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eastAsia" w:ascii="华文新魏" w:eastAsia="华文新魏"/>
          <w:b/>
          <w:color w:val="000000"/>
          <w:sz w:val="48"/>
          <w:szCs w:val="48"/>
        </w:rPr>
      </w:pP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黑体" w:hAnsi="黑体" w:eastAsia="黑体" w:cs="黑体"/>
          <w:b/>
          <w:color w:val="000000"/>
          <w:sz w:val="40"/>
          <w:szCs w:val="40"/>
          <w:lang w:val="en-US" w:eastAsia="zh-CN"/>
        </w:rPr>
      </w:pP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cs="Times New Roman" w:eastAsiaTheme="minorEastAsia"/>
          <w:b/>
          <w:bCs w:val="0"/>
          <w:color w:val="000000"/>
          <w:sz w:val="40"/>
          <w:szCs w:val="40"/>
        </w:rPr>
      </w:pPr>
      <w:r>
        <w:rPr>
          <w:rFonts w:hint="default" w:ascii="Times New Roman" w:hAnsi="Times New Roman" w:cs="Times New Roman" w:eastAsiaTheme="minorEastAsia"/>
          <w:b/>
          <w:bCs w:val="0"/>
          <w:color w:val="000000"/>
          <w:sz w:val="40"/>
          <w:szCs w:val="40"/>
        </w:rPr>
        <w:t>牧马生态庄园项目</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cs="Times New Roman" w:eastAsiaTheme="minorEastAsia"/>
          <w:b/>
          <w:bCs w:val="0"/>
          <w:color w:val="000000"/>
          <w:sz w:val="40"/>
          <w:szCs w:val="40"/>
        </w:rPr>
      </w:pPr>
      <w:r>
        <w:rPr>
          <w:rFonts w:hint="default" w:ascii="Times New Roman" w:hAnsi="Times New Roman" w:cs="Times New Roman" w:eastAsiaTheme="minorEastAsia"/>
          <w:b/>
          <w:bCs w:val="0"/>
          <w:color w:val="000000"/>
          <w:sz w:val="40"/>
          <w:szCs w:val="40"/>
        </w:rPr>
        <w:t>竣工环境保护验收报告表</w:t>
      </w:r>
    </w:p>
    <w:p>
      <w:pPr>
        <w:spacing w:line="360" w:lineRule="auto"/>
        <w:jc w:val="center"/>
        <w:rPr>
          <w:rFonts w:ascii="仿宋_GB2312" w:eastAsia="仿宋_GB2312"/>
          <w:color w:val="000000"/>
          <w:sz w:val="28"/>
        </w:rPr>
      </w:pPr>
    </w:p>
    <w:p>
      <w:pPr>
        <w:jc w:val="center"/>
        <w:rPr>
          <w:rFonts w:hint="eastAsia" w:ascii="仿宋_GB2312" w:eastAsia="仿宋_GB2312"/>
          <w:color w:val="000000"/>
          <w:sz w:val="28"/>
        </w:rPr>
      </w:pPr>
    </w:p>
    <w:p>
      <w:pPr>
        <w:jc w:val="center"/>
        <w:rPr>
          <w:rFonts w:hint="eastAsia" w:ascii="仿宋_GB2312" w:eastAsia="仿宋_GB2312"/>
          <w:color w:val="000000"/>
          <w:sz w:val="28"/>
        </w:rPr>
      </w:pPr>
    </w:p>
    <w:p>
      <w:pPr>
        <w:pStyle w:val="2"/>
        <w:rPr>
          <w:rFonts w:hint="eastAsia"/>
        </w:rPr>
      </w:pPr>
    </w:p>
    <w:p>
      <w:pPr>
        <w:jc w:val="center"/>
        <w:rPr>
          <w:rFonts w:ascii="仿宋_GB2312" w:eastAsia="仿宋_GB2312"/>
          <w:color w:val="000000"/>
          <w:sz w:val="28"/>
        </w:rPr>
      </w:pPr>
    </w:p>
    <w:p>
      <w:pPr>
        <w:rPr>
          <w:rFonts w:ascii="仿宋_GB2312" w:eastAsia="仿宋_GB2312"/>
          <w:color w:val="000000"/>
          <w:sz w:val="28"/>
        </w:rPr>
      </w:pPr>
    </w:p>
    <w:p>
      <w:pPr>
        <w:pStyle w:val="18"/>
        <w:rPr>
          <w:rFonts w:ascii="仿宋_GB2312" w:eastAsia="仿宋_GB2312"/>
          <w:color w:val="000000"/>
          <w:sz w:val="28"/>
        </w:rPr>
      </w:pPr>
    </w:p>
    <w:p>
      <w:pPr>
        <w:pStyle w:val="18"/>
        <w:rPr>
          <w:rFonts w:ascii="仿宋_GB2312" w:eastAsia="仿宋_GB2312"/>
          <w:color w:val="000000"/>
          <w:sz w:val="28"/>
        </w:rPr>
      </w:pPr>
    </w:p>
    <w:p>
      <w:pPr>
        <w:pStyle w:val="18"/>
        <w:ind w:left="0" w:leftChars="0" w:firstLine="0" w:firstLineChars="0"/>
        <w:rPr>
          <w:rFonts w:ascii="仿宋_GB2312" w:eastAsia="仿宋_GB2312"/>
          <w:color w:val="000000"/>
          <w:sz w:val="28"/>
        </w:rPr>
      </w:pPr>
    </w:p>
    <w:p>
      <w:pPr>
        <w:pStyle w:val="18"/>
        <w:ind w:left="0" w:leftChars="0" w:firstLine="0" w:firstLineChars="0"/>
        <w:rPr>
          <w:rFonts w:ascii="仿宋_GB2312" w:eastAsia="仿宋_GB2312"/>
          <w:color w:val="000000"/>
          <w:sz w:val="28"/>
        </w:rPr>
      </w:pPr>
    </w:p>
    <w:p>
      <w:pPr>
        <w:pStyle w:val="18"/>
        <w:ind w:left="0" w:leftChars="0" w:firstLine="0" w:firstLineChars="0"/>
        <w:rPr>
          <w:rFonts w:ascii="仿宋_GB2312" w:eastAsia="仿宋_GB2312"/>
          <w:color w:val="000000"/>
          <w:sz w:val="28"/>
        </w:rPr>
      </w:pPr>
    </w:p>
    <w:p>
      <w:pPr>
        <w:pStyle w:val="18"/>
        <w:rPr>
          <w:rFonts w:hint="eastAsia" w:ascii="Times New Roman" w:hAnsi="Times New Roman" w:eastAsia="宋体" w:cs="宋体"/>
          <w:sz w:val="32"/>
          <w:szCs w:val="32"/>
          <w:lang w:val="en-US" w:eastAsia="zh-CN" w:bidi="ar-SA"/>
        </w:rPr>
      </w:pPr>
    </w:p>
    <w:p>
      <w:pPr>
        <w:ind w:firstLine="1280" w:firstLineChars="400"/>
        <w:rPr>
          <w:rFonts w:hint="eastAsia" w:ascii="Times New Roman" w:hAnsi="Times New Roman" w:eastAsia="宋体" w:cs="宋体"/>
          <w:sz w:val="32"/>
          <w:szCs w:val="32"/>
          <w:lang w:val="en-US" w:eastAsia="zh-CN"/>
        </w:rPr>
      </w:pPr>
      <w:r>
        <w:rPr>
          <w:rFonts w:hint="eastAsia" w:ascii="Times New Roman" w:hAnsi="Times New Roman" w:eastAsia="宋体" w:cs="宋体"/>
          <w:sz w:val="32"/>
          <w:szCs w:val="32"/>
        </w:rPr>
        <w:t>建设单位：衡水成博房地产开发有限公司</w:t>
      </w:r>
    </w:p>
    <w:p>
      <w:pPr>
        <w:ind w:firstLine="1280" w:firstLineChars="400"/>
        <w:rPr>
          <w:rFonts w:hint="eastAsia" w:ascii="Times New Roman" w:hAnsi="Times New Roman" w:eastAsia="宋体" w:cs="宋体"/>
          <w:sz w:val="32"/>
          <w:szCs w:val="32"/>
        </w:rPr>
      </w:pPr>
      <w:r>
        <w:rPr>
          <w:rFonts w:hint="eastAsia" w:ascii="Times New Roman" w:hAnsi="Times New Roman" w:eastAsia="宋体" w:cs="宋体"/>
          <w:sz w:val="32"/>
          <w:szCs w:val="32"/>
        </w:rPr>
        <w:t>编制单位：衡水成博房地产开发有限公司</w:t>
      </w:r>
    </w:p>
    <w:p>
      <w:pPr>
        <w:pStyle w:val="18"/>
        <w:ind w:left="0" w:leftChars="0" w:firstLine="0" w:firstLineChars="0"/>
      </w:pPr>
    </w:p>
    <w:p>
      <w:pPr>
        <w:jc w:val="center"/>
        <w:rPr>
          <w:rFonts w:ascii="Times New Roman" w:hAnsi="Times New Roman" w:eastAsia="宋体" w:cs="Times New Roman"/>
          <w:sz w:val="32"/>
          <w:szCs w:val="32"/>
        </w:rPr>
      </w:pPr>
      <w:r>
        <w:rPr>
          <w:rFonts w:ascii="Times New Roman" w:hAnsi="Times New Roman" w:eastAsia="宋体" w:cs="Times New Roman"/>
          <w:sz w:val="32"/>
          <w:szCs w:val="32"/>
        </w:rPr>
        <w:t>20</w:t>
      </w:r>
      <w:r>
        <w:rPr>
          <w:rFonts w:hint="eastAsia" w:ascii="Times New Roman" w:hAnsi="Times New Roman" w:eastAsia="宋体" w:cs="Times New Roman"/>
          <w:sz w:val="32"/>
          <w:szCs w:val="32"/>
          <w:lang w:val="en-US" w:eastAsia="zh-CN"/>
        </w:rPr>
        <w:t>22</w:t>
      </w:r>
      <w:r>
        <w:rPr>
          <w:rFonts w:ascii="Times New Roman" w:hAnsi="Times New Roman" w:eastAsia="宋体" w:cs="Times New Roman"/>
          <w:sz w:val="32"/>
          <w:szCs w:val="32"/>
        </w:rPr>
        <w:t>年</w:t>
      </w:r>
      <w:r>
        <w:rPr>
          <w:rFonts w:hint="eastAsia" w:ascii="Times New Roman" w:hAnsi="Times New Roman" w:eastAsia="宋体" w:cs="Times New Roman"/>
          <w:sz w:val="32"/>
          <w:szCs w:val="32"/>
          <w:lang w:val="en-US" w:eastAsia="zh-CN"/>
        </w:rPr>
        <w:t>3</w:t>
      </w:r>
      <w:r>
        <w:rPr>
          <w:rFonts w:ascii="Times New Roman" w:hAnsi="Times New Roman" w:eastAsia="宋体" w:cs="Times New Roman"/>
          <w:sz w:val="32"/>
          <w:szCs w:val="32"/>
        </w:rPr>
        <w:t>月</w:t>
      </w:r>
    </w:p>
    <w:p>
      <w:pPr>
        <w:spacing w:line="360" w:lineRule="auto"/>
        <w:rPr>
          <w:rFonts w:ascii="仿宋_GB2312" w:eastAsia="仿宋_GB2312"/>
          <w:b w:val="0"/>
          <w:bCs/>
          <w:color w:val="000000"/>
          <w:sz w:val="32"/>
        </w:rPr>
      </w:pPr>
      <w:r>
        <w:rPr>
          <w:rFonts w:ascii="仿宋_GB2312" w:eastAsia="仿宋_GB2312"/>
          <w:b w:val="0"/>
          <w:bCs/>
          <w:color w:val="000000"/>
          <w:sz w:val="28"/>
        </w:rPr>
        <w:tab/>
      </w:r>
    </w:p>
    <w:p>
      <w:pPr>
        <w:spacing w:line="360" w:lineRule="auto"/>
        <w:rPr>
          <w:rFonts w:hint="eastAsia" w:ascii="宋体" w:hAnsi="宋体" w:eastAsia="宋体" w:cs="宋体"/>
          <w:color w:val="000000"/>
          <w:sz w:val="28"/>
          <w:lang w:val="en-US" w:eastAsia="zh-CN"/>
        </w:rPr>
      </w:pPr>
    </w:p>
    <w:p>
      <w:pPr>
        <w:pStyle w:val="2"/>
        <w:rPr>
          <w:rFonts w:hint="eastAsia"/>
          <w:lang w:val="en-US" w:eastAsia="zh-CN"/>
        </w:rPr>
        <w:sectPr>
          <w:footerReference r:id="rId3"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pStyle w:val="2"/>
        <w:rPr>
          <w:rFonts w:hint="eastAsia"/>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spacing w:line="360" w:lineRule="auto"/>
        <w:rPr>
          <w:rFonts w:hint="eastAsia" w:ascii="宋体" w:hAnsi="宋体" w:eastAsia="宋体" w:cs="宋体"/>
          <w:color w:val="000000"/>
          <w:sz w:val="28"/>
          <w:lang w:val="en-US" w:eastAsia="zh-CN"/>
        </w:rPr>
      </w:pPr>
    </w:p>
    <w:p>
      <w:pPr>
        <w:keepNext w:val="0"/>
        <w:keepLines w:val="0"/>
        <w:pageBreakBefore w:val="0"/>
        <w:widowControl/>
        <w:kinsoku/>
        <w:wordWrap/>
        <w:overflowPunct/>
        <w:topLinePunct w:val="0"/>
        <w:autoSpaceDE/>
        <w:autoSpaceDN/>
        <w:bidi w:val="0"/>
        <w:adjustRightInd/>
        <w:snapToGrid w:val="0"/>
        <w:spacing w:after="0" w:line="360" w:lineRule="auto"/>
        <w:textAlignment w:val="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建设单位法人代表:杨建国     （签字） </w:t>
      </w:r>
    </w:p>
    <w:p>
      <w:pPr>
        <w:keepNext w:val="0"/>
        <w:keepLines w:val="0"/>
        <w:pageBreakBefore w:val="0"/>
        <w:widowControl/>
        <w:kinsoku/>
        <w:wordWrap/>
        <w:overflowPunct/>
        <w:topLinePunct w:val="0"/>
        <w:autoSpaceDE/>
        <w:autoSpaceDN/>
        <w:bidi w:val="0"/>
        <w:adjustRightInd/>
        <w:snapToGrid w:val="0"/>
        <w:spacing w:after="0" w:line="360" w:lineRule="auto"/>
        <w:textAlignment w:val="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编制单位法人代表:杨建国     </w:t>
      </w:r>
      <w:r>
        <w:rPr>
          <w:rFonts w:hint="default" w:ascii="Times New Roman" w:hAnsi="Times New Roman" w:eastAsia="宋体" w:cs="Times New Roman"/>
          <w:color w:val="000000"/>
          <w:sz w:val="28"/>
          <w:szCs w:val="28"/>
          <w:lang w:val="en-US" w:eastAsia="zh-CN"/>
        </w:rPr>
        <w:t xml:space="preserve">（签字） </w:t>
      </w:r>
      <w:r>
        <w:rPr>
          <w:rFonts w:hint="default" w:ascii="Times New Roman" w:hAnsi="Times New Roman" w:eastAsia="宋体" w:cs="Times New Roman"/>
          <w:color w:val="000000"/>
          <w:sz w:val="28"/>
          <w:lang w:val="en-US" w:eastAsia="zh-CN"/>
        </w:rPr>
        <w:t xml:space="preserve">        </w:t>
      </w:r>
    </w:p>
    <w:p>
      <w:pPr>
        <w:keepNext w:val="0"/>
        <w:keepLines w:val="0"/>
        <w:pageBreakBefore w:val="0"/>
        <w:widowControl/>
        <w:kinsoku/>
        <w:wordWrap/>
        <w:overflowPunct/>
        <w:topLinePunct w:val="0"/>
        <w:autoSpaceDE/>
        <w:autoSpaceDN/>
        <w:bidi w:val="0"/>
        <w:adjustRightInd/>
        <w:snapToGrid w:val="0"/>
        <w:spacing w:after="0" w:line="360" w:lineRule="auto"/>
        <w:textAlignment w:val="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项 目 负 责 人: </w:t>
      </w:r>
    </w:p>
    <w:p>
      <w:pPr>
        <w:keepNext w:val="0"/>
        <w:keepLines w:val="0"/>
        <w:pageBreakBefore w:val="0"/>
        <w:widowControl/>
        <w:kinsoku/>
        <w:wordWrap/>
        <w:overflowPunct/>
        <w:topLinePunct w:val="0"/>
        <w:autoSpaceDE/>
        <w:autoSpaceDN/>
        <w:bidi w:val="0"/>
        <w:adjustRightInd/>
        <w:snapToGrid w:val="0"/>
        <w:spacing w:after="0" w:line="360" w:lineRule="auto"/>
        <w:textAlignment w:val="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填    表    人： </w:t>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ab/>
      </w:r>
    </w:p>
    <w:p>
      <w:pPr>
        <w:keepNext w:val="0"/>
        <w:keepLines w:val="0"/>
        <w:pageBreakBefore w:val="0"/>
        <w:widowControl/>
        <w:kinsoku/>
        <w:wordWrap/>
        <w:overflowPunct/>
        <w:topLinePunct w:val="0"/>
        <w:autoSpaceDE/>
        <w:autoSpaceDN/>
        <w:bidi w:val="0"/>
        <w:adjustRightInd/>
        <w:snapToGrid w:val="0"/>
        <w:spacing w:after="0" w:line="360" w:lineRule="auto"/>
        <w:textAlignment w:val="auto"/>
        <w:rPr>
          <w:rFonts w:hint="default" w:ascii="Times New Roman" w:hAnsi="Times New Roman" w:eastAsia="宋体" w:cs="Times New Roman"/>
          <w:color w:val="auto"/>
          <w:sz w:val="28"/>
          <w:szCs w:val="28"/>
          <w:lang w:val="en-US" w:eastAsia="zh-CN"/>
        </w:rPr>
      </w:pPr>
      <w:r>
        <w:rPr>
          <w:rFonts w:hint="default" w:ascii="Times New Roman" w:hAnsi="Times New Roman" w:eastAsia="宋体" w:cs="Times New Roman"/>
          <w:color w:val="auto"/>
          <w:sz w:val="28"/>
          <w:szCs w:val="28"/>
          <w:lang w:val="en-US" w:eastAsia="zh-CN"/>
        </w:rPr>
        <w:t xml:space="preserve">建设单位：衡水成博房地产开发有限公司（盖章）          </w:t>
      </w:r>
    </w:p>
    <w:p>
      <w:pPr>
        <w:keepNext w:val="0"/>
        <w:keepLines w:val="0"/>
        <w:pageBreakBefore w:val="0"/>
        <w:widowControl/>
        <w:kinsoku/>
        <w:wordWrap/>
        <w:overflowPunct/>
        <w:topLinePunct w:val="0"/>
        <w:autoSpaceDE/>
        <w:autoSpaceDN/>
        <w:bidi w:val="0"/>
        <w:adjustRightInd/>
        <w:snapToGrid w:val="0"/>
        <w:spacing w:after="0" w:line="360" w:lineRule="auto"/>
        <w:textAlignment w:val="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auto"/>
          <w:sz w:val="28"/>
          <w:szCs w:val="28"/>
          <w:lang w:val="en-US" w:eastAsia="zh-CN"/>
        </w:rPr>
        <w:t xml:space="preserve">电话:13031821111   </w:t>
      </w:r>
      <w:r>
        <w:rPr>
          <w:rFonts w:hint="default" w:ascii="Times New Roman" w:hAnsi="Times New Roman" w:eastAsia="宋体" w:cs="Times New Roman"/>
          <w:color w:val="000000"/>
          <w:sz w:val="28"/>
          <w:szCs w:val="28"/>
          <w:lang w:val="en-US" w:eastAsia="zh-CN"/>
        </w:rPr>
        <w:t xml:space="preserve">                   </w:t>
      </w:r>
    </w:p>
    <w:p>
      <w:pPr>
        <w:keepNext w:val="0"/>
        <w:keepLines w:val="0"/>
        <w:pageBreakBefore w:val="0"/>
        <w:widowControl/>
        <w:kinsoku/>
        <w:wordWrap/>
        <w:overflowPunct/>
        <w:topLinePunct w:val="0"/>
        <w:autoSpaceDE/>
        <w:autoSpaceDN/>
        <w:bidi w:val="0"/>
        <w:adjustRightInd/>
        <w:snapToGrid w:val="0"/>
        <w:spacing w:after="0" w:line="360" w:lineRule="auto"/>
        <w:textAlignment w:val="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 xml:space="preserve">传真:                         </w:t>
      </w:r>
    </w:p>
    <w:p>
      <w:pPr>
        <w:keepNext w:val="0"/>
        <w:keepLines w:val="0"/>
        <w:pageBreakBefore w:val="0"/>
        <w:widowControl/>
        <w:kinsoku/>
        <w:wordWrap/>
        <w:overflowPunct/>
        <w:topLinePunct w:val="0"/>
        <w:autoSpaceDE/>
        <w:autoSpaceDN/>
        <w:bidi w:val="0"/>
        <w:adjustRightInd/>
        <w:snapToGrid w:val="0"/>
        <w:spacing w:after="0" w:line="360" w:lineRule="auto"/>
        <w:textAlignment w:val="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lang w:val="en-US" w:eastAsia="zh-CN"/>
        </w:rPr>
        <w:t>邮编:</w:t>
      </w:r>
      <w:r>
        <w:rPr>
          <w:rFonts w:hint="default" w:ascii="Times New Roman" w:hAnsi="Times New Roman" w:eastAsia="宋体" w:cs="Times New Roman"/>
          <w:color w:val="auto"/>
          <w:sz w:val="28"/>
          <w:szCs w:val="28"/>
          <w:lang w:val="en-US" w:eastAsia="zh-CN"/>
        </w:rPr>
        <w:t xml:space="preserve"> 053000  </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keepNext w:val="0"/>
        <w:keepLines w:val="0"/>
        <w:pageBreakBefore w:val="0"/>
        <w:widowControl/>
        <w:kinsoku/>
        <w:wordWrap/>
        <w:overflowPunct/>
        <w:topLinePunct w:val="0"/>
        <w:autoSpaceDE/>
        <w:autoSpaceDN/>
        <w:bidi w:val="0"/>
        <w:adjustRightInd/>
        <w:snapToGrid w:val="0"/>
        <w:spacing w:after="0" w:line="360" w:lineRule="auto"/>
        <w:textAlignment w:val="auto"/>
        <w:rPr>
          <w:rFonts w:hint="eastAsia" w:ascii="宋体" w:hAnsi="宋体" w:eastAsia="宋体" w:cs="宋体"/>
          <w:color w:val="000000"/>
          <w:sz w:val="28"/>
          <w:szCs w:val="28"/>
        </w:rPr>
      </w:pPr>
      <w:r>
        <w:rPr>
          <w:rFonts w:hint="default" w:ascii="Times New Roman" w:hAnsi="Times New Roman" w:eastAsia="宋体" w:cs="Times New Roman"/>
          <w:color w:val="000000"/>
          <w:sz w:val="28"/>
          <w:szCs w:val="28"/>
        </w:rPr>
        <w:t>地址</w:t>
      </w:r>
      <w:r>
        <w:rPr>
          <w:rFonts w:hint="default" w:ascii="Times New Roman" w:hAnsi="Times New Roman" w:eastAsia="宋体" w:cs="Times New Roman"/>
          <w:color w:val="auto"/>
          <w:sz w:val="28"/>
          <w:szCs w:val="28"/>
          <w:lang w:val="en-US" w:eastAsia="zh-CN"/>
        </w:rPr>
        <w:t>：</w:t>
      </w:r>
      <w:r>
        <w:rPr>
          <w:rFonts w:hint="default" w:ascii="Times New Roman" w:hAnsi="Times New Roman" w:eastAsia="宋体" w:cs="Times New Roman"/>
          <w:color w:val="000000"/>
          <w:sz w:val="28"/>
          <w:szCs w:val="28"/>
          <w:lang w:val="en-US" w:eastAsia="zh-CN"/>
        </w:rPr>
        <w:t xml:space="preserve">衡水滨湖新区滨河路999号牧马庄园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              </w:t>
      </w:r>
    </w:p>
    <w:p>
      <w:pPr>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p>
    <w:p>
      <w:pPr>
        <w:pStyle w:val="18"/>
        <w:rPr>
          <w:rFonts w:hint="eastAsia"/>
          <w:sz w:val="28"/>
          <w:szCs w:val="28"/>
        </w:rPr>
      </w:pPr>
    </w:p>
    <w:p>
      <w:pPr>
        <w:pStyle w:val="18"/>
        <w:ind w:left="0" w:leftChars="0" w:firstLine="0" w:firstLineChars="0"/>
        <w:rPr>
          <w:rFonts w:hint="eastAsia" w:ascii="宋体" w:hAnsi="宋体" w:eastAsia="宋体" w:cs="宋体"/>
          <w:color w:val="000000"/>
          <w:sz w:val="28"/>
          <w:szCs w:val="28"/>
        </w:rPr>
        <w:sectPr>
          <w:footerReference r:id="rId4"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表一</w:t>
      </w:r>
    </w:p>
    <w:tbl>
      <w:tblPr>
        <w:tblStyle w:val="19"/>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1887"/>
        <w:gridCol w:w="2190"/>
        <w:gridCol w:w="1436"/>
        <w:gridCol w:w="760"/>
        <w:gridCol w:w="96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建设项目名称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olor w:val="000000"/>
                <w:sz w:val="24"/>
                <w:szCs w:val="24"/>
                <w:lang w:val="en-US" w:eastAsia="zh-CN"/>
              </w:rPr>
            </w:pPr>
            <w:r>
              <w:rPr>
                <w:rFonts w:hint="default" w:ascii="宋体" w:hAnsi="宋体" w:eastAsia="宋体"/>
                <w:color w:val="000000"/>
                <w:sz w:val="24"/>
                <w:szCs w:val="24"/>
                <w:lang w:val="en-US" w:eastAsia="zh-CN"/>
              </w:rPr>
              <w:t>牧马生态庄园项目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建设单位名称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衡水成博房地产开发有限公司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9"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建设项目性质</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 xml:space="preserve">新建√ </w:t>
            </w:r>
            <w:r>
              <w:rPr>
                <w:rFonts w:hint="eastAsia" w:ascii="宋体" w:hAnsi="宋体" w:eastAsia="宋体"/>
                <w:color w:val="000000"/>
                <w:sz w:val="24"/>
                <w:szCs w:val="24"/>
                <w:lang w:val="en-US" w:eastAsia="zh-CN"/>
              </w:rPr>
              <w:t xml:space="preserve"> </w:t>
            </w:r>
            <w:r>
              <w:rPr>
                <w:rFonts w:ascii="宋体" w:hAnsi="宋体" w:eastAsia="宋体"/>
                <w:color w:val="000000"/>
                <w:sz w:val="24"/>
                <w:szCs w:val="24"/>
              </w:rPr>
              <w:t xml:space="preserve"> 改扩建 技改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8"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olor w:val="000000"/>
                <w:sz w:val="24"/>
                <w:szCs w:val="24"/>
              </w:rPr>
            </w:pPr>
            <w:r>
              <w:rPr>
                <w:rFonts w:hint="eastAsia" w:ascii="宋体" w:hAnsi="宋体" w:eastAsia="宋体"/>
                <w:color w:val="000000"/>
                <w:sz w:val="24"/>
                <w:szCs w:val="24"/>
              </w:rPr>
              <w:t>建设地点</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olor w:val="000000"/>
                <w:sz w:val="24"/>
                <w:szCs w:val="24"/>
                <w:lang w:val="en-US" w:eastAsia="zh-CN"/>
              </w:rPr>
            </w:pPr>
            <w:r>
              <w:rPr>
                <w:rFonts w:hint="eastAsia" w:ascii="宋体" w:hAnsi="宋体" w:eastAsia="宋体"/>
                <w:color w:val="000000"/>
                <w:sz w:val="24"/>
                <w:szCs w:val="24"/>
              </w:rPr>
              <w:t>衡水滨湖新区滨河路999号牧马庄园</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主要产品名称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设计生产能力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宋体" w:hAnsi="宋体" w:eastAsia="宋体"/>
                <w:color w:val="000000"/>
                <w:sz w:val="24"/>
                <w:szCs w:val="24"/>
                <w:lang w:val="en-US" w:eastAsia="zh-CN"/>
              </w:rPr>
            </w:pPr>
            <w:r>
              <w:rPr>
                <w:rFonts w:hint="eastAsia" w:ascii="宋体" w:hAnsi="宋体" w:eastAsia="宋体"/>
                <w:color w:val="000000"/>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6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实际生产能力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宋体" w:hAnsi="宋体" w:eastAsia="宋体"/>
                <w:color w:val="000000"/>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建设项目环评时间</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sz w:val="24"/>
                <w:szCs w:val="24"/>
                <w:lang w:val="en-US" w:eastAsia="zh-CN"/>
              </w:rPr>
              <w:t>20</w:t>
            </w:r>
            <w:r>
              <w:rPr>
                <w:rFonts w:hint="eastAsia" w:ascii="Times New Roman" w:hAnsi="Times New Roman" w:eastAsia="宋体" w:cs="Times New Roman"/>
                <w:sz w:val="24"/>
                <w:szCs w:val="24"/>
                <w:lang w:val="en-US" w:eastAsia="zh-CN"/>
              </w:rPr>
              <w:t>19</w:t>
            </w:r>
            <w:r>
              <w:rPr>
                <w:rFonts w:hint="default" w:ascii="Times New Roman" w:hAnsi="Times New Roman" w:eastAsia="宋体" w:cs="Times New Roman"/>
                <w:sz w:val="24"/>
                <w:szCs w:val="24"/>
                <w:lang w:val="en-US" w:eastAsia="zh-CN"/>
              </w:rPr>
              <w:t>年</w:t>
            </w:r>
            <w:r>
              <w:rPr>
                <w:rFonts w:hint="eastAsia"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lang w:val="en-US" w:eastAsia="zh-CN"/>
              </w:rPr>
              <w:t>月</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开工建设时间</w:t>
            </w:r>
          </w:p>
        </w:tc>
        <w:tc>
          <w:tcPr>
            <w:tcW w:w="316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2020</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hint="eastAsia" w:ascii="宋体" w:hAnsi="宋体" w:eastAsia="宋体"/>
                <w:color w:val="000000"/>
                <w:sz w:val="24"/>
                <w:szCs w:val="24"/>
              </w:rPr>
              <w:t>调试</w:t>
            </w:r>
            <w:r>
              <w:rPr>
                <w:rFonts w:ascii="宋体" w:hAnsi="宋体" w:eastAsia="宋体"/>
                <w:color w:val="000000"/>
                <w:sz w:val="24"/>
                <w:szCs w:val="24"/>
              </w:rPr>
              <w:t>时间</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auto"/>
                <w:sz w:val="24"/>
                <w:szCs w:val="24"/>
                <w:lang w:val="en-US" w:eastAsia="zh-CN"/>
              </w:rPr>
              <w:t>20</w:t>
            </w:r>
            <w:r>
              <w:rPr>
                <w:rFonts w:hint="eastAsia" w:ascii="Times New Roman" w:hAnsi="Times New Roman" w:eastAsia="宋体" w:cs="Times New Roman"/>
                <w:color w:val="auto"/>
                <w:sz w:val="24"/>
                <w:szCs w:val="24"/>
                <w:lang w:val="en-US" w:eastAsia="zh-CN"/>
              </w:rPr>
              <w:t>21</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12</w:t>
            </w:r>
            <w:r>
              <w:rPr>
                <w:rFonts w:hint="default" w:ascii="Times New Roman" w:hAnsi="Times New Roman" w:eastAsia="宋体" w:cs="Times New Roman"/>
                <w:color w:val="auto"/>
                <w:sz w:val="24"/>
                <w:szCs w:val="24"/>
                <w:lang w:val="en-US" w:eastAsia="zh-CN"/>
              </w:rPr>
              <w:t>月</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验收现场监测时间</w:t>
            </w:r>
          </w:p>
        </w:tc>
        <w:tc>
          <w:tcPr>
            <w:tcW w:w="316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202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月</w:t>
            </w:r>
            <w:r>
              <w:rPr>
                <w:rFonts w:hint="eastAsia" w:ascii="Times New Roman" w:hAnsi="Times New Roman" w:eastAsia="宋体" w:cs="Times New Roman"/>
                <w:color w:val="auto"/>
                <w:sz w:val="24"/>
                <w:szCs w:val="24"/>
                <w:lang w:val="en-US" w:eastAsia="zh-CN"/>
              </w:rPr>
              <w:t>17</w:t>
            </w:r>
            <w:r>
              <w:rPr>
                <w:rFonts w:hint="default" w:ascii="Times New Roman" w:hAnsi="Times New Roman" w:eastAsia="宋体" w:cs="Times New Roman"/>
                <w:color w:val="auto"/>
                <w:sz w:val="24"/>
                <w:szCs w:val="24"/>
                <w:lang w:val="en-US" w:eastAsia="zh-CN"/>
              </w:rPr>
              <w:t>日-</w:t>
            </w:r>
            <w:r>
              <w:rPr>
                <w:rFonts w:hint="eastAsia" w:ascii="Times New Roman" w:hAnsi="Times New Roman" w:eastAsia="宋体" w:cs="Times New Roman"/>
                <w:color w:val="auto"/>
                <w:sz w:val="24"/>
                <w:szCs w:val="24"/>
                <w:lang w:val="en-US" w:eastAsia="zh-CN"/>
              </w:rPr>
              <w:t>18</w:t>
            </w:r>
            <w:r>
              <w:rPr>
                <w:rFonts w:hint="default" w:ascii="Times New Roman" w:hAnsi="Times New Roman" w:eastAsia="宋体" w:cs="Times New Roman"/>
                <w:color w:val="auto"/>
                <w:sz w:val="24"/>
                <w:szCs w:val="24"/>
                <w:lang w:val="en-US" w:eastAsia="zh-CN"/>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审批部门</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sz w:val="24"/>
                <w:szCs w:val="24"/>
                <w:lang w:val="en-US" w:eastAsia="zh-CN"/>
              </w:rPr>
              <w:t>衡水市</w:t>
            </w:r>
            <w:r>
              <w:rPr>
                <w:rFonts w:hint="eastAsia" w:ascii="Times New Roman" w:hAnsi="Times New Roman" w:eastAsia="宋体" w:cs="Times New Roman"/>
                <w:sz w:val="24"/>
                <w:szCs w:val="24"/>
                <w:lang w:val="en-US" w:eastAsia="zh-CN"/>
              </w:rPr>
              <w:t>环境保护局滨湖新区分局</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编制单位</w:t>
            </w:r>
          </w:p>
        </w:tc>
        <w:tc>
          <w:tcPr>
            <w:tcW w:w="316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auto"/>
                <w:sz w:val="24"/>
                <w:szCs w:val="24"/>
                <w:lang w:val="en-US" w:eastAsia="zh-CN"/>
              </w:rPr>
              <w:t>重庆市江津区成硕环保工程有限公司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环保设施设计单位</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环保设施施工单位</w:t>
            </w:r>
          </w:p>
        </w:tc>
        <w:tc>
          <w:tcPr>
            <w:tcW w:w="316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投资总概算</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130000</w:t>
            </w:r>
            <w:r>
              <w:rPr>
                <w:rFonts w:hint="default" w:ascii="Times New Roman" w:hAnsi="Times New Roman" w:eastAsia="宋体" w:cs="Times New Roman"/>
                <w:color w:val="000000"/>
                <w:sz w:val="24"/>
                <w:szCs w:val="24"/>
                <w:lang w:val="en-US" w:eastAsia="zh-CN"/>
              </w:rPr>
              <w:t>万元</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环保投资总概算</w:t>
            </w:r>
          </w:p>
        </w:tc>
        <w:tc>
          <w:tcPr>
            <w:tcW w:w="14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500</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0.38</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ascii="宋体" w:hAnsi="宋体" w:eastAsia="宋体"/>
                <w:color w:val="000000"/>
                <w:sz w:val="24"/>
                <w:szCs w:val="24"/>
              </w:rPr>
            </w:pPr>
            <w:r>
              <w:rPr>
                <w:rFonts w:ascii="宋体" w:hAnsi="宋体" w:eastAsia="宋体"/>
                <w:color w:val="000000"/>
                <w:sz w:val="24"/>
                <w:szCs w:val="24"/>
              </w:rPr>
              <w:t>实际总概算</w:t>
            </w:r>
          </w:p>
        </w:tc>
        <w:tc>
          <w:tcPr>
            <w:tcW w:w="188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eastAsia" w:ascii="Times New Roman" w:hAnsi="Times New Roman" w:eastAsia="宋体" w:cs="Times New Roman"/>
                <w:color w:val="000000"/>
                <w:sz w:val="24"/>
                <w:szCs w:val="24"/>
                <w:lang w:val="en-US" w:eastAsia="zh-CN"/>
              </w:rPr>
              <w:t>130000</w:t>
            </w:r>
            <w:r>
              <w:rPr>
                <w:rFonts w:hint="default" w:ascii="Times New Roman" w:hAnsi="Times New Roman" w:eastAsia="宋体" w:cs="Times New Roman"/>
                <w:color w:val="000000"/>
                <w:sz w:val="24"/>
                <w:szCs w:val="24"/>
                <w:lang w:val="en-US" w:eastAsia="zh-CN"/>
              </w:rPr>
              <w:t>万元</w:t>
            </w:r>
          </w:p>
        </w:tc>
        <w:tc>
          <w:tcPr>
            <w:tcW w:w="219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环保投资</w:t>
            </w:r>
          </w:p>
        </w:tc>
        <w:tc>
          <w:tcPr>
            <w:tcW w:w="14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eastAsia" w:ascii="Times New Roman" w:hAnsi="Times New Roman" w:eastAsia="宋体" w:cs="Times New Roman"/>
                <w:color w:val="000000"/>
                <w:sz w:val="24"/>
                <w:szCs w:val="24"/>
                <w:lang w:val="en-US" w:eastAsia="zh-CN"/>
              </w:rPr>
              <w:t>500</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eastAsia" w:ascii="Times New Roman" w:hAnsi="Times New Roman" w:eastAsia="宋体" w:cs="Times New Roman"/>
                <w:color w:val="000000"/>
                <w:sz w:val="24"/>
                <w:szCs w:val="24"/>
                <w:lang w:val="en-US" w:eastAsia="zh-CN"/>
              </w:rPr>
              <w:t>0.38</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05" w:hRule="atLeast"/>
          <w:jc w:val="center"/>
        </w:trPr>
        <w:tc>
          <w:tcPr>
            <w:tcW w:w="1684" w:type="dxa"/>
            <w:vAlign w:val="center"/>
          </w:tcPr>
          <w:p>
            <w:pPr>
              <w:spacing w:after="0"/>
              <w:jc w:val="center"/>
              <w:rPr>
                <w:rFonts w:ascii="宋体" w:hAnsi="宋体" w:eastAsia="宋体"/>
                <w:color w:val="000000"/>
                <w:sz w:val="21"/>
                <w:szCs w:val="21"/>
              </w:rPr>
            </w:pPr>
            <w:r>
              <w:rPr>
                <w:rFonts w:ascii="宋体" w:hAnsi="宋体" w:eastAsia="宋体"/>
                <w:b/>
                <w:bCs/>
                <w:color w:val="000000"/>
                <w:sz w:val="21"/>
                <w:szCs w:val="21"/>
              </w:rPr>
              <w:t>验收监测依据</w:t>
            </w:r>
          </w:p>
        </w:tc>
        <w:tc>
          <w:tcPr>
            <w:tcW w:w="7240" w:type="dxa"/>
            <w:gridSpan w:val="5"/>
            <w:vAlign w:val="center"/>
          </w:tcPr>
          <w:p>
            <w:pPr>
              <w:pStyle w:val="4"/>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jc w:val="left"/>
              <w:textAlignment w:val="auto"/>
              <w:rPr>
                <w:rFonts w:ascii="Times New Roman" w:hAnsi="Times New Roman" w:eastAsia="宋体" w:cs="Times New Roman"/>
                <w:sz w:val="24"/>
                <w:szCs w:val="24"/>
              </w:rPr>
            </w:pPr>
            <w:bookmarkStart w:id="0" w:name="_Toc505453337"/>
            <w:r>
              <w:rPr>
                <w:rFonts w:ascii="Times New Roman" w:hAnsi="Times New Roman" w:eastAsia="宋体" w:cs="Times New Roman"/>
                <w:sz w:val="24"/>
                <w:szCs w:val="24"/>
              </w:rPr>
              <w:t>1 验收编制依据</w:t>
            </w:r>
            <w:bookmarkEnd w:id="0"/>
            <w:bookmarkStart w:id="1" w:name="_Toc505453338"/>
          </w:p>
          <w:p>
            <w:pPr>
              <w:pStyle w:val="4"/>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1.1 法律、法规</w:t>
            </w:r>
            <w:bookmarkEnd w:id="1"/>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（1）《中华人民共和国环境保护法》，（2015年1月1日起施行）；</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（2）《中华人民共和国环境影响评价法》，（2016年9月1日起施行）；</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（3）《中华人民共和国水污染防治法》（2008年6月1日起施行）；</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（4）《中华人民共和国大气污染防治法》，（ 2016年1月1日施行）；</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（5）《中华人民共和国环境噪声污染防治法》，（1997年3月1日起施行）；</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（6）《中华人民共和国固体废物污染环境防治法》，</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2021年版</w:t>
            </w:r>
            <w:r>
              <w:rPr>
                <w:rFonts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rFonts w:ascii="宋体" w:hAnsi="宋体" w:eastAsia="宋体"/>
                <w:color w:val="000000"/>
                <w:sz w:val="21"/>
                <w:szCs w:val="21"/>
              </w:rPr>
            </w:pPr>
            <w:r>
              <w:rPr>
                <w:rFonts w:ascii="Times New Roman" w:hAnsi="Times New Roman" w:eastAsia="宋体" w:cs="Times New Roman"/>
                <w:sz w:val="24"/>
                <w:szCs w:val="24"/>
              </w:rPr>
              <w:t>（7）《建设项目环境保护管理条例》，（2017年10月1日起施行）；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03" w:hRule="atLeast"/>
          <w:jc w:val="center"/>
        </w:trPr>
        <w:tc>
          <w:tcPr>
            <w:tcW w:w="1684" w:type="dxa"/>
            <w:vAlign w:val="center"/>
          </w:tcPr>
          <w:p>
            <w:pPr>
              <w:spacing w:after="0"/>
              <w:jc w:val="center"/>
              <w:rPr>
                <w:rFonts w:ascii="宋体" w:hAnsi="宋体" w:eastAsia="宋体"/>
                <w:color w:val="000000"/>
                <w:sz w:val="21"/>
                <w:szCs w:val="21"/>
              </w:rPr>
            </w:pPr>
            <w:r>
              <w:rPr>
                <w:rFonts w:ascii="宋体" w:hAnsi="宋体" w:eastAsia="宋体"/>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rFonts w:ascii="Times New Roman" w:hAnsi="Times New Roman" w:eastAsia="宋体" w:cs="Times New Roman"/>
                <w:sz w:val="24"/>
                <w:szCs w:val="24"/>
              </w:rPr>
            </w:pPr>
            <w:r>
              <w:rPr>
                <w:rFonts w:ascii="Times New Roman" w:hAnsi="Times New Roman" w:eastAsia="宋体" w:cs="Times New Roman"/>
                <w:sz w:val="24"/>
                <w:szCs w:val="24"/>
              </w:rPr>
              <w:t>（8）《建设项目环境影响评价分类管理名录》（</w:t>
            </w:r>
            <w:r>
              <w:rPr>
                <w:rFonts w:hint="eastAsia" w:ascii="Times New Roman" w:hAnsi="Times New Roman" w:eastAsia="宋体" w:cs="Times New Roman"/>
                <w:sz w:val="24"/>
                <w:szCs w:val="24"/>
                <w:lang w:val="en-US" w:eastAsia="zh-CN"/>
              </w:rPr>
              <w:t>2021年版</w:t>
            </w:r>
            <w:r>
              <w:rPr>
                <w:rFonts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（9）《河北省环境保护条例》，（2005年5月1日起施行）。</w:t>
            </w:r>
          </w:p>
          <w:p>
            <w:pPr>
              <w:keepNext w:val="0"/>
              <w:keepLines w:val="0"/>
              <w:pageBreakBefore w:val="0"/>
              <w:widowControl/>
              <w:kinsoku/>
              <w:wordWrap/>
              <w:overflowPunct/>
              <w:topLinePunct w:val="0"/>
              <w:autoSpaceDE/>
              <w:autoSpaceDN/>
              <w:bidi w:val="0"/>
              <w:adjustRightInd/>
              <w:snapToGrid w:val="0"/>
              <w:spacing w:after="0" w:line="360" w:lineRule="auto"/>
              <w:ind w:right="0" w:rightChars="0"/>
              <w:jc w:val="left"/>
              <w:textAlignment w:val="auto"/>
              <w:rPr>
                <w:rFonts w:ascii="Times New Roman" w:hAnsi="Times New Roman" w:eastAsia="宋体" w:cs="Times New Roman"/>
                <w:b/>
                <w:bCs/>
                <w:sz w:val="24"/>
                <w:szCs w:val="24"/>
              </w:rPr>
            </w:pPr>
            <w:bookmarkStart w:id="2" w:name="_Toc505453339"/>
            <w:r>
              <w:rPr>
                <w:rFonts w:ascii="Times New Roman" w:hAnsi="Times New Roman" w:eastAsia="宋体" w:cs="Times New Roman"/>
                <w:b/>
                <w:bCs/>
                <w:sz w:val="24"/>
                <w:szCs w:val="24"/>
              </w:rPr>
              <w:t>1.2 验收技术规范</w:t>
            </w:r>
            <w:bookmarkEnd w:id="2"/>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（1）《环境影响评价技术导则  总纲》（HJ 2.1-2016）；</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（2）《环境影响评价技术导则  大气环境》（HJ 2.2-2008）；</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（3）《环境影响评价技术导则  地</w:t>
            </w:r>
            <w:r>
              <w:rPr>
                <w:rFonts w:hint="eastAsia" w:ascii="Times New Roman" w:hAnsi="Times New Roman" w:eastAsia="宋体" w:cs="Times New Roman"/>
                <w:sz w:val="24"/>
                <w:szCs w:val="24"/>
                <w:lang w:eastAsia="zh-CN"/>
              </w:rPr>
              <w:t>表</w:t>
            </w:r>
            <w:r>
              <w:rPr>
                <w:rFonts w:ascii="Times New Roman" w:hAnsi="Times New Roman" w:eastAsia="宋体" w:cs="Times New Roman"/>
                <w:sz w:val="24"/>
                <w:szCs w:val="24"/>
              </w:rPr>
              <w:t>水环境》（</w:t>
            </w:r>
            <w:r>
              <w:rPr>
                <w:rFonts w:hint="default" w:ascii="Times New Roman" w:hAnsi="Times New Roman" w:eastAsia="宋体" w:cs="Times New Roman"/>
                <w:sz w:val="24"/>
                <w:szCs w:val="24"/>
              </w:rPr>
              <w:t>HJ 2.3-</w:t>
            </w:r>
            <w:r>
              <w:rPr>
                <w:rFonts w:hint="eastAsia" w:ascii="Times New Roman" w:hAnsi="Times New Roman" w:eastAsia="宋体" w:cs="Times New Roman"/>
                <w:sz w:val="24"/>
                <w:szCs w:val="24"/>
                <w:lang w:val="en-US" w:eastAsia="zh-CN"/>
              </w:rPr>
              <w:t>2018</w:t>
            </w:r>
            <w:r>
              <w:rPr>
                <w:rFonts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（4）《环境影响评价</w:t>
            </w:r>
            <w:bookmarkStart w:id="7" w:name="_GoBack"/>
            <w:bookmarkEnd w:id="7"/>
            <w:r>
              <w:rPr>
                <w:rFonts w:ascii="Times New Roman" w:hAnsi="Times New Roman" w:eastAsia="宋体" w:cs="Times New Roman"/>
                <w:sz w:val="24"/>
                <w:szCs w:val="24"/>
              </w:rPr>
              <w:t>技术导则  地下水环境》（HJ 610-2016）；</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（5）《环境影响评价技术导则  声环境》（HJ 2.4-2009）；</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（6）《环境影响评价技术导则  生态影响》（HJ 19-2011）；</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（7）《环境空气质量标准》（GB3095-2012）；</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（8）《声环境质量标准》（GB3096-2008）；</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（9）《地下水质量标准》（GB/14848-</w:t>
            </w:r>
            <w:r>
              <w:rPr>
                <w:rFonts w:hint="eastAsia" w:ascii="Times New Roman" w:hAnsi="Times New Roman" w:eastAsia="宋体" w:cs="Times New Roman"/>
                <w:sz w:val="24"/>
                <w:szCs w:val="24"/>
                <w:lang w:val="en-US" w:eastAsia="zh-CN"/>
              </w:rPr>
              <w:t>2017</w:t>
            </w:r>
            <w:r>
              <w:rPr>
                <w:rFonts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（10）《地表水环境质量标准》（GB3838-2002）；</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（11）《污水综合排放标准》（GB8978-1996）；</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（12）《大气污染物综合排放标准》（GB13271-2014）；</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（13）《工业企业厂界环境噪声排放标准》（GB12348-2008）；</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（14）《危险废物贮存污染控制标准》（GB18597-2001）；</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（15）《一般工业固体废物贮存</w:t>
            </w:r>
            <w:r>
              <w:rPr>
                <w:rFonts w:hint="eastAsia" w:ascii="Times New Roman" w:hAnsi="Times New Roman" w:eastAsia="宋体" w:cs="Times New Roman"/>
                <w:sz w:val="24"/>
                <w:szCs w:val="24"/>
                <w:lang w:val="en-US" w:eastAsia="zh-CN"/>
              </w:rPr>
              <w:t>和填埋</w:t>
            </w:r>
            <w:r>
              <w:rPr>
                <w:rFonts w:ascii="Times New Roman" w:hAnsi="Times New Roman" w:eastAsia="宋体" w:cs="Times New Roman"/>
                <w:sz w:val="24"/>
                <w:szCs w:val="24"/>
              </w:rPr>
              <w:t>污染控制标准》（GB18599-20</w:t>
            </w:r>
            <w:r>
              <w:rPr>
                <w:rFonts w:hint="eastAsia" w:ascii="Times New Roman" w:hAnsi="Times New Roman" w:eastAsia="宋体" w:cs="Times New Roman"/>
                <w:sz w:val="24"/>
                <w:szCs w:val="24"/>
                <w:lang w:val="en-US" w:eastAsia="zh-CN"/>
              </w:rPr>
              <w:t>20</w:t>
            </w:r>
            <w:r>
              <w:rPr>
                <w:rFonts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（16）《生活垃圾填埋场污染控制标准》（GB16899-2008）；</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（17）《工业企业挥发性有机物排放控制标准》（DB13/2322-2016）；</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rPr>
                <w:rFonts w:ascii="Times New Roman" w:hAnsi="Times New Roman" w:eastAsia="宋体" w:cs="Times New Roman"/>
                <w:sz w:val="24"/>
                <w:szCs w:val="24"/>
              </w:rPr>
            </w:pPr>
            <w:r>
              <w:rPr>
                <w:rFonts w:ascii="Times New Roman" w:hAnsi="Times New Roman" w:eastAsia="宋体" w:cs="Times New Roman"/>
                <w:sz w:val="24"/>
                <w:szCs w:val="24"/>
              </w:rPr>
              <w:t>（18）《关于规范建设单位自主开展建设项目竣工环境保护验收的通知（征求意见稿）》（环境保护部）；</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outlineLvl w:val="9"/>
              <w:rPr>
                <w:rFonts w:ascii="Times New Roman" w:hAnsi="Times New Roman" w:eastAsia="宋体" w:cs="Times New Roman"/>
                <w:sz w:val="24"/>
                <w:szCs w:val="24"/>
              </w:rPr>
            </w:pPr>
            <w:r>
              <w:rPr>
                <w:rFonts w:ascii="Times New Roman" w:hAnsi="Times New Roman" w:eastAsia="宋体" w:cs="Times New Roman"/>
                <w:sz w:val="24"/>
                <w:szCs w:val="24"/>
              </w:rPr>
              <w:t>（19）《建设项目竣工环境保护验收技术指南 污染影响类》（环境保护部）；</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20" w:firstLineChars="200"/>
              <w:jc w:val="left"/>
              <w:textAlignment w:val="auto"/>
              <w:rPr>
                <w:rFonts w:ascii="Times New Roman" w:hAnsi="Times New Roman" w:eastAsia="宋体"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59" w:hRule="atLeast"/>
          <w:jc w:val="center"/>
        </w:trPr>
        <w:tc>
          <w:tcPr>
            <w:tcW w:w="1684" w:type="dxa"/>
            <w:vAlign w:val="center"/>
          </w:tcPr>
          <w:p>
            <w:pPr>
              <w:spacing w:after="0"/>
              <w:jc w:val="center"/>
              <w:rPr>
                <w:rFonts w:ascii="宋体" w:hAnsi="宋体" w:eastAsia="宋体"/>
                <w:color w:val="000000"/>
                <w:sz w:val="21"/>
                <w:szCs w:val="21"/>
              </w:rPr>
            </w:pPr>
            <w:r>
              <w:rPr>
                <w:rFonts w:ascii="宋体" w:hAnsi="宋体" w:eastAsia="宋体"/>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outlineLvl w:val="9"/>
              <w:rPr>
                <w:rFonts w:ascii="Times New Roman" w:hAnsi="Times New Roman" w:eastAsia="宋体" w:cs="Times New Roman"/>
                <w:sz w:val="24"/>
                <w:szCs w:val="24"/>
              </w:rPr>
            </w:pPr>
            <w:r>
              <w:rPr>
                <w:rFonts w:ascii="Times New Roman" w:hAnsi="Times New Roman" w:eastAsia="宋体" w:cs="Times New Roman"/>
                <w:sz w:val="24"/>
                <w:szCs w:val="24"/>
              </w:rPr>
              <w:t>（20）《建设项目环境影响评价文件审批及建设单位自主开展环境保护设施验收工作指引（试行）》（征求意见稿）（河北省环境保护厅）。</w:t>
            </w:r>
          </w:p>
          <w:p>
            <w:pPr>
              <w:keepNext w:val="0"/>
              <w:keepLines w:val="0"/>
              <w:pageBreakBefore w:val="0"/>
              <w:widowControl/>
              <w:kinsoku/>
              <w:wordWrap/>
              <w:overflowPunct/>
              <w:topLinePunct w:val="0"/>
              <w:autoSpaceDE/>
              <w:autoSpaceDN/>
              <w:bidi w:val="0"/>
              <w:adjustRightInd/>
              <w:snapToGrid w:val="0"/>
              <w:spacing w:after="0" w:line="360" w:lineRule="auto"/>
              <w:ind w:right="0" w:rightChars="0"/>
              <w:jc w:val="left"/>
              <w:textAlignment w:val="auto"/>
              <w:rPr>
                <w:rFonts w:ascii="Times New Roman" w:hAnsi="Times New Roman" w:eastAsia="宋体" w:cs="Times New Roman"/>
                <w:b/>
                <w:bCs/>
                <w:sz w:val="24"/>
                <w:szCs w:val="24"/>
              </w:rPr>
            </w:pPr>
            <w:bookmarkStart w:id="3" w:name="_Toc505453340"/>
            <w:r>
              <w:rPr>
                <w:rFonts w:ascii="Times New Roman" w:hAnsi="Times New Roman" w:eastAsia="宋体" w:cs="Times New Roman"/>
                <w:b/>
                <w:bCs/>
                <w:sz w:val="24"/>
                <w:szCs w:val="24"/>
              </w:rPr>
              <w:t>1.3 工程技术文件及批复文件</w:t>
            </w:r>
            <w:bookmarkEnd w:id="3"/>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rPr>
              <w:t>（1）《</w:t>
            </w:r>
            <w:r>
              <w:rPr>
                <w:rFonts w:hint="default" w:ascii="Times New Roman" w:hAnsi="Times New Roman" w:eastAsia="宋体" w:cs="Times New Roman"/>
                <w:color w:val="000000"/>
                <w:sz w:val="24"/>
                <w:szCs w:val="24"/>
                <w:lang w:val="en-US" w:eastAsia="zh-CN"/>
              </w:rPr>
              <w:t>牧马生态庄园项目</w:t>
            </w:r>
            <w:r>
              <w:rPr>
                <w:rFonts w:hint="default" w:ascii="Times New Roman" w:hAnsi="Times New Roman" w:eastAsia="宋体" w:cs="Times New Roman"/>
                <w:color w:val="000000"/>
                <w:sz w:val="24"/>
                <w:szCs w:val="24"/>
              </w:rPr>
              <w:t>环境影响报告</w:t>
            </w:r>
            <w:r>
              <w:rPr>
                <w:rFonts w:hint="default" w:ascii="Times New Roman" w:hAnsi="Times New Roman" w:eastAsia="宋体" w:cs="Times New Roman"/>
                <w:color w:val="000000"/>
                <w:sz w:val="24"/>
                <w:szCs w:val="24"/>
                <w:lang w:eastAsia="zh-CN"/>
              </w:rPr>
              <w:t>表</w:t>
            </w: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auto"/>
                <w:sz w:val="24"/>
                <w:szCs w:val="24"/>
                <w:lang w:val="en-US" w:eastAsia="zh-CN"/>
              </w:rPr>
              <w:t>重庆市江津区成硕环保工程有限公司</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sz w:val="24"/>
                <w:szCs w:val="24"/>
                <w:lang w:val="en-US" w:eastAsia="zh-CN"/>
              </w:rPr>
              <w:t>20</w:t>
            </w:r>
            <w:r>
              <w:rPr>
                <w:rFonts w:hint="eastAsia" w:ascii="Times New Roman" w:hAnsi="Times New Roman" w:eastAsia="宋体" w:cs="Times New Roman"/>
                <w:sz w:val="24"/>
                <w:szCs w:val="24"/>
                <w:lang w:val="en-US" w:eastAsia="zh-CN"/>
              </w:rPr>
              <w:t>19</w:t>
            </w:r>
            <w:r>
              <w:rPr>
                <w:rFonts w:hint="default" w:ascii="Times New Roman" w:hAnsi="Times New Roman" w:eastAsia="宋体" w:cs="Times New Roman"/>
                <w:sz w:val="24"/>
                <w:szCs w:val="24"/>
                <w:lang w:val="en-US" w:eastAsia="zh-CN"/>
              </w:rPr>
              <w:t>年</w:t>
            </w:r>
            <w:r>
              <w:rPr>
                <w:rFonts w:hint="eastAsia"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lang w:val="en-US" w:eastAsia="zh-CN"/>
              </w:rPr>
              <w:t>月</w:t>
            </w:r>
            <w:r>
              <w:rPr>
                <w:rFonts w:hint="default" w:ascii="Times New Roman" w:hAnsi="Times New Roman" w:eastAsia="宋体" w:cs="Times New Roman"/>
                <w:color w:val="000000"/>
                <w:sz w:val="24"/>
                <w:szCs w:val="24"/>
                <w:lang w:eastAsia="zh-CN"/>
              </w:rPr>
              <w:t>）；</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outlineLvl w:val="9"/>
              <w:rPr>
                <w:rFonts w:ascii="Times New Roman" w:hAnsi="Times New Roman" w:eastAsia="宋体" w:cs="Times New Roman"/>
                <w:sz w:val="24"/>
                <w:szCs w:val="24"/>
              </w:rPr>
            </w:pPr>
            <w:r>
              <w:rPr>
                <w:rFonts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2</w:t>
            </w:r>
            <w:r>
              <w:rPr>
                <w:rFonts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衡水市</w:t>
            </w:r>
            <w:r>
              <w:rPr>
                <w:rFonts w:hint="eastAsia" w:ascii="Times New Roman" w:hAnsi="Times New Roman" w:eastAsia="宋体" w:cs="Times New Roman"/>
                <w:sz w:val="24"/>
                <w:szCs w:val="24"/>
                <w:lang w:val="en-US" w:eastAsia="zh-CN"/>
              </w:rPr>
              <w:t>环境保护局滨湖新区分局</w:t>
            </w:r>
            <w:r>
              <w:rPr>
                <w:rFonts w:hint="default" w:ascii="Times New Roman" w:hAnsi="Times New Roman" w:eastAsia="宋体" w:cs="Times New Roman"/>
                <w:sz w:val="24"/>
                <w:szCs w:val="24"/>
              </w:rPr>
              <w:t>关于《</w:t>
            </w:r>
            <w:r>
              <w:rPr>
                <w:rFonts w:hint="default" w:ascii="Times New Roman" w:hAnsi="Times New Roman" w:eastAsia="宋体" w:cs="Times New Roman"/>
                <w:color w:val="000000"/>
                <w:sz w:val="24"/>
                <w:szCs w:val="24"/>
                <w:lang w:val="en-US" w:eastAsia="zh-CN"/>
              </w:rPr>
              <w:t>牧马生态庄园项目</w:t>
            </w:r>
            <w:r>
              <w:rPr>
                <w:rFonts w:hint="default" w:ascii="Times New Roman" w:hAnsi="Times New Roman" w:eastAsia="宋体" w:cs="Times New Roman"/>
                <w:color w:val="000000"/>
                <w:sz w:val="24"/>
                <w:szCs w:val="24"/>
              </w:rPr>
              <w:t>环境影响报告</w:t>
            </w:r>
            <w:r>
              <w:rPr>
                <w:rFonts w:hint="default" w:ascii="Times New Roman" w:hAnsi="Times New Roman" w:eastAsia="宋体" w:cs="Times New Roman"/>
                <w:color w:val="000000"/>
                <w:sz w:val="24"/>
                <w:szCs w:val="24"/>
                <w:lang w:eastAsia="zh-CN"/>
              </w:rPr>
              <w:t>表</w:t>
            </w:r>
            <w:r>
              <w:rPr>
                <w:rFonts w:ascii="Times New Roman" w:hAnsi="Times New Roman" w:eastAsia="宋体" w:cs="Times New Roman"/>
                <w:sz w:val="24"/>
                <w:szCs w:val="24"/>
              </w:rPr>
              <w:t>》的审批意见，</w:t>
            </w: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en-US" w:eastAsia="zh-CN"/>
              </w:rPr>
              <w:t>020</w:t>
            </w:r>
            <w:r>
              <w:rPr>
                <w:rFonts w:hint="eastAsia"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rPr>
              <w:t>日</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衡环滨表[2020]1号</w:t>
            </w:r>
            <w:r>
              <w:rPr>
                <w:rFonts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val="0"/>
              <w:spacing w:after="0" w:line="360" w:lineRule="auto"/>
              <w:ind w:firstLine="480" w:firstLineChars="200"/>
              <w:jc w:val="both"/>
              <w:textAlignment w:val="auto"/>
              <w:outlineLvl w:val="9"/>
              <w:rPr>
                <w:rFonts w:ascii="宋体" w:hAnsi="宋体" w:eastAsia="宋体"/>
                <w:color w:val="000000"/>
                <w:sz w:val="21"/>
                <w:szCs w:val="21"/>
              </w:rPr>
            </w:pPr>
            <w:r>
              <w:rPr>
                <w:rFonts w:hint="eastAsia" w:ascii="宋体" w:hAnsi="宋体" w:eastAsia="宋体"/>
                <w:color w:val="000000"/>
                <w:sz w:val="24"/>
                <w:szCs w:val="24"/>
                <w:lang w:val="en-US" w:eastAsia="zh-CN"/>
              </w:rPr>
              <w:t>（3）</w:t>
            </w:r>
            <w:r>
              <w:rPr>
                <w:rFonts w:hint="default" w:ascii="Times New Roman" w:hAnsi="Times New Roman" w:eastAsia="宋体" w:cs="Times New Roman"/>
                <w:sz w:val="24"/>
                <w:szCs w:val="24"/>
                <w:lang w:val="en-US" w:eastAsia="zh-CN"/>
              </w:rPr>
              <w:t>衡水成博房地产开发有限公司</w:t>
            </w:r>
            <w:r>
              <w:rPr>
                <w:rFonts w:ascii="Times New Roman" w:hAnsi="Times New Roman" w:eastAsia="宋体" w:cs="Times New Roman"/>
                <w:sz w:val="24"/>
                <w:szCs w:val="24"/>
              </w:rPr>
              <w:t>提供的验收委托函、环保设计资料、工程竣工资料等其它相关资料。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55" w:hRule="atLeast"/>
          <w:jc w:val="center"/>
        </w:trPr>
        <w:tc>
          <w:tcPr>
            <w:tcW w:w="1684" w:type="dxa"/>
            <w:vAlign w:val="center"/>
          </w:tcPr>
          <w:p>
            <w:pPr>
              <w:spacing w:after="0"/>
              <w:jc w:val="center"/>
              <w:rPr>
                <w:rFonts w:ascii="宋体" w:hAnsi="宋体" w:eastAsia="宋体"/>
                <w:color w:val="000000"/>
                <w:sz w:val="21"/>
                <w:szCs w:val="21"/>
              </w:rPr>
            </w:pPr>
            <w:r>
              <w:rPr>
                <w:rFonts w:ascii="宋体" w:hAnsi="宋体" w:eastAsia="宋体"/>
                <w:b/>
                <w:bCs/>
                <w:color w:val="000000"/>
                <w:sz w:val="21"/>
                <w:szCs w:val="21"/>
              </w:rPr>
              <w:t>验收监测评价标准、标号、级别、限值</w:t>
            </w:r>
          </w:p>
        </w:tc>
        <w:tc>
          <w:tcPr>
            <w:tcW w:w="7240" w:type="dxa"/>
            <w:gridSpan w:val="5"/>
            <w:vAlign w:val="top"/>
          </w:tcPr>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723" w:firstLineChars="300"/>
              <w:jc w:val="both"/>
              <w:textAlignment w:val="auto"/>
              <w:rPr>
                <w:rFonts w:hint="eastAsia" w:ascii="宋体" w:hAnsi="宋体" w:eastAsia="宋体" w:cs="宋体"/>
                <w:b/>
                <w:bCs w:val="0"/>
                <w:color w:val="auto"/>
                <w:sz w:val="24"/>
                <w:szCs w:val="24"/>
                <w:lang w:eastAsia="zh-CN"/>
              </w:rPr>
            </w:pPr>
            <w:r>
              <w:rPr>
                <w:rFonts w:hint="default" w:ascii="Times New Roman" w:hAnsi="Times New Roman" w:eastAsia="宋体" w:cs="Times New Roman"/>
                <w:b/>
                <w:bCs w:val="0"/>
                <w:color w:val="auto"/>
                <w:sz w:val="24"/>
                <w:szCs w:val="24"/>
              </w:rPr>
              <w:t>表1</w:t>
            </w:r>
            <w:r>
              <w:rPr>
                <w:rFonts w:hint="default" w:ascii="Times New Roman" w:hAnsi="Times New Roman" w:eastAsia="宋体" w:cs="Times New Roman"/>
                <w:b/>
                <w:bCs w:val="0"/>
                <w:color w:val="auto"/>
                <w:sz w:val="24"/>
                <w:szCs w:val="24"/>
                <w:lang w:val="en-US" w:eastAsia="zh-CN"/>
              </w:rPr>
              <w:t xml:space="preserve">  </w:t>
            </w:r>
            <w:r>
              <w:rPr>
                <w:rFonts w:hint="default" w:ascii="Times New Roman" w:hAnsi="Times New Roman" w:eastAsia="宋体" w:cs="Times New Roman"/>
                <w:b/>
                <w:bCs w:val="0"/>
                <w:color w:val="auto"/>
                <w:sz w:val="24"/>
                <w:szCs w:val="24"/>
              </w:rPr>
              <w:t>废气及噪声污染物</w:t>
            </w:r>
            <w:r>
              <w:rPr>
                <w:rFonts w:hint="eastAsia" w:ascii="宋体" w:hAnsi="宋体" w:eastAsia="宋体" w:cs="宋体"/>
                <w:b/>
                <w:bCs w:val="0"/>
                <w:color w:val="auto"/>
                <w:sz w:val="24"/>
                <w:szCs w:val="24"/>
                <w:lang w:eastAsia="zh-CN"/>
              </w:rPr>
              <w:t>验收监测评价标准一览表</w:t>
            </w:r>
          </w:p>
          <w:tbl>
            <w:tblPr>
              <w:tblStyle w:val="19"/>
              <w:tblW w:w="707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059"/>
              <w:gridCol w:w="823"/>
              <w:gridCol w:w="227"/>
              <w:gridCol w:w="599"/>
              <w:gridCol w:w="1459"/>
              <w:gridCol w:w="536"/>
              <w:gridCol w:w="236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36" w:hRule="atLeast"/>
                <w:jc w:val="center"/>
              </w:trPr>
              <w:tc>
                <w:tcPr>
                  <w:tcW w:w="7071" w:type="dxa"/>
                  <w:gridSpan w:val="7"/>
                  <w:vAlign w:val="center"/>
                </w:tcPr>
                <w:p>
                  <w:pPr>
                    <w:keepNext w:val="0"/>
                    <w:keepLines w:val="0"/>
                    <w:pageBreakBefore w:val="0"/>
                    <w:widowControl/>
                    <w:kinsoku/>
                    <w:wordWrap/>
                    <w:overflowPunct/>
                    <w:topLinePunct w:val="0"/>
                    <w:autoSpaceDE/>
                    <w:autoSpaceDN/>
                    <w:bidi w:val="0"/>
                    <w:spacing w:after="0" w:line="240" w:lineRule="auto"/>
                    <w:ind w:left="0" w:leftChars="0" w:right="0" w:rightChars="0" w:firstLine="0" w:firstLineChars="0"/>
                    <w:jc w:val="center"/>
                    <w:textAlignment w:val="auto"/>
                    <w:outlineLvl w:val="9"/>
                    <w:rPr>
                      <w:rFonts w:hint="eastAsia" w:ascii="宋体" w:hAnsi="宋体" w:eastAsia="宋体" w:cs="宋体"/>
                      <w:bCs/>
                      <w:color w:val="auto"/>
                      <w:sz w:val="20"/>
                      <w:szCs w:val="20"/>
                    </w:rPr>
                  </w:pPr>
                  <w:r>
                    <w:rPr>
                      <w:rFonts w:hint="eastAsia" w:ascii="宋体" w:hAnsi="宋体" w:eastAsia="宋体" w:cs="宋体"/>
                      <w:bCs/>
                      <w:color w:val="auto"/>
                      <w:sz w:val="20"/>
                      <w:szCs w:val="20"/>
                    </w:rPr>
                    <w:t>废</w:t>
                  </w:r>
                  <w:r>
                    <w:rPr>
                      <w:rFonts w:hint="eastAsia" w:ascii="宋体" w:hAnsi="宋体" w:eastAsia="宋体" w:cs="宋体"/>
                      <w:bCs/>
                      <w:color w:val="auto"/>
                      <w:sz w:val="20"/>
                      <w:szCs w:val="20"/>
                      <w:lang w:val="en-US" w:eastAsia="zh-CN"/>
                    </w:rPr>
                    <w:t xml:space="preserve">  </w:t>
                  </w:r>
                  <w:r>
                    <w:rPr>
                      <w:rFonts w:hint="eastAsia" w:ascii="宋体" w:hAnsi="宋体" w:eastAsia="宋体" w:cs="宋体"/>
                      <w:bCs/>
                      <w:color w:val="auto"/>
                      <w:sz w:val="20"/>
                      <w:szCs w:val="20"/>
                    </w:rPr>
                    <w:t>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7"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bCs/>
                      <w:color w:val="auto"/>
                      <w:sz w:val="20"/>
                      <w:szCs w:val="20"/>
                    </w:rPr>
                  </w:pPr>
                  <w:r>
                    <w:rPr>
                      <w:rFonts w:hint="eastAsia" w:ascii="宋体" w:hAnsi="宋体" w:eastAsia="宋体" w:cs="宋体"/>
                      <w:bCs/>
                      <w:color w:val="auto"/>
                      <w:sz w:val="20"/>
                      <w:szCs w:val="20"/>
                    </w:rPr>
                    <w:t>类别</w:t>
                  </w:r>
                </w:p>
              </w:tc>
              <w:tc>
                <w:tcPr>
                  <w:tcW w:w="1050"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bCs/>
                      <w:color w:val="auto"/>
                      <w:sz w:val="20"/>
                      <w:szCs w:val="20"/>
                      <w:lang w:eastAsia="zh-CN"/>
                    </w:rPr>
                  </w:pPr>
                  <w:r>
                    <w:rPr>
                      <w:rFonts w:hint="eastAsia" w:ascii="宋体" w:hAnsi="宋体" w:eastAsia="宋体" w:cs="宋体"/>
                      <w:bCs/>
                      <w:color w:val="auto"/>
                      <w:sz w:val="20"/>
                      <w:szCs w:val="20"/>
                      <w:lang w:eastAsia="zh-CN"/>
                    </w:rPr>
                    <w:t>污染物名称</w:t>
                  </w:r>
                </w:p>
              </w:tc>
              <w:tc>
                <w:tcPr>
                  <w:tcW w:w="2058"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bCs/>
                      <w:color w:val="auto"/>
                      <w:sz w:val="20"/>
                      <w:szCs w:val="20"/>
                    </w:rPr>
                  </w:pPr>
                  <w:r>
                    <w:rPr>
                      <w:rFonts w:hint="eastAsia" w:ascii="宋体" w:hAnsi="宋体" w:eastAsia="宋体" w:cs="宋体"/>
                      <w:bCs/>
                      <w:color w:val="auto"/>
                      <w:sz w:val="20"/>
                      <w:szCs w:val="20"/>
                    </w:rPr>
                    <w:t>标准</w:t>
                  </w:r>
                  <w:r>
                    <w:rPr>
                      <w:rFonts w:hint="eastAsia" w:ascii="宋体" w:hAnsi="宋体" w:eastAsia="宋体" w:cs="宋体"/>
                      <w:bCs/>
                      <w:color w:val="auto"/>
                      <w:sz w:val="20"/>
                      <w:szCs w:val="20"/>
                      <w:lang w:eastAsia="zh-CN"/>
                    </w:rPr>
                    <w:t>限值</w:t>
                  </w:r>
                  <w:r>
                    <w:rPr>
                      <w:rFonts w:hint="eastAsia" w:ascii="宋体" w:hAnsi="宋体" w:eastAsia="宋体" w:cs="宋体"/>
                      <w:bCs/>
                      <w:color w:val="auto"/>
                      <w:sz w:val="20"/>
                      <w:szCs w:val="20"/>
                    </w:rPr>
                    <w:t xml:space="preserve"> </w:t>
                  </w:r>
                </w:p>
              </w:tc>
              <w:tc>
                <w:tcPr>
                  <w:tcW w:w="290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bCs/>
                      <w:color w:val="auto"/>
                      <w:sz w:val="20"/>
                      <w:szCs w:val="20"/>
                    </w:rPr>
                  </w:pPr>
                  <w:r>
                    <w:rPr>
                      <w:rFonts w:hint="eastAsia" w:ascii="宋体" w:hAnsi="宋体" w:eastAsia="宋体" w:cs="宋体"/>
                      <w:bCs/>
                      <w:color w:val="auto"/>
                      <w:sz w:val="20"/>
                      <w:szCs w:val="20"/>
                      <w:lang w:eastAsia="zh-CN"/>
                    </w:rPr>
                    <w:t>评价</w:t>
                  </w:r>
                  <w:r>
                    <w:rPr>
                      <w:rFonts w:hint="eastAsia" w:ascii="宋体" w:hAnsi="宋体" w:eastAsia="宋体" w:cs="宋体"/>
                      <w:bCs/>
                      <w:color w:val="auto"/>
                      <w:sz w:val="20"/>
                      <w:szCs w:val="20"/>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7" w:hRule="atLeast"/>
                <w:jc w:val="center"/>
              </w:trPr>
              <w:tc>
                <w:tcPr>
                  <w:tcW w:w="1059"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锅炉燃烧</w:t>
                  </w:r>
                  <w:r>
                    <w:rPr>
                      <w:rFonts w:hint="default" w:ascii="Times New Roman" w:hAnsi="Times New Roman" w:eastAsia="宋体" w:cs="Times New Roman"/>
                      <w:snapToGrid w:val="0"/>
                      <w:color w:val="auto"/>
                      <w:kern w:val="0"/>
                      <w:sz w:val="20"/>
                      <w:szCs w:val="20"/>
                      <w:lang w:val="en-US" w:eastAsia="zh-CN" w:bidi="ar-SA"/>
                    </w:rPr>
                    <w:t>废气</w:t>
                  </w:r>
                </w:p>
              </w:tc>
              <w:tc>
                <w:tcPr>
                  <w:tcW w:w="1050"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颗粒物</w:t>
                  </w:r>
                </w:p>
              </w:tc>
              <w:tc>
                <w:tcPr>
                  <w:tcW w:w="2058"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颗粒物：5mg/m</w:t>
                  </w:r>
                  <w:r>
                    <w:rPr>
                      <w:rFonts w:hint="eastAsia" w:ascii="Times New Roman" w:hAnsi="Times New Roman" w:eastAsia="宋体" w:cs="Times New Roman"/>
                      <w:snapToGrid w:val="0"/>
                      <w:color w:val="auto"/>
                      <w:kern w:val="0"/>
                      <w:sz w:val="20"/>
                      <w:szCs w:val="20"/>
                      <w:vertAlign w:val="superscript"/>
                      <w:lang w:val="en-US" w:eastAsia="zh-CN" w:bidi="ar-SA"/>
                    </w:rPr>
                    <w:t>3</w:t>
                  </w:r>
                </w:p>
              </w:tc>
              <w:tc>
                <w:tcPr>
                  <w:tcW w:w="2904" w:type="dxa"/>
                  <w:gridSpan w:val="2"/>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北京市地方标准《锅炉大气污染物排放标准》（DB11/139-2015）表1新建锅炉大气污染物排放浓度限值同时满足“河北省大气污染防治工作领导小组办公室关于开展燃气锅炉氮氧化物治理工作的通知 冀气领办【2018】177号”文件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53"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snapToGrid w:val="0"/>
                      <w:color w:val="auto"/>
                      <w:kern w:val="0"/>
                      <w:sz w:val="20"/>
                      <w:szCs w:val="20"/>
                      <w:lang w:val="en-US" w:eastAsia="zh-CN" w:bidi="ar-SA"/>
                    </w:rPr>
                  </w:pPr>
                </w:p>
              </w:tc>
              <w:tc>
                <w:tcPr>
                  <w:tcW w:w="1050"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SO</w:t>
                  </w:r>
                  <w:r>
                    <w:rPr>
                      <w:rFonts w:hint="eastAsia" w:ascii="Times New Roman" w:hAnsi="Times New Roman" w:eastAsia="宋体" w:cs="Times New Roman"/>
                      <w:snapToGrid w:val="0"/>
                      <w:color w:val="auto"/>
                      <w:kern w:val="0"/>
                      <w:sz w:val="20"/>
                      <w:szCs w:val="20"/>
                      <w:vertAlign w:val="subscript"/>
                      <w:lang w:val="en-US" w:eastAsia="zh-CN" w:bidi="ar-SA"/>
                    </w:rPr>
                    <w:t>2</w:t>
                  </w:r>
                </w:p>
              </w:tc>
              <w:tc>
                <w:tcPr>
                  <w:tcW w:w="2058"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SO</w:t>
                  </w:r>
                  <w:r>
                    <w:rPr>
                      <w:rFonts w:hint="eastAsia" w:ascii="Times New Roman" w:hAnsi="Times New Roman" w:eastAsia="宋体" w:cs="Times New Roman"/>
                      <w:snapToGrid w:val="0"/>
                      <w:color w:val="auto"/>
                      <w:kern w:val="0"/>
                      <w:sz w:val="20"/>
                      <w:szCs w:val="20"/>
                      <w:vertAlign w:val="subscript"/>
                      <w:lang w:val="en-US" w:eastAsia="zh-CN" w:bidi="ar-SA"/>
                    </w:rPr>
                    <w:t>2</w:t>
                  </w:r>
                  <w:r>
                    <w:rPr>
                      <w:rFonts w:hint="eastAsia" w:ascii="Times New Roman" w:hAnsi="Times New Roman" w:eastAsia="宋体" w:cs="Times New Roman"/>
                      <w:snapToGrid w:val="0"/>
                      <w:color w:val="auto"/>
                      <w:kern w:val="0"/>
                      <w:sz w:val="20"/>
                      <w:szCs w:val="20"/>
                      <w:lang w:val="en-US" w:eastAsia="zh-CN" w:bidi="ar-SA"/>
                    </w:rPr>
                    <w:t>：10mg/m</w:t>
                  </w:r>
                  <w:r>
                    <w:rPr>
                      <w:rFonts w:hint="eastAsia" w:ascii="Times New Roman" w:hAnsi="Times New Roman" w:eastAsia="宋体" w:cs="Times New Roman"/>
                      <w:snapToGrid w:val="0"/>
                      <w:color w:val="auto"/>
                      <w:kern w:val="0"/>
                      <w:sz w:val="20"/>
                      <w:szCs w:val="20"/>
                      <w:vertAlign w:val="superscript"/>
                      <w:lang w:val="en-US" w:eastAsia="zh-CN" w:bidi="ar-SA"/>
                    </w:rPr>
                    <w:t>3</w:t>
                  </w:r>
                </w:p>
              </w:tc>
              <w:tc>
                <w:tcPr>
                  <w:tcW w:w="2904" w:type="dxa"/>
                  <w:gridSpan w:val="2"/>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bCs/>
                      <w:color w:val="auto"/>
                      <w:sz w:val="20"/>
                      <w:szCs w:val="20"/>
                      <w:lang w:val="en-US" w:eastAsia="zh-CN"/>
                    </w:rPr>
                  </w:pPr>
                </w:p>
              </w:tc>
              <w:tc>
                <w:tcPr>
                  <w:tcW w:w="1050"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NOx</w:t>
                  </w:r>
                </w:p>
              </w:tc>
              <w:tc>
                <w:tcPr>
                  <w:tcW w:w="2058"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NOx：30mg/m</w:t>
                  </w:r>
                  <w:r>
                    <w:rPr>
                      <w:rFonts w:hint="eastAsia" w:ascii="Times New Roman" w:hAnsi="Times New Roman" w:eastAsia="宋体" w:cs="Times New Roman"/>
                      <w:snapToGrid w:val="0"/>
                      <w:color w:val="auto"/>
                      <w:kern w:val="0"/>
                      <w:sz w:val="20"/>
                      <w:szCs w:val="20"/>
                      <w:vertAlign w:val="superscript"/>
                      <w:lang w:val="en-US" w:eastAsia="zh-CN" w:bidi="ar-SA"/>
                    </w:rPr>
                    <w:t>3</w:t>
                  </w:r>
                </w:p>
              </w:tc>
              <w:tc>
                <w:tcPr>
                  <w:tcW w:w="2904" w:type="dxa"/>
                  <w:gridSpan w:val="2"/>
                  <w:vMerge w:val="continue"/>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7071" w:type="dxa"/>
                  <w:gridSpan w:val="7"/>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废水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锅炉污水</w:t>
                  </w:r>
                </w:p>
              </w:tc>
              <w:tc>
                <w:tcPr>
                  <w:tcW w:w="1050"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w:t>
                  </w:r>
                </w:p>
              </w:tc>
              <w:tc>
                <w:tcPr>
                  <w:tcW w:w="2058"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w:t>
                  </w:r>
                </w:p>
              </w:tc>
              <w:tc>
                <w:tcPr>
                  <w:tcW w:w="290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24"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生活污水</w:t>
                  </w:r>
                </w:p>
              </w:tc>
              <w:tc>
                <w:tcPr>
                  <w:tcW w:w="1050"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COD、BOD5、</w:t>
                  </w:r>
                </w:p>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SS、氨氮</w:t>
                  </w:r>
                </w:p>
              </w:tc>
              <w:tc>
                <w:tcPr>
                  <w:tcW w:w="2058"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COD:300 mg/L</w:t>
                  </w:r>
                </w:p>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BOD5:150 mg/L</w:t>
                  </w:r>
                </w:p>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SS:250 mg/L</w:t>
                  </w:r>
                </w:p>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氨氮:25 mg/L</w:t>
                  </w:r>
                </w:p>
              </w:tc>
              <w:tc>
                <w:tcPr>
                  <w:tcW w:w="290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《污水排入城镇下水道水质标准》（GB/T 31962-2015）表1C级标准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071" w:type="dxa"/>
                  <w:gridSpan w:val="7"/>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rPr>
                  </w:pPr>
                  <w:r>
                    <w:rPr>
                      <w:rFonts w:hint="default" w:ascii="Times New Roman" w:hAnsi="Times New Roman" w:eastAsia="宋体" w:cs="Times New Roman"/>
                      <w:color w:val="auto"/>
                      <w:spacing w:val="-14"/>
                      <w:sz w:val="20"/>
                      <w:szCs w:val="20"/>
                    </w:rPr>
                    <w:t>噪     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2"/>
                  <w:vMerge w:val="restart"/>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时段</w:t>
                  </w:r>
                </w:p>
              </w:tc>
              <w:tc>
                <w:tcPr>
                  <w:tcW w:w="2285" w:type="dxa"/>
                  <w:gridSpan w:val="3"/>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标准限值</w:t>
                  </w:r>
                </w:p>
              </w:tc>
              <w:tc>
                <w:tcPr>
                  <w:tcW w:w="536" w:type="dxa"/>
                  <w:vMerge w:val="restart"/>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单位</w:t>
                  </w:r>
                </w:p>
              </w:tc>
              <w:tc>
                <w:tcPr>
                  <w:tcW w:w="2368" w:type="dxa"/>
                  <w:vMerge w:val="restart"/>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评价标准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2"/>
                  <w:vMerge w:val="continue"/>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826" w:type="dxa"/>
                  <w:gridSpan w:val="2"/>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昼间</w:t>
                  </w:r>
                </w:p>
              </w:tc>
              <w:tc>
                <w:tcPr>
                  <w:tcW w:w="1459"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夜间</w:t>
                  </w:r>
                </w:p>
              </w:tc>
              <w:tc>
                <w:tcPr>
                  <w:tcW w:w="536" w:type="dxa"/>
                  <w:vMerge w:val="continue"/>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2368" w:type="dxa"/>
                  <w:vMerge w:val="continue"/>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1882" w:type="dxa"/>
                  <w:gridSpan w:val="2"/>
                  <w:vAlign w:val="center"/>
                </w:tcPr>
                <w:p>
                  <w:pPr>
                    <w:pStyle w:val="2"/>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运营期</w:t>
                  </w:r>
                </w:p>
              </w:tc>
              <w:tc>
                <w:tcPr>
                  <w:tcW w:w="826"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55</w:t>
                  </w:r>
                </w:p>
              </w:tc>
              <w:tc>
                <w:tcPr>
                  <w:tcW w:w="145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45</w:t>
                  </w:r>
                </w:p>
              </w:tc>
              <w:tc>
                <w:tcPr>
                  <w:tcW w:w="5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highlight w:val="darkGreen"/>
                    </w:rPr>
                  </w:pPr>
                  <w:r>
                    <w:rPr>
                      <w:rFonts w:hint="default" w:ascii="Times New Roman" w:hAnsi="Times New Roman" w:eastAsia="宋体" w:cs="Times New Roman"/>
                      <w:color w:val="auto"/>
                      <w:sz w:val="20"/>
                      <w:szCs w:val="20"/>
                    </w:rPr>
                    <w:t>dB(A)</w:t>
                  </w:r>
                </w:p>
              </w:tc>
              <w:tc>
                <w:tcPr>
                  <w:tcW w:w="2368" w:type="dxa"/>
                  <w:vAlign w:val="center"/>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厂界昼间、夜间噪声执行《社会生活环境噪声排放标准》（GB22337-2008）</w:t>
                  </w:r>
                </w:p>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eastAsia" w:ascii="Times New Roman" w:hAnsi="Times New Roman" w:eastAsia="宋体" w:cs="Times New Roman"/>
                      <w:snapToGrid w:val="0"/>
                      <w:color w:val="auto"/>
                      <w:kern w:val="0"/>
                      <w:sz w:val="20"/>
                      <w:szCs w:val="20"/>
                      <w:lang w:val="en-US" w:eastAsia="zh-CN" w:bidi="ar-SA"/>
                    </w:rPr>
                    <w:t>1类标准</w:t>
                  </w:r>
                </w:p>
              </w:tc>
            </w:tr>
          </w:tbl>
          <w:p>
            <w:pPr>
              <w:pStyle w:val="18"/>
              <w:ind w:left="0" w:leftChars="0" w:firstLine="0" w:firstLineChars="0"/>
              <w:rPr>
                <w:rFonts w:ascii="Times New Roman" w:hAnsi="Times New Roman" w:eastAsia="宋体" w:cs="Times New Roman"/>
                <w:sz w:val="21"/>
                <w:szCs w:val="21"/>
              </w:rPr>
            </w:pPr>
          </w:p>
        </w:tc>
      </w:tr>
    </w:tbl>
    <w:p>
      <w:pPr>
        <w:spacing w:after="0" w:line="360" w:lineRule="auto"/>
        <w:rPr>
          <w:rFonts w:eastAsia="仿宋_GB2312"/>
          <w:color w:val="000000"/>
          <w:sz w:val="21"/>
          <w:szCs w:val="21"/>
        </w:rPr>
      </w:pPr>
      <w:r>
        <w:rPr>
          <w:rFonts w:eastAsia="仿宋_GB2312"/>
          <w:color w:val="000000"/>
          <w:sz w:val="21"/>
          <w:szCs w:val="21"/>
        </w:rPr>
        <w:br w:type="page"/>
      </w:r>
    </w:p>
    <w:p>
      <w:pPr>
        <w:keepNext w:val="0"/>
        <w:keepLines w:val="0"/>
        <w:pageBreakBefore w:val="0"/>
        <w:widowControl/>
        <w:kinsoku w:val="0"/>
        <w:wordWrap/>
        <w:overflowPunct w:val="0"/>
        <w:topLinePunct w:val="0"/>
        <w:autoSpaceDE w:val="0"/>
        <w:autoSpaceDN w:val="0"/>
        <w:bidi w:val="0"/>
        <w:adjustRightInd/>
        <w:snapToGrid w:val="0"/>
        <w:spacing w:after="0" w:line="24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表二</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6" w:hRule="atLeast"/>
        </w:trPr>
        <w:tc>
          <w:tcPr>
            <w:tcW w:w="8522" w:type="dxa"/>
          </w:tcPr>
          <w:p>
            <w:pPr>
              <w:keepNext w:val="0"/>
              <w:keepLines w:val="0"/>
              <w:pageBreakBefore w:val="0"/>
              <w:widowControl/>
              <w:kinsoku w:val="0"/>
              <w:wordWrap/>
              <w:overflowPunct w:val="0"/>
              <w:topLinePunct w:val="0"/>
              <w:autoSpaceDE w:val="0"/>
              <w:autoSpaceDN w:val="0"/>
              <w:bidi w:val="0"/>
              <w:adjustRightInd/>
              <w:snapToGrid w:val="0"/>
              <w:spacing w:after="0" w:line="360" w:lineRule="auto"/>
              <w:ind w:left="0" w:leftChars="0" w:right="0" w:rightChars="0"/>
              <w:jc w:val="both"/>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b/>
                <w:bCs/>
                <w:color w:val="000000"/>
                <w:sz w:val="24"/>
                <w:szCs w:val="24"/>
              </w:rPr>
              <w:t>工程建设内容：</w:t>
            </w:r>
            <w:r>
              <w:rPr>
                <w:rFonts w:hint="default" w:ascii="Times New Roman" w:hAnsi="Times New Roman" w:eastAsia="宋体" w:cs="Times New Roman"/>
                <w:color w:val="000000"/>
                <w:sz w:val="24"/>
                <w:szCs w:val="24"/>
              </w:rPr>
              <w:t xml:space="preserve"> </w:t>
            </w:r>
          </w:p>
          <w:p>
            <w:pPr>
              <w:keepNext w:val="0"/>
              <w:keepLines w:val="0"/>
              <w:pageBreakBefore w:val="0"/>
              <w:widowControl/>
              <w:kinsoku w:val="0"/>
              <w:wordWrap/>
              <w:overflowPunct w:val="0"/>
              <w:topLinePunct w:val="0"/>
              <w:autoSpaceDE w:val="0"/>
              <w:autoSpaceDN w:val="0"/>
              <w:bidi w:val="0"/>
              <w:adjustRightInd/>
              <w:snapToGrid w:val="0"/>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1、主要工程内容</w:t>
            </w:r>
          </w:p>
          <w:p>
            <w:pPr>
              <w:pStyle w:val="17"/>
              <w:keepNext w:val="0"/>
              <w:keepLines w:val="0"/>
              <w:pageBreakBefore w:val="0"/>
              <w:widowControl/>
              <w:kinsoku w:val="0"/>
              <w:wordWrap/>
              <w:overflowPunct w:val="0"/>
              <w:topLinePunct w:val="0"/>
              <w:autoSpaceDE w:val="0"/>
              <w:autoSpaceDN w:val="0"/>
              <w:bidi w:val="0"/>
              <w:adjustRightInd/>
              <w:snapToGrid w:val="0"/>
              <w:spacing w:after="0" w:afterLines="0" w:line="360" w:lineRule="auto"/>
              <w:ind w:right="0" w:rightChars="0" w:firstLine="0" w:firstLineChars="0"/>
              <w:jc w:val="center"/>
              <w:textAlignment w:val="auto"/>
              <w:outlineLvl w:val="9"/>
              <w:rPr>
                <w:rFonts w:hint="default" w:ascii="Times New Roman" w:hAnsi="Times New Roman" w:eastAsia="宋体" w:cs="Times New Roman"/>
                <w:b/>
                <w:bCs/>
                <w:color w:val="000000"/>
                <w:sz w:val="24"/>
                <w:szCs w:val="24"/>
                <w:highlight w:val="none"/>
                <w:lang w:val="en-US" w:eastAsia="zh-CN" w:bidi="ar-SA"/>
              </w:rPr>
            </w:pPr>
            <w:r>
              <w:rPr>
                <w:rFonts w:hint="default" w:ascii="Times New Roman" w:hAnsi="Times New Roman" w:eastAsia="宋体" w:cs="Times New Roman"/>
                <w:b/>
                <w:bCs/>
                <w:color w:val="auto"/>
                <w:sz w:val="24"/>
                <w:szCs w:val="24"/>
                <w:highlight w:val="none"/>
              </w:rPr>
              <w:t>表</w:t>
            </w:r>
            <w:r>
              <w:rPr>
                <w:rFonts w:hint="default" w:ascii="Times New Roman" w:hAnsi="Times New Roman" w:eastAsia="宋体" w:cs="Times New Roman"/>
                <w:b/>
                <w:bCs/>
                <w:color w:val="auto"/>
                <w:sz w:val="24"/>
                <w:szCs w:val="24"/>
                <w:highlight w:val="none"/>
                <w:lang w:val="en-US" w:eastAsia="zh-CN"/>
              </w:rPr>
              <w:t xml:space="preserve">2  </w:t>
            </w:r>
            <w:r>
              <w:rPr>
                <w:rFonts w:hint="default" w:ascii="Times New Roman" w:hAnsi="Times New Roman" w:eastAsia="宋体" w:cs="Times New Roman"/>
                <w:b/>
                <w:bCs/>
                <w:color w:val="000000"/>
                <w:sz w:val="24"/>
                <w:szCs w:val="24"/>
                <w:highlight w:val="none"/>
                <w:lang w:val="en-US" w:eastAsia="zh-CN" w:bidi="ar-SA"/>
              </w:rPr>
              <w:t>工程内容一览表</w:t>
            </w:r>
          </w:p>
          <w:tbl>
            <w:tblPr>
              <w:tblStyle w:val="19"/>
              <w:tblW w:w="8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9"/>
              <w:gridCol w:w="766"/>
              <w:gridCol w:w="692"/>
              <w:gridCol w:w="4758"/>
              <w:gridCol w:w="1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29"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序号</w:t>
                  </w:r>
                </w:p>
              </w:tc>
              <w:tc>
                <w:tcPr>
                  <w:tcW w:w="76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工程类别</w:t>
                  </w:r>
                </w:p>
              </w:tc>
              <w:tc>
                <w:tcPr>
                  <w:tcW w:w="6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工程名称</w:t>
                  </w:r>
                </w:p>
              </w:tc>
              <w:tc>
                <w:tcPr>
                  <w:tcW w:w="475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建设内容</w:t>
                  </w:r>
                </w:p>
              </w:tc>
              <w:tc>
                <w:tcPr>
                  <w:tcW w:w="164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实际建设情况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1</w:t>
                  </w:r>
                </w:p>
              </w:tc>
              <w:tc>
                <w:tcPr>
                  <w:tcW w:w="766"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公用工程</w:t>
                  </w:r>
                </w:p>
              </w:tc>
              <w:tc>
                <w:tcPr>
                  <w:tcW w:w="6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供水</w:t>
                  </w:r>
                </w:p>
              </w:tc>
              <w:tc>
                <w:tcPr>
                  <w:tcW w:w="475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市政公用供水管网已建成，本项目使用衡水市自来水公司的自来水，必要时配备二次加压供水系统。年用水量46.53万吨</w:t>
                  </w:r>
                </w:p>
              </w:tc>
              <w:tc>
                <w:tcPr>
                  <w:tcW w:w="164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9"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p>
              </w:tc>
              <w:tc>
                <w:tcPr>
                  <w:tcW w:w="766"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p>
              </w:tc>
              <w:tc>
                <w:tcPr>
                  <w:tcW w:w="6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供电</w:t>
                  </w:r>
                </w:p>
              </w:tc>
              <w:tc>
                <w:tcPr>
                  <w:tcW w:w="475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项目用电由滨湖新区供电系统提供，年用电量651.78万KWh/a</w:t>
                  </w:r>
                </w:p>
              </w:tc>
              <w:tc>
                <w:tcPr>
                  <w:tcW w:w="164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429"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p>
              </w:tc>
              <w:tc>
                <w:tcPr>
                  <w:tcW w:w="766"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p>
              </w:tc>
              <w:tc>
                <w:tcPr>
                  <w:tcW w:w="6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供气</w:t>
                  </w:r>
                </w:p>
              </w:tc>
              <w:tc>
                <w:tcPr>
                  <w:tcW w:w="475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成博万豪酒店餐饮和实验中学食堂天然气用量约5.31万m</w:t>
                  </w:r>
                  <w:r>
                    <w:rPr>
                      <w:rFonts w:hint="eastAsia" w:ascii="Times New Roman" w:hAnsi="Times New Roman" w:eastAsia="宋体" w:cs="Times New Roman"/>
                      <w:color w:val="auto"/>
                      <w:sz w:val="20"/>
                      <w:szCs w:val="20"/>
                      <w:vertAlign w:val="superscript"/>
                      <w:lang w:val="en-US" w:eastAsia="zh-CN"/>
                    </w:rPr>
                    <w:t>3</w:t>
                  </w:r>
                  <w:r>
                    <w:rPr>
                      <w:rFonts w:hint="eastAsia" w:ascii="Times New Roman" w:hAnsi="Times New Roman" w:eastAsia="宋体" w:cs="Times New Roman"/>
                      <w:color w:val="auto"/>
                      <w:sz w:val="20"/>
                      <w:szCs w:val="20"/>
                      <w:lang w:val="en-US" w:eastAsia="zh-CN"/>
                    </w:rPr>
                    <w:t>/a。</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学校冬季供暖采用天然气锅炉供暖年用量约6.08万m3/a冬季供暖期4个月使用）气源由市政引入燃气管道，能满足项目需要。</w:t>
                  </w:r>
                </w:p>
              </w:tc>
              <w:tc>
                <w:tcPr>
                  <w:tcW w:w="164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429"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2</w:t>
                  </w:r>
                </w:p>
              </w:tc>
              <w:tc>
                <w:tcPr>
                  <w:tcW w:w="766"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环保工程</w:t>
                  </w:r>
                </w:p>
              </w:tc>
              <w:tc>
                <w:tcPr>
                  <w:tcW w:w="6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废气</w:t>
                  </w:r>
                </w:p>
              </w:tc>
              <w:tc>
                <w:tcPr>
                  <w:tcW w:w="475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餐厅厨房油烟：抽油烟机+油烟净化器+集中油烟管道；</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进出车辆尾气：加强车辆管理，地下车库机械排风设施，加强小区绿化。</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燃用清洁能源—天然气，采用低氮燃烧技术，设2根8米排气筒。</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学校实验室废气：设置通风厨，少量间歇性无组织排放。</w:t>
                  </w:r>
                </w:p>
              </w:tc>
              <w:tc>
                <w:tcPr>
                  <w:tcW w:w="164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9"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p>
              </w:tc>
              <w:tc>
                <w:tcPr>
                  <w:tcW w:w="766"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p>
              </w:tc>
              <w:tc>
                <w:tcPr>
                  <w:tcW w:w="6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废水</w:t>
                  </w:r>
                </w:p>
              </w:tc>
              <w:tc>
                <w:tcPr>
                  <w:tcW w:w="475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市政公用排水管网已建成，项目污水管道可直接与市政管网相连，排入衡水湖污水处理厂。生活污水、酒店废水、学生及教职工生活废水进入化粪池，处理后进入污水管道，排入管网。锅炉废水直接排入管网。</w:t>
                  </w:r>
                </w:p>
              </w:tc>
              <w:tc>
                <w:tcPr>
                  <w:tcW w:w="164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429"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p>
              </w:tc>
              <w:tc>
                <w:tcPr>
                  <w:tcW w:w="766"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p>
              </w:tc>
              <w:tc>
                <w:tcPr>
                  <w:tcW w:w="6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噪声</w:t>
                  </w:r>
                </w:p>
              </w:tc>
              <w:tc>
                <w:tcPr>
                  <w:tcW w:w="475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锅炉燃烧器和鼓风机进行减振处理、加装隔声罩，水泵进行减振处理，锅炉房墙壁做吸声、安装隔声门窗，减低噪声向外的辐射，锅炉烟囱出口加装消声器</w:t>
                  </w:r>
                </w:p>
              </w:tc>
              <w:tc>
                <w:tcPr>
                  <w:tcW w:w="164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429"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p>
              </w:tc>
              <w:tc>
                <w:tcPr>
                  <w:tcW w:w="766"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p>
              </w:tc>
              <w:tc>
                <w:tcPr>
                  <w:tcW w:w="6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固废</w:t>
                  </w:r>
                </w:p>
              </w:tc>
              <w:tc>
                <w:tcPr>
                  <w:tcW w:w="475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生活垃圾、商业垃圾环卫部门统一收集处理。实验室产生的废液和废药剂瓶，暂存危废间，委托有资质的公司收集处置</w:t>
                  </w:r>
                </w:p>
              </w:tc>
              <w:tc>
                <w:tcPr>
                  <w:tcW w:w="164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一致</w:t>
                  </w:r>
                </w:p>
              </w:tc>
            </w:tr>
          </w:tbl>
          <w:p>
            <w:pPr>
              <w:keepNext w:val="0"/>
              <w:keepLines w:val="0"/>
              <w:pageBreakBefore w:val="0"/>
              <w:widowControl/>
              <w:kinsoku w:val="0"/>
              <w:wordWrap/>
              <w:overflowPunct w:val="0"/>
              <w:topLinePunct w:val="0"/>
              <w:autoSpaceDE w:val="0"/>
              <w:autoSpaceDN w:val="0"/>
              <w:bidi w:val="0"/>
              <w:adjustRightInd/>
              <w:snapToGrid w:val="0"/>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本项目主要</w:t>
            </w:r>
            <w:r>
              <w:rPr>
                <w:rFonts w:hint="eastAsia" w:ascii="Times New Roman" w:hAnsi="Times New Roman" w:eastAsia="宋体" w:cs="Times New Roman"/>
                <w:sz w:val="24"/>
                <w:szCs w:val="24"/>
                <w:lang w:eastAsia="zh-CN"/>
              </w:rPr>
              <w:t>建设情况</w:t>
            </w:r>
            <w:r>
              <w:rPr>
                <w:rFonts w:hint="default" w:ascii="Times New Roman" w:hAnsi="Times New Roman" w:eastAsia="宋体" w:cs="Times New Roman"/>
                <w:sz w:val="24"/>
                <w:szCs w:val="24"/>
                <w:lang w:eastAsia="zh-CN"/>
              </w:rPr>
              <w:t>见</w:t>
            </w:r>
            <w:r>
              <w:rPr>
                <w:rFonts w:hint="eastAsia" w:ascii="Times New Roman" w:hAnsi="Times New Roman" w:eastAsia="宋体" w:cs="Times New Roman"/>
                <w:sz w:val="24"/>
                <w:szCs w:val="24"/>
                <w:lang w:eastAsia="zh-CN"/>
              </w:rPr>
              <w:t>下表</w:t>
            </w:r>
            <w:r>
              <w:rPr>
                <w:rFonts w:hint="default"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lang w:eastAsia="zh-CN"/>
              </w:rPr>
              <w:t>。</w:t>
            </w:r>
          </w:p>
          <w:p>
            <w:pPr>
              <w:keepNext w:val="0"/>
              <w:keepLines w:val="0"/>
              <w:pageBreakBefore w:val="0"/>
              <w:widowControl/>
              <w:kinsoku/>
              <w:wordWrap/>
              <w:overflowPunct/>
              <w:topLinePunct w:val="0"/>
              <w:autoSpaceDE/>
              <w:autoSpaceDN/>
              <w:bidi w:val="0"/>
              <w:adjustRightInd/>
              <w:snapToGrid w:val="0"/>
              <w:spacing w:after="0" w:line="360" w:lineRule="auto"/>
              <w:ind w:firstLine="0" w:firstLineChars="0"/>
              <w:jc w:val="center"/>
              <w:textAlignment w:val="auto"/>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表3 </w:t>
            </w:r>
            <w:r>
              <w:rPr>
                <w:rFonts w:hint="default" w:ascii="Times New Roman" w:hAnsi="Times New Roman" w:eastAsia="宋体" w:cs="Times New Roman"/>
                <w:b/>
                <w:bCs/>
                <w:color w:val="000000"/>
                <w:sz w:val="24"/>
                <w:szCs w:val="24"/>
                <w:highlight w:val="none"/>
                <w:lang w:val="en-US" w:eastAsia="zh-CN" w:bidi="ar-SA"/>
              </w:rPr>
              <w:t>项目主要</w:t>
            </w:r>
            <w:r>
              <w:rPr>
                <w:rFonts w:hint="eastAsia" w:ascii="Times New Roman" w:hAnsi="Times New Roman" w:eastAsia="宋体" w:cs="Times New Roman"/>
                <w:b/>
                <w:bCs/>
                <w:color w:val="000000"/>
                <w:sz w:val="24"/>
                <w:szCs w:val="24"/>
                <w:highlight w:val="none"/>
                <w:lang w:val="en-US" w:eastAsia="zh-CN" w:bidi="ar-SA"/>
              </w:rPr>
              <w:t>工程内容衡水实验学校用地一览表</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1744"/>
              <w:gridCol w:w="1440"/>
              <w:gridCol w:w="234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名称</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建筑面积</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层数</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left"/>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1#5#宿舍楼</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6341.2</w:t>
                  </w:r>
                </w:p>
              </w:tc>
              <w:tc>
                <w:tcPr>
                  <w:tcW w:w="1440"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1#楼面积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6341.2</w:t>
                  </w:r>
                </w:p>
              </w:tc>
              <w:tc>
                <w:tcPr>
                  <w:tcW w:w="1440"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5#楼面积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119.7</w:t>
                  </w:r>
                </w:p>
              </w:tc>
              <w:tc>
                <w:tcPr>
                  <w:tcW w:w="1440"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连廊面积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2#4#宿舍楼</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4670.8</w:t>
                  </w:r>
                </w:p>
              </w:tc>
              <w:tc>
                <w:tcPr>
                  <w:tcW w:w="1440"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2#楼面积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4670.8</w:t>
                  </w:r>
                </w:p>
              </w:tc>
              <w:tc>
                <w:tcPr>
                  <w:tcW w:w="1440"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4#楼面积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119.7</w:t>
                  </w:r>
                </w:p>
              </w:tc>
              <w:tc>
                <w:tcPr>
                  <w:tcW w:w="1440"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连廊面积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3#宿舍楼</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3833.8</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7#实验楼</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3496.6</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低年级食堂</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2602</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食堂</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12132.6</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礼堂</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4408</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图纸4层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1#教学楼</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3712.83</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2#教学楼</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3712.83</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3#教学楼</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3712.83</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4#教学楼</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3712.83</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5#教学楼</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3743</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长×宽+差平均数44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6#教学楼</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6756</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基底-5#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办公楼</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3615</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游泳馆</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2907.43</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合计</w:t>
                  </w:r>
                </w:p>
              </w:tc>
              <w:tc>
                <w:tcPr>
                  <w:tcW w:w="174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80609.15</w:t>
                  </w:r>
                </w:p>
              </w:tc>
              <w:tc>
                <w:tcPr>
                  <w:tcW w:w="14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3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bl>
          <w:p>
            <w:pPr>
              <w:keepNext w:val="0"/>
              <w:keepLines w:val="0"/>
              <w:pageBreakBefore w:val="0"/>
              <w:widowControl/>
              <w:kinsoku/>
              <w:wordWrap/>
              <w:overflowPunct/>
              <w:topLinePunct w:val="0"/>
              <w:autoSpaceDE/>
              <w:autoSpaceDN/>
              <w:bidi w:val="0"/>
              <w:adjustRightInd/>
              <w:snapToGrid w:val="0"/>
              <w:spacing w:after="0" w:line="360" w:lineRule="auto"/>
              <w:ind w:firstLine="0" w:firstLineChars="0"/>
              <w:jc w:val="center"/>
              <w:textAlignment w:val="auto"/>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表4  项目主要工程内容成博万豪酒店用地一览表</w:t>
            </w:r>
          </w:p>
          <w:tbl>
            <w:tblPr>
              <w:tblStyle w:val="19"/>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2014"/>
              <w:gridCol w:w="2352"/>
              <w:gridCol w:w="270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52" w:hRule="atLeast"/>
              </w:trPr>
              <w:tc>
                <w:tcPr>
                  <w:tcW w:w="1130"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名称</w:t>
                  </w:r>
                </w:p>
              </w:tc>
              <w:tc>
                <w:tcPr>
                  <w:tcW w:w="2083"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层数</w:t>
                  </w:r>
                </w:p>
              </w:tc>
              <w:tc>
                <w:tcPr>
                  <w:tcW w:w="2410"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面积</w:t>
                  </w:r>
                </w:p>
              </w:tc>
              <w:tc>
                <w:tcPr>
                  <w:tcW w:w="2799"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30"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东二层</w:t>
                  </w:r>
                </w:p>
              </w:tc>
              <w:tc>
                <w:tcPr>
                  <w:tcW w:w="2083"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2410"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612</w:t>
                  </w:r>
                </w:p>
              </w:tc>
              <w:tc>
                <w:tcPr>
                  <w:tcW w:w="2799"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图纸面积</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1130"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酒店</w:t>
                  </w:r>
                </w:p>
              </w:tc>
              <w:tc>
                <w:tcPr>
                  <w:tcW w:w="2083"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w:t>
                  </w:r>
                </w:p>
              </w:tc>
              <w:tc>
                <w:tcPr>
                  <w:tcW w:w="2410"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23493.27</w:t>
                  </w:r>
                </w:p>
              </w:tc>
              <w:tc>
                <w:tcPr>
                  <w:tcW w:w="2799"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1130"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宿舍</w:t>
                  </w:r>
                </w:p>
              </w:tc>
              <w:tc>
                <w:tcPr>
                  <w:tcW w:w="2083"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2410"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1647.2</w:t>
                  </w:r>
                </w:p>
              </w:tc>
              <w:tc>
                <w:tcPr>
                  <w:tcW w:w="2799"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130"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合计</w:t>
                  </w:r>
                </w:p>
              </w:tc>
              <w:tc>
                <w:tcPr>
                  <w:tcW w:w="2083"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410"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25752.47</w:t>
                  </w:r>
                </w:p>
              </w:tc>
              <w:tc>
                <w:tcPr>
                  <w:tcW w:w="2799"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bl>
          <w:p>
            <w:pPr>
              <w:keepNext w:val="0"/>
              <w:keepLines w:val="0"/>
              <w:pageBreakBefore w:val="0"/>
              <w:widowControl/>
              <w:kinsoku/>
              <w:wordWrap/>
              <w:overflowPunct/>
              <w:topLinePunct w:val="0"/>
              <w:autoSpaceDE/>
              <w:autoSpaceDN/>
              <w:bidi w:val="0"/>
              <w:adjustRightInd/>
              <w:snapToGrid w:val="0"/>
              <w:spacing w:after="0" w:line="360" w:lineRule="auto"/>
              <w:ind w:firstLine="0" w:firstLineChars="0"/>
              <w:jc w:val="center"/>
              <w:textAlignment w:val="auto"/>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表5  项目主要工程内容住宅区用地一览表</w:t>
            </w:r>
          </w:p>
          <w:p>
            <w:pPr>
              <w:keepNext w:val="0"/>
              <w:keepLines w:val="0"/>
              <w:pageBreakBefore w:val="0"/>
              <w:widowControl/>
              <w:kinsoku/>
              <w:wordWrap/>
              <w:overflowPunct/>
              <w:topLinePunct w:val="0"/>
              <w:autoSpaceDE/>
              <w:autoSpaceDN/>
              <w:bidi w:val="0"/>
              <w:adjustRightInd/>
              <w:snapToGrid w:val="0"/>
              <w:spacing w:after="0" w:line="360" w:lineRule="auto"/>
              <w:ind w:firstLine="0" w:firstLineChars="0"/>
              <w:jc w:val="center"/>
              <w:textAlignment w:val="auto"/>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表5-1  1#——17#楼面积</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1939"/>
              <w:gridCol w:w="1212"/>
              <w:gridCol w:w="1764"/>
              <w:gridCol w:w="1275"/>
              <w:gridCol w:w="141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序号</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名称</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层数</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图纸面积</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套数</w:t>
                  </w:r>
                </w:p>
              </w:tc>
              <w:tc>
                <w:tcPr>
                  <w:tcW w:w="141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4197.2</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36</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3132.5</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54</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3073</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36</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4346.4</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36</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5458</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40</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5936.6</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3073</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36</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3132.5</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54</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9</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9#楼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3132.5</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54</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3073</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36</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6241.95</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5936.6</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13</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13#楼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3073</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36</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14</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14#楼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7463</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80</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15</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15#楼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11082</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120</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16</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16#楼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17+1/-1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13085</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136</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含地下680㎡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17</w:t>
                  </w: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17#楼</w:t>
                  </w:r>
                </w:p>
              </w:tc>
              <w:tc>
                <w:tcPr>
                  <w:tcW w:w="121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5+1</w:t>
                  </w: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1403.17</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c>
                <w:tcPr>
                  <w:tcW w:w="19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合计</w:t>
                  </w:r>
                </w:p>
              </w:tc>
              <w:tc>
                <w:tcPr>
                  <w:tcW w:w="1212"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c>
                <w:tcPr>
                  <w:tcW w:w="176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86839.42</w:t>
                  </w:r>
                </w:p>
              </w:tc>
              <w:tc>
                <w:tcPr>
                  <w:tcW w:w="12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884</w:t>
                  </w:r>
                </w:p>
              </w:tc>
              <w:tc>
                <w:tcPr>
                  <w:tcW w:w="1415" w:type="dxa"/>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r>
          </w:tbl>
          <w:p>
            <w:pPr>
              <w:keepNext w:val="0"/>
              <w:keepLines w:val="0"/>
              <w:pageBreakBefore w:val="0"/>
              <w:widowControl/>
              <w:kinsoku/>
              <w:wordWrap/>
              <w:overflowPunct/>
              <w:topLinePunct w:val="0"/>
              <w:autoSpaceDE/>
              <w:autoSpaceDN/>
              <w:bidi w:val="0"/>
              <w:adjustRightInd/>
              <w:snapToGrid w:val="0"/>
              <w:spacing w:after="0" w:line="360" w:lineRule="auto"/>
              <w:ind w:firstLine="0" w:firstLineChars="0"/>
              <w:jc w:val="center"/>
              <w:textAlignment w:val="auto"/>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表5-2  28#——88#会馆面积</w:t>
            </w:r>
          </w:p>
          <w:tbl>
            <w:tblPr>
              <w:tblStyle w:val="1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2160"/>
              <w:gridCol w:w="851"/>
              <w:gridCol w:w="1243"/>
              <w:gridCol w:w="664"/>
              <w:gridCol w:w="270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序号</w:t>
                  </w:r>
                </w:p>
              </w:tc>
              <w:tc>
                <w:tcPr>
                  <w:tcW w:w="227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名称</w:t>
                  </w:r>
                </w:p>
              </w:tc>
              <w:tc>
                <w:tcPr>
                  <w:tcW w:w="88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层数</w:t>
                  </w:r>
                </w:p>
              </w:tc>
              <w:tc>
                <w:tcPr>
                  <w:tcW w:w="126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实测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面积(㎡)</w:t>
                  </w:r>
                </w:p>
              </w:tc>
              <w:tc>
                <w:tcPr>
                  <w:tcW w:w="681"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套数</w:t>
                  </w:r>
                </w:p>
              </w:tc>
              <w:tc>
                <w:tcPr>
                  <w:tcW w:w="250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672"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18</w:t>
                  </w:r>
                </w:p>
              </w:tc>
              <w:tc>
                <w:tcPr>
                  <w:tcW w:w="227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46、47、48、50、55、</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63、72、75、78</w:t>
                  </w:r>
                </w:p>
              </w:tc>
              <w:tc>
                <w:tcPr>
                  <w:tcW w:w="882"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1260" w:type="dxa"/>
                  <w:tcBorders>
                    <w:top w:val="single" w:color="auto" w:sz="4"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2903.94</w:t>
                  </w:r>
                </w:p>
              </w:tc>
              <w:tc>
                <w:tcPr>
                  <w:tcW w:w="681"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w:t>
                  </w:r>
                </w:p>
              </w:tc>
              <w:tc>
                <w:tcPr>
                  <w:tcW w:w="250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1#图纸会馆</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307.55/307.55/327.31/322.66㎡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00" w:hRule="atLeast"/>
              </w:trPr>
              <w:tc>
                <w:tcPr>
                  <w:tcW w:w="67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27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49</w:t>
                  </w:r>
                </w:p>
              </w:tc>
              <w:tc>
                <w:tcPr>
                  <w:tcW w:w="88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260" w:type="dxa"/>
                  <w:tcBorders>
                    <w:top w:val="single" w:color="auto" w:sz="4"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322.68</w:t>
                  </w:r>
                </w:p>
              </w:tc>
              <w:tc>
                <w:tcPr>
                  <w:tcW w:w="681"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50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27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56</w:t>
                  </w:r>
                </w:p>
              </w:tc>
              <w:tc>
                <w:tcPr>
                  <w:tcW w:w="88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260" w:type="dxa"/>
                  <w:tcBorders>
                    <w:top w:val="single" w:color="auto" w:sz="4"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322.68</w:t>
                  </w:r>
                </w:p>
              </w:tc>
              <w:tc>
                <w:tcPr>
                  <w:tcW w:w="681"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50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672"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w:t>
                  </w:r>
                </w:p>
              </w:tc>
              <w:tc>
                <w:tcPr>
                  <w:tcW w:w="227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28、29、30、31、32、</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38、39、40、43、44、</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45、51、52、53、54、</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61、62、66、67、68、</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70、71、73、76、77、</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83、84、85</w:t>
                  </w:r>
                </w:p>
              </w:tc>
              <w:tc>
                <w:tcPr>
                  <w:tcW w:w="882"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1260" w:type="dxa"/>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8758.68</w:t>
                  </w:r>
                </w:p>
              </w:tc>
              <w:tc>
                <w:tcPr>
                  <w:tcW w:w="681"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37</w:t>
                  </w:r>
                </w:p>
              </w:tc>
              <w:tc>
                <w:tcPr>
                  <w:tcW w:w="250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2#图纸会馆</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28栋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312/311.98/311.98/312.81㎡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67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27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41、42</w:t>
                  </w:r>
                </w:p>
              </w:tc>
              <w:tc>
                <w:tcPr>
                  <w:tcW w:w="88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26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625.62</w:t>
                  </w:r>
                </w:p>
              </w:tc>
              <w:tc>
                <w:tcPr>
                  <w:tcW w:w="681"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50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312/312.81/310.18/312.81㎡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67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27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64、65、74</w:t>
                  </w:r>
                </w:p>
              </w:tc>
              <w:tc>
                <w:tcPr>
                  <w:tcW w:w="88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260" w:type="dxa"/>
                  <w:tcBorders>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938.43</w:t>
                  </w:r>
                </w:p>
              </w:tc>
              <w:tc>
                <w:tcPr>
                  <w:tcW w:w="681"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50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312/307.83/310.19/312.81㎡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67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27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79、80、81、82</w:t>
                  </w:r>
                </w:p>
              </w:tc>
              <w:tc>
                <w:tcPr>
                  <w:tcW w:w="88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260" w:type="dxa"/>
                  <w:tcBorders>
                    <w:top w:val="single" w:color="auto" w:sz="4"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1248</w:t>
                  </w:r>
                </w:p>
              </w:tc>
              <w:tc>
                <w:tcPr>
                  <w:tcW w:w="681"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50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(按307.83/310.19/312算)</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672"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227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33、34、35、36、37、</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58、59、60、69、86、</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87、88</w:t>
                  </w:r>
                </w:p>
              </w:tc>
              <w:tc>
                <w:tcPr>
                  <w:tcW w:w="882"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1260" w:type="dxa"/>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3954.72</w:t>
                  </w:r>
                </w:p>
              </w:tc>
              <w:tc>
                <w:tcPr>
                  <w:tcW w:w="681"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w:t>
                  </w:r>
                </w:p>
              </w:tc>
              <w:tc>
                <w:tcPr>
                  <w:tcW w:w="250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4#图纸会馆</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313/302.32/302.32/329.56㎡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67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27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57</w:t>
                  </w:r>
                </w:p>
              </w:tc>
              <w:tc>
                <w:tcPr>
                  <w:tcW w:w="882"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26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329.57</w:t>
                  </w:r>
                </w:p>
              </w:tc>
              <w:tc>
                <w:tcPr>
                  <w:tcW w:w="681"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50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227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合计</w:t>
                  </w:r>
                </w:p>
              </w:tc>
              <w:tc>
                <w:tcPr>
                  <w:tcW w:w="88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26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19404.32</w:t>
                  </w:r>
                </w:p>
              </w:tc>
              <w:tc>
                <w:tcPr>
                  <w:tcW w:w="681"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61</w:t>
                  </w:r>
                </w:p>
              </w:tc>
              <w:tc>
                <w:tcPr>
                  <w:tcW w:w="2505"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bl>
          <w:p>
            <w:pPr>
              <w:keepNext w:val="0"/>
              <w:keepLines w:val="0"/>
              <w:pageBreakBefore w:val="0"/>
              <w:widowControl/>
              <w:kinsoku/>
              <w:wordWrap/>
              <w:overflowPunct/>
              <w:topLinePunct w:val="0"/>
              <w:autoSpaceDE/>
              <w:autoSpaceDN/>
              <w:bidi w:val="0"/>
              <w:adjustRightInd/>
              <w:snapToGrid w:val="0"/>
              <w:spacing w:after="0" w:line="360" w:lineRule="auto"/>
              <w:ind w:firstLine="0" w:firstLineChars="0"/>
              <w:jc w:val="center"/>
              <w:textAlignment w:val="auto"/>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5-3 二期六栋楼面积</w:t>
            </w:r>
          </w:p>
          <w:tbl>
            <w:tblPr>
              <w:tblStyle w:val="19"/>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896"/>
              <w:gridCol w:w="882"/>
              <w:gridCol w:w="1442"/>
              <w:gridCol w:w="1217"/>
              <w:gridCol w:w="1176"/>
              <w:gridCol w:w="179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序号</w:t>
                  </w:r>
                </w:p>
              </w:tc>
              <w:tc>
                <w:tcPr>
                  <w:tcW w:w="89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名称</w:t>
                  </w:r>
                </w:p>
              </w:tc>
              <w:tc>
                <w:tcPr>
                  <w:tcW w:w="88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层数</w:t>
                  </w:r>
                </w:p>
              </w:tc>
              <w:tc>
                <w:tcPr>
                  <w:tcW w:w="144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总建筑面积</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2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地上面积</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1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地下面积</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c>
                <w:tcPr>
                  <w:tcW w:w="17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p>
              </w:tc>
              <w:tc>
                <w:tcPr>
                  <w:tcW w:w="89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18#楼</w:t>
                  </w:r>
                </w:p>
              </w:tc>
              <w:tc>
                <w:tcPr>
                  <w:tcW w:w="88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18/-2</w:t>
                  </w:r>
                </w:p>
              </w:tc>
              <w:tc>
                <w:tcPr>
                  <w:tcW w:w="144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12506.19</w:t>
                  </w:r>
                </w:p>
              </w:tc>
              <w:tc>
                <w:tcPr>
                  <w:tcW w:w="12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11276</w:t>
                  </w:r>
                </w:p>
              </w:tc>
              <w:tc>
                <w:tcPr>
                  <w:tcW w:w="11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1230.19</w:t>
                  </w:r>
                </w:p>
              </w:tc>
              <w:tc>
                <w:tcPr>
                  <w:tcW w:w="17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89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19#楼</w:t>
                  </w:r>
                </w:p>
              </w:tc>
              <w:tc>
                <w:tcPr>
                  <w:tcW w:w="88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18/-2</w:t>
                  </w:r>
                </w:p>
              </w:tc>
              <w:tc>
                <w:tcPr>
                  <w:tcW w:w="144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18712.83</w:t>
                  </w:r>
                </w:p>
              </w:tc>
              <w:tc>
                <w:tcPr>
                  <w:tcW w:w="12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16887.77</w:t>
                  </w:r>
                </w:p>
              </w:tc>
              <w:tc>
                <w:tcPr>
                  <w:tcW w:w="11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1825.06</w:t>
                  </w:r>
                </w:p>
              </w:tc>
              <w:tc>
                <w:tcPr>
                  <w:tcW w:w="17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89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20#楼</w:t>
                  </w:r>
                </w:p>
              </w:tc>
              <w:tc>
                <w:tcPr>
                  <w:tcW w:w="88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18/-2</w:t>
                  </w:r>
                </w:p>
              </w:tc>
              <w:tc>
                <w:tcPr>
                  <w:tcW w:w="144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27116.1</w:t>
                  </w:r>
                </w:p>
              </w:tc>
              <w:tc>
                <w:tcPr>
                  <w:tcW w:w="12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24417.5</w:t>
                  </w:r>
                </w:p>
              </w:tc>
              <w:tc>
                <w:tcPr>
                  <w:tcW w:w="11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2698.6</w:t>
                  </w:r>
                </w:p>
              </w:tc>
              <w:tc>
                <w:tcPr>
                  <w:tcW w:w="17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89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21#楼</w:t>
                  </w:r>
                </w:p>
              </w:tc>
              <w:tc>
                <w:tcPr>
                  <w:tcW w:w="88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18/-2</w:t>
                  </w:r>
                </w:p>
              </w:tc>
              <w:tc>
                <w:tcPr>
                  <w:tcW w:w="144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11989.7</w:t>
                  </w:r>
                </w:p>
              </w:tc>
              <w:tc>
                <w:tcPr>
                  <w:tcW w:w="12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10759</w:t>
                  </w:r>
                </w:p>
              </w:tc>
              <w:tc>
                <w:tcPr>
                  <w:tcW w:w="11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1230.7</w:t>
                  </w:r>
                </w:p>
              </w:tc>
              <w:tc>
                <w:tcPr>
                  <w:tcW w:w="17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89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22#楼</w:t>
                  </w:r>
                </w:p>
              </w:tc>
              <w:tc>
                <w:tcPr>
                  <w:tcW w:w="88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18/-2</w:t>
                  </w:r>
                </w:p>
              </w:tc>
              <w:tc>
                <w:tcPr>
                  <w:tcW w:w="144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10736.26</w:t>
                  </w:r>
                </w:p>
              </w:tc>
              <w:tc>
                <w:tcPr>
                  <w:tcW w:w="12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9671.6</w:t>
                  </w:r>
                </w:p>
              </w:tc>
              <w:tc>
                <w:tcPr>
                  <w:tcW w:w="11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1064.66</w:t>
                  </w:r>
                </w:p>
              </w:tc>
              <w:tc>
                <w:tcPr>
                  <w:tcW w:w="17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w:t>
                  </w:r>
                </w:p>
              </w:tc>
              <w:tc>
                <w:tcPr>
                  <w:tcW w:w="89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23#楼</w:t>
                  </w:r>
                </w:p>
              </w:tc>
              <w:tc>
                <w:tcPr>
                  <w:tcW w:w="88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18/-2</w:t>
                  </w:r>
                </w:p>
              </w:tc>
              <w:tc>
                <w:tcPr>
                  <w:tcW w:w="144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18584</w:t>
                  </w:r>
                </w:p>
              </w:tc>
              <w:tc>
                <w:tcPr>
                  <w:tcW w:w="12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16674.79</w:t>
                  </w:r>
                </w:p>
              </w:tc>
              <w:tc>
                <w:tcPr>
                  <w:tcW w:w="11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1909.2</w:t>
                  </w:r>
                </w:p>
              </w:tc>
              <w:tc>
                <w:tcPr>
                  <w:tcW w:w="17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67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c>
                <w:tcPr>
                  <w:tcW w:w="89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合计</w:t>
                  </w:r>
                </w:p>
              </w:tc>
              <w:tc>
                <w:tcPr>
                  <w:tcW w:w="88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p>
              </w:tc>
              <w:tc>
                <w:tcPr>
                  <w:tcW w:w="144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99645.08</w:t>
                  </w:r>
                </w:p>
              </w:tc>
              <w:tc>
                <w:tcPr>
                  <w:tcW w:w="12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89686.66</w:t>
                  </w:r>
                </w:p>
              </w:tc>
              <w:tc>
                <w:tcPr>
                  <w:tcW w:w="1176"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9958.41</w:t>
                  </w:r>
                </w:p>
              </w:tc>
              <w:tc>
                <w:tcPr>
                  <w:tcW w:w="179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bl>
          <w:p>
            <w:pPr>
              <w:keepNext w:val="0"/>
              <w:keepLines w:val="0"/>
              <w:pageBreakBefore w:val="0"/>
              <w:widowControl/>
              <w:kinsoku w:val="0"/>
              <w:wordWrap/>
              <w:overflowPunct w:val="0"/>
              <w:topLinePunct w:val="0"/>
              <w:autoSpaceDE w:val="0"/>
              <w:autoSpaceDN w:val="0"/>
              <w:bidi w:val="0"/>
              <w:adjustRightInd/>
              <w:snapToGrid w:val="0"/>
              <w:spacing w:after="0" w:line="360" w:lineRule="auto"/>
              <w:ind w:left="0" w:leftChars="0" w:right="0" w:rightChars="0" w:firstLine="480" w:firstLineChars="200"/>
              <w:jc w:val="left"/>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3、产品产能</w:t>
            </w:r>
          </w:p>
          <w:p>
            <w:pPr>
              <w:pStyle w:val="2"/>
              <w:keepNext w:val="0"/>
              <w:keepLines w:val="0"/>
              <w:pageBreakBefore w:val="0"/>
              <w:widowControl/>
              <w:tabs>
                <w:tab w:val="left" w:pos="3465"/>
              </w:tabs>
              <w:kinsoku/>
              <w:wordWrap/>
              <w:overflowPunct/>
              <w:topLinePunct w:val="0"/>
              <w:autoSpaceDE/>
              <w:autoSpaceDN/>
              <w:bidi w:val="0"/>
              <w:adjustRightInd/>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本项目主要为学校和房地产等行业，不属于生产型企业。项目总占地214772 m</w:t>
            </w:r>
            <w:r>
              <w:rPr>
                <w:rFonts w:hint="eastAsia" w:ascii="Times New Roman" w:hAnsi="Times New Roman" w:eastAsia="宋体" w:cs="Times New Roman"/>
                <w:sz w:val="24"/>
                <w:szCs w:val="24"/>
                <w:vertAlign w:val="superscript"/>
                <w:lang w:val="en-US" w:eastAsia="zh-CN" w:bidi="ar-SA"/>
              </w:rPr>
              <w:t>2</w:t>
            </w:r>
            <w:r>
              <w:rPr>
                <w:rFonts w:hint="eastAsia" w:ascii="Times New Roman" w:hAnsi="Times New Roman" w:eastAsia="宋体" w:cs="Times New Roman"/>
                <w:sz w:val="24"/>
                <w:szCs w:val="24"/>
                <w:lang w:val="en-US" w:eastAsia="zh-CN" w:bidi="ar-SA"/>
              </w:rPr>
              <w:t>（约合322.48亩），分三部分建设。衡水实验中学占地面积为68962 m</w:t>
            </w:r>
            <w:r>
              <w:rPr>
                <w:rFonts w:hint="eastAsia" w:ascii="Times New Roman" w:hAnsi="Times New Roman" w:eastAsia="宋体" w:cs="Times New Roman"/>
                <w:sz w:val="24"/>
                <w:szCs w:val="24"/>
                <w:vertAlign w:val="superscript"/>
                <w:lang w:val="en-US" w:eastAsia="zh-CN" w:bidi="ar-SA"/>
              </w:rPr>
              <w:t>2</w:t>
            </w:r>
            <w:r>
              <w:rPr>
                <w:rFonts w:hint="eastAsia" w:ascii="Times New Roman" w:hAnsi="Times New Roman" w:eastAsia="宋体" w:cs="Times New Roman"/>
                <w:sz w:val="24"/>
                <w:szCs w:val="24"/>
                <w:lang w:val="en-US" w:eastAsia="zh-CN" w:bidi="ar-SA"/>
              </w:rPr>
              <w:t>、成博万豪大酒店占地面积为51504.94 m</w:t>
            </w:r>
            <w:r>
              <w:rPr>
                <w:rFonts w:hint="eastAsia" w:ascii="Times New Roman" w:hAnsi="Times New Roman" w:eastAsia="宋体" w:cs="Times New Roman"/>
                <w:sz w:val="24"/>
                <w:szCs w:val="24"/>
                <w:vertAlign w:val="superscript"/>
                <w:lang w:val="en-US" w:eastAsia="zh-CN" w:bidi="ar-SA"/>
              </w:rPr>
              <w:t>2</w:t>
            </w:r>
            <w:r>
              <w:rPr>
                <w:rFonts w:hint="eastAsia" w:ascii="Times New Roman" w:hAnsi="Times New Roman" w:eastAsia="宋体" w:cs="Times New Roman"/>
                <w:sz w:val="24"/>
                <w:szCs w:val="24"/>
                <w:lang w:val="en-US" w:eastAsia="zh-CN" w:bidi="ar-SA"/>
              </w:rPr>
              <w:t>、居民住宅区，占地面积为105810 m</w:t>
            </w:r>
            <w:r>
              <w:rPr>
                <w:rFonts w:hint="eastAsia" w:ascii="Times New Roman" w:hAnsi="Times New Roman" w:eastAsia="宋体" w:cs="Times New Roman"/>
                <w:sz w:val="24"/>
                <w:szCs w:val="24"/>
                <w:vertAlign w:val="superscript"/>
                <w:lang w:val="en-US" w:eastAsia="zh-CN" w:bidi="ar-SA"/>
              </w:rPr>
              <w:t>2</w:t>
            </w:r>
            <w:r>
              <w:rPr>
                <w:rFonts w:hint="eastAsia" w:ascii="Times New Roman" w:hAnsi="Times New Roman" w:eastAsia="宋体" w:cs="Times New Roman"/>
                <w:sz w:val="24"/>
                <w:szCs w:val="24"/>
                <w:lang w:val="en-US" w:eastAsia="zh-CN" w:bidi="ar-SA"/>
              </w:rPr>
              <w:t>。</w:t>
            </w:r>
          </w:p>
          <w:p>
            <w:pPr>
              <w:pStyle w:val="2"/>
              <w:keepNext w:val="0"/>
              <w:keepLines w:val="0"/>
              <w:pageBreakBefore w:val="0"/>
              <w:widowControl/>
              <w:tabs>
                <w:tab w:val="left" w:pos="3465"/>
              </w:tabs>
              <w:kinsoku w:val="0"/>
              <w:wordWrap/>
              <w:overflowPunct w:val="0"/>
              <w:topLinePunct w:val="0"/>
              <w:autoSpaceDE w:val="0"/>
              <w:autoSpaceDN w:val="0"/>
              <w:bidi w:val="0"/>
              <w:adjustRightInd/>
              <w:snapToGrid w:val="0"/>
              <w:spacing w:after="0" w:line="360" w:lineRule="auto"/>
              <w:ind w:firstLine="480" w:firstLineChars="200"/>
              <w:jc w:val="both"/>
              <w:textAlignment w:val="auto"/>
              <w:rPr>
                <w:rFonts w:hint="eastAsia" w:cs="宋体"/>
                <w:sz w:val="24"/>
                <w:szCs w:val="24"/>
              </w:rPr>
            </w:pPr>
            <w:r>
              <w:rPr>
                <w:rFonts w:hint="eastAsia" w:ascii="Times New Roman" w:hAnsi="Times New Roman" w:eastAsia="宋体" w:cs="Times New Roman"/>
                <w:sz w:val="24"/>
                <w:szCs w:val="24"/>
                <w:lang w:val="en-US" w:eastAsia="zh-CN" w:bidi="ar-SA"/>
              </w:rPr>
              <w:t xml:space="preserve"> 其中居民住宅区建设有88栋住宅楼，可容纳约5670口人居住，占地面积为105810 m</w:t>
            </w:r>
            <w:r>
              <w:rPr>
                <w:rFonts w:hint="eastAsia" w:ascii="Times New Roman" w:hAnsi="Times New Roman" w:eastAsia="宋体" w:cs="Times New Roman"/>
                <w:sz w:val="24"/>
                <w:szCs w:val="24"/>
                <w:vertAlign w:val="superscript"/>
                <w:lang w:val="en-US" w:eastAsia="zh-CN" w:bidi="ar-SA"/>
              </w:rPr>
              <w:t>2</w:t>
            </w:r>
            <w:r>
              <w:rPr>
                <w:rFonts w:hint="eastAsia" w:ascii="Times New Roman" w:hAnsi="Times New Roman" w:eastAsia="宋体" w:cs="Times New Roman"/>
                <w:sz w:val="24"/>
                <w:szCs w:val="24"/>
                <w:lang w:val="en-US" w:eastAsia="zh-CN" w:bidi="ar-SA"/>
              </w:rPr>
              <w:t>，住宅建筑面积为105835.47m</w:t>
            </w:r>
            <w:r>
              <w:rPr>
                <w:rFonts w:hint="eastAsia" w:ascii="Times New Roman" w:hAnsi="Times New Roman" w:eastAsia="宋体" w:cs="Times New Roman"/>
                <w:sz w:val="24"/>
                <w:szCs w:val="24"/>
                <w:vertAlign w:val="superscript"/>
                <w:lang w:val="en-US" w:eastAsia="zh-CN" w:bidi="ar-SA"/>
              </w:rPr>
              <w:t>2</w:t>
            </w:r>
            <w:r>
              <w:rPr>
                <w:rFonts w:hint="eastAsia" w:ascii="Times New Roman" w:hAnsi="Times New Roman" w:eastAsia="宋体" w:cs="Times New Roman"/>
                <w:sz w:val="24"/>
                <w:szCs w:val="24"/>
                <w:lang w:val="en-US" w:eastAsia="zh-CN" w:bidi="ar-SA"/>
              </w:rPr>
              <w:t>；衡水实验中学建设有教学楼6栋，学生宿舍楼5栋，及食堂、实验室、礼堂、办公楼等配套设施，可容纳师生6000人。建筑面积为88361.55 m</w:t>
            </w:r>
            <w:r>
              <w:rPr>
                <w:rFonts w:hint="eastAsia" w:ascii="Times New Roman" w:hAnsi="Times New Roman" w:eastAsia="宋体" w:cs="Times New Roman"/>
                <w:sz w:val="24"/>
                <w:szCs w:val="24"/>
                <w:vertAlign w:val="superscript"/>
                <w:lang w:val="en-US" w:eastAsia="zh-CN" w:bidi="ar-SA"/>
              </w:rPr>
              <w:t>2</w:t>
            </w:r>
            <w:r>
              <w:rPr>
                <w:rFonts w:hint="eastAsia" w:ascii="Times New Roman" w:hAnsi="Times New Roman" w:eastAsia="宋体" w:cs="Times New Roman"/>
                <w:sz w:val="24"/>
                <w:szCs w:val="24"/>
                <w:lang w:val="en-US" w:eastAsia="zh-CN" w:bidi="ar-SA"/>
              </w:rPr>
              <w:t>。成博万豪大酒店建设有酒店、职工宿舍、游泳馆等硬件设施，总占地面积为40000 m</w:t>
            </w:r>
            <w:r>
              <w:rPr>
                <w:rFonts w:hint="eastAsia" w:ascii="Times New Roman" w:hAnsi="Times New Roman" w:eastAsia="宋体" w:cs="Times New Roman"/>
                <w:sz w:val="24"/>
                <w:szCs w:val="24"/>
                <w:vertAlign w:val="superscript"/>
                <w:lang w:val="en-US" w:eastAsia="zh-CN" w:bidi="ar-SA"/>
              </w:rPr>
              <w:t>2</w:t>
            </w:r>
            <w:r>
              <w:rPr>
                <w:rFonts w:hint="eastAsia" w:ascii="Times New Roman" w:hAnsi="Times New Roman" w:eastAsia="宋体" w:cs="Times New Roman"/>
                <w:sz w:val="24"/>
                <w:szCs w:val="24"/>
                <w:lang w:val="en-US" w:eastAsia="zh-CN" w:bidi="ar-SA"/>
              </w:rPr>
              <w:t>。日平均迎客量约150人次。</w:t>
            </w:r>
          </w:p>
          <w:p>
            <w:pPr>
              <w:keepNext w:val="0"/>
              <w:keepLines w:val="0"/>
              <w:pageBreakBefore w:val="0"/>
              <w:widowControl/>
              <w:kinsoku w:val="0"/>
              <w:wordWrap/>
              <w:overflowPunct w:val="0"/>
              <w:topLinePunct w:val="0"/>
              <w:autoSpaceDE w:val="0"/>
              <w:autoSpaceDN w:val="0"/>
              <w:bidi w:val="0"/>
              <w:adjustRightInd/>
              <w:snapToGrid w:val="0"/>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4</w:t>
            </w:r>
            <w:r>
              <w:rPr>
                <w:rFonts w:hint="default" w:ascii="Times New Roman" w:hAnsi="Times New Roman" w:eastAsia="宋体" w:cs="Times New Roman"/>
                <w:sz w:val="24"/>
                <w:szCs w:val="24"/>
                <w:lang w:val="en-US" w:eastAsia="zh-CN" w:bidi="ar-SA"/>
              </w:rPr>
              <w:t>、给排水</w:t>
            </w:r>
          </w:p>
          <w:p>
            <w:pPr>
              <w:keepNext w:val="0"/>
              <w:keepLines w:val="0"/>
              <w:pageBreakBefore w:val="0"/>
              <w:widowControl/>
              <w:kinsoku w:val="0"/>
              <w:wordWrap/>
              <w:overflowPunct w:val="0"/>
              <w:topLinePunct w:val="0"/>
              <w:autoSpaceDE w:val="0"/>
              <w:autoSpaceDN w:val="0"/>
              <w:bidi w:val="0"/>
              <w:adjustRightInd/>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①给水</w:t>
            </w:r>
          </w:p>
          <w:p>
            <w:pPr>
              <w:keepNext w:val="0"/>
              <w:keepLines w:val="0"/>
              <w:pageBreakBefore w:val="0"/>
              <w:widowControl/>
              <w:kinsoku w:val="0"/>
              <w:wordWrap/>
              <w:overflowPunct w:val="0"/>
              <w:topLinePunct w:val="0"/>
              <w:autoSpaceDE w:val="0"/>
              <w:autoSpaceDN w:val="0"/>
              <w:bidi w:val="0"/>
              <w:adjustRightInd/>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给水系统：市政公用供水管网已建成，本项目使用衡水市自来水公司的自来水，必要时配备二次加压供水系统。项目用水主要为生活用水、燃气锅炉用水、学校师生生活废水、酒店餐饮废水、酒店住宿废水总用水量为</w:t>
            </w:r>
            <w:r>
              <w:rPr>
                <w:rFonts w:hint="eastAsia" w:ascii="Times New Roman" w:hAnsi="Times New Roman" w:eastAsia="宋体" w:cs="Times New Roman"/>
                <w:sz w:val="24"/>
                <w:szCs w:val="24"/>
                <w:lang w:val="en-US" w:eastAsia="zh-CN" w:bidi="ar-SA"/>
              </w:rPr>
              <w:fldChar w:fldCharType="begin"/>
            </w:r>
            <w:r>
              <w:rPr>
                <w:rFonts w:hint="eastAsia" w:ascii="Times New Roman" w:hAnsi="Times New Roman" w:eastAsia="宋体" w:cs="Times New Roman"/>
                <w:sz w:val="24"/>
                <w:szCs w:val="24"/>
                <w:lang w:val="en-US" w:eastAsia="zh-CN" w:bidi="ar-SA"/>
              </w:rPr>
              <w:instrText xml:space="preserve"> = sum(D2:D6) \* MERGEFORMAT </w:instrText>
            </w:r>
            <w:r>
              <w:rPr>
                <w:rFonts w:hint="eastAsia" w:ascii="Times New Roman" w:hAnsi="Times New Roman" w:eastAsia="宋体" w:cs="Times New Roman"/>
                <w:sz w:val="24"/>
                <w:szCs w:val="24"/>
                <w:lang w:val="en-US" w:eastAsia="zh-CN" w:bidi="ar-SA"/>
              </w:rPr>
              <w:fldChar w:fldCharType="separate"/>
            </w:r>
            <w:r>
              <w:rPr>
                <w:rFonts w:hint="eastAsia" w:ascii="Times New Roman" w:hAnsi="Times New Roman" w:eastAsia="宋体" w:cs="Times New Roman"/>
                <w:sz w:val="24"/>
                <w:szCs w:val="24"/>
                <w:lang w:val="en-US" w:eastAsia="zh-CN" w:bidi="ar-SA"/>
              </w:rPr>
              <w:t>1133.55</w:t>
            </w:r>
            <w:r>
              <w:rPr>
                <w:rFonts w:hint="eastAsia"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24"/>
                <w:szCs w:val="24"/>
                <w:lang w:val="en-US" w:eastAsia="zh-CN" w:bidi="ar-SA"/>
              </w:rPr>
              <w:t>m</w:t>
            </w:r>
            <w:r>
              <w:rPr>
                <w:rFonts w:hint="eastAsia" w:ascii="Times New Roman" w:hAnsi="Times New Roman" w:eastAsia="宋体" w:cs="Times New Roman"/>
                <w:sz w:val="24"/>
                <w:szCs w:val="24"/>
                <w:vertAlign w:val="superscript"/>
                <w:lang w:val="en-US" w:eastAsia="zh-CN" w:bidi="ar-SA"/>
              </w:rPr>
              <w:t>3</w:t>
            </w:r>
            <w:r>
              <w:rPr>
                <w:rFonts w:hint="eastAsia" w:ascii="Times New Roman" w:hAnsi="Times New Roman" w:eastAsia="宋体" w:cs="Times New Roman"/>
                <w:sz w:val="24"/>
                <w:szCs w:val="24"/>
                <w:lang w:val="en-US" w:eastAsia="zh-CN" w:bidi="ar-SA"/>
              </w:rPr>
              <w:t>/d；绿化用水总用水量为51545.283m</w:t>
            </w:r>
            <w:r>
              <w:rPr>
                <w:rFonts w:hint="eastAsia" w:ascii="Times New Roman" w:hAnsi="Times New Roman" w:eastAsia="宋体" w:cs="Times New Roman"/>
                <w:sz w:val="24"/>
                <w:szCs w:val="24"/>
                <w:vertAlign w:val="superscript"/>
                <w:lang w:val="en-US" w:eastAsia="zh-CN" w:bidi="ar-SA"/>
              </w:rPr>
              <w:t>3</w:t>
            </w:r>
            <w:r>
              <w:rPr>
                <w:rFonts w:hint="eastAsia" w:ascii="Times New Roman" w:hAnsi="Times New Roman" w:eastAsia="宋体" w:cs="Times New Roman"/>
                <w:sz w:val="24"/>
                <w:szCs w:val="24"/>
                <w:lang w:val="en-US" w:eastAsia="zh-CN" w:bidi="ar-SA"/>
              </w:rPr>
              <w:t>/a。</w:t>
            </w:r>
          </w:p>
          <w:p>
            <w:pPr>
              <w:keepNext w:val="0"/>
              <w:keepLines w:val="0"/>
              <w:pageBreakBefore w:val="0"/>
              <w:widowControl/>
              <w:kinsoku/>
              <w:wordWrap/>
              <w:overflowPunct/>
              <w:topLinePunct w:val="0"/>
              <w:autoSpaceDE/>
              <w:autoSpaceDN/>
              <w:bidi w:val="0"/>
              <w:adjustRightInd/>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②排水</w:t>
            </w:r>
          </w:p>
          <w:p>
            <w:pPr>
              <w:keepNext w:val="0"/>
              <w:keepLines w:val="0"/>
              <w:pageBreakBefore w:val="0"/>
              <w:widowControl/>
              <w:kinsoku/>
              <w:wordWrap/>
              <w:overflowPunct/>
              <w:topLinePunct w:val="0"/>
              <w:autoSpaceDE/>
              <w:autoSpaceDN/>
              <w:bidi w:val="0"/>
              <w:adjustRightInd/>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本项目排水主要为生活用水、燃气锅炉用水、学校师生生活废水、酒店餐饮废水、酒店住宿废水，排放量为</w:t>
            </w:r>
            <w:r>
              <w:rPr>
                <w:rFonts w:hint="eastAsia" w:ascii="Times New Roman" w:hAnsi="Times New Roman" w:eastAsia="宋体" w:cs="Times New Roman"/>
                <w:sz w:val="24"/>
                <w:szCs w:val="24"/>
                <w:lang w:val="en-US" w:eastAsia="zh-CN" w:bidi="ar-SA"/>
              </w:rPr>
              <w:fldChar w:fldCharType="begin"/>
            </w:r>
            <w:r>
              <w:rPr>
                <w:rFonts w:hint="eastAsia" w:ascii="Times New Roman" w:hAnsi="Times New Roman" w:eastAsia="宋体" w:cs="Times New Roman"/>
                <w:sz w:val="24"/>
                <w:szCs w:val="24"/>
                <w:lang w:val="en-US" w:eastAsia="zh-CN" w:bidi="ar-SA"/>
              </w:rPr>
              <w:instrText xml:space="preserve"> = sum(F2:F7) \* MERGEFORMAT </w:instrText>
            </w:r>
            <w:r>
              <w:rPr>
                <w:rFonts w:hint="eastAsia" w:ascii="Times New Roman" w:hAnsi="Times New Roman" w:eastAsia="宋体" w:cs="Times New Roman"/>
                <w:sz w:val="24"/>
                <w:szCs w:val="24"/>
                <w:lang w:val="en-US" w:eastAsia="zh-CN" w:bidi="ar-SA"/>
              </w:rPr>
              <w:fldChar w:fldCharType="separate"/>
            </w:r>
            <w:r>
              <w:rPr>
                <w:rFonts w:hint="eastAsia" w:ascii="Times New Roman" w:hAnsi="Times New Roman" w:eastAsia="宋体" w:cs="Times New Roman"/>
                <w:sz w:val="24"/>
                <w:szCs w:val="24"/>
                <w:lang w:val="en-US" w:eastAsia="zh-CN" w:bidi="ar-SA"/>
              </w:rPr>
              <w:t>906.96</w:t>
            </w:r>
            <w:r>
              <w:rPr>
                <w:rFonts w:hint="eastAsia"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24"/>
                <w:szCs w:val="24"/>
                <w:lang w:val="en-US" w:eastAsia="zh-CN" w:bidi="ar-SA"/>
              </w:rPr>
              <w:t>m</w:t>
            </w:r>
            <w:r>
              <w:rPr>
                <w:rFonts w:hint="eastAsia" w:ascii="Times New Roman" w:hAnsi="Times New Roman" w:eastAsia="宋体" w:cs="Times New Roman"/>
                <w:sz w:val="24"/>
                <w:szCs w:val="24"/>
                <w:vertAlign w:val="superscript"/>
                <w:lang w:val="en-US" w:eastAsia="zh-CN" w:bidi="ar-SA"/>
              </w:rPr>
              <w:t>3</w:t>
            </w:r>
            <w:r>
              <w:rPr>
                <w:rFonts w:hint="eastAsia" w:ascii="Times New Roman" w:hAnsi="Times New Roman" w:eastAsia="宋体" w:cs="Times New Roman"/>
                <w:sz w:val="24"/>
                <w:szCs w:val="24"/>
                <w:lang w:val="en-US" w:eastAsia="zh-CN" w:bidi="ar-SA"/>
              </w:rPr>
              <w:t>/d，燃气锅炉废水直接通过污水管网排入衡水湖污水处理厂。其他废水经化粪池预处理后，水质满足《污水排入城镇下水道水质标准》（GB/T 31962-2015）表1C级标准及衡水湖污水处理厂进水水质要求后，由园区污水管网排入衡水湖污水处理厂处理。本项目位于衡水湖污水处理厂收水范围内。</w:t>
            </w:r>
          </w:p>
          <w:p>
            <w:pPr>
              <w:keepNext w:val="0"/>
              <w:keepLines w:val="0"/>
              <w:pageBreakBefore w:val="0"/>
              <w:widowControl/>
              <w:kinsoku/>
              <w:wordWrap/>
              <w:overflowPunct/>
              <w:topLinePunct w:val="0"/>
              <w:autoSpaceDE/>
              <w:autoSpaceDN/>
              <w:bidi w:val="0"/>
              <w:adjustRightInd/>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GB" w:eastAsia="zh-CN" w:bidi="ar-SA"/>
              </w:rPr>
              <w:t>项目水平衡图见图</w:t>
            </w:r>
            <w:r>
              <w:rPr>
                <w:rFonts w:hint="eastAsia" w:ascii="Times New Roman" w:hAnsi="Times New Roman" w:eastAsia="宋体" w:cs="Times New Roman"/>
                <w:sz w:val="24"/>
                <w:szCs w:val="24"/>
                <w:lang w:val="en-US" w:eastAsia="zh-CN" w:bidi="ar-SA"/>
              </w:rPr>
              <w:t>1。</w:t>
            </w:r>
          </w:p>
          <w:p>
            <w:pPr>
              <w:pStyle w:val="2"/>
              <w:widowControl w:val="0"/>
              <w:ind w:left="0" w:leftChars="0" w:firstLine="0" w:firstLineChars="0"/>
              <w:jc w:val="both"/>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drawing>
                <wp:inline distT="0" distB="0" distL="114300" distR="114300">
                  <wp:extent cx="5273040" cy="4227830"/>
                  <wp:effectExtent l="0" t="0" r="3810" b="1270"/>
                  <wp:docPr id="1" name="图片 1" descr="16480986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48098634(1)"/>
                          <pic:cNvPicPr>
                            <a:picLocks noChangeAspect="1"/>
                          </pic:cNvPicPr>
                        </pic:nvPicPr>
                        <pic:blipFill>
                          <a:blip r:embed="rId7"/>
                          <a:stretch>
                            <a:fillRect/>
                          </a:stretch>
                        </pic:blipFill>
                        <pic:spPr>
                          <a:xfrm>
                            <a:off x="0" y="0"/>
                            <a:ext cx="5273040" cy="422783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val="0"/>
              <w:spacing w:after="0" w:line="360" w:lineRule="auto"/>
              <w:ind w:firstLine="482" w:firstLineChars="200"/>
              <w:jc w:val="center"/>
              <w:textAlignment w:val="auto"/>
              <w:rPr>
                <w:rFonts w:hint="eastAsia" w:ascii="Times New Roman" w:hAnsi="Times New Roman" w:eastAsia="宋体" w:cs="Times New Roman"/>
                <w:b/>
                <w:bCs/>
                <w:sz w:val="24"/>
                <w:szCs w:val="24"/>
                <w:lang w:val="en-GB" w:eastAsia="zh-CN" w:bidi="ar-SA"/>
              </w:rPr>
            </w:pPr>
            <w:r>
              <w:rPr>
                <w:rFonts w:hint="eastAsia" w:ascii="Times New Roman" w:hAnsi="Times New Roman" w:eastAsia="宋体" w:cs="Times New Roman"/>
                <w:b/>
                <w:bCs/>
                <w:sz w:val="24"/>
                <w:szCs w:val="24"/>
                <w:lang w:val="en-GB" w:eastAsia="zh-CN" w:bidi="ar-SA"/>
              </w:rPr>
              <w:t>图1   本项目水平衡图   （ 单位：m</w:t>
            </w:r>
            <w:r>
              <w:rPr>
                <w:rFonts w:hint="eastAsia" w:ascii="Times New Roman" w:hAnsi="Times New Roman" w:eastAsia="宋体" w:cs="Times New Roman"/>
                <w:b/>
                <w:bCs/>
                <w:sz w:val="24"/>
                <w:szCs w:val="24"/>
                <w:vertAlign w:val="superscript"/>
                <w:lang w:val="en-GB" w:eastAsia="zh-CN" w:bidi="ar-SA"/>
              </w:rPr>
              <w:t>3</w:t>
            </w:r>
            <w:r>
              <w:rPr>
                <w:rFonts w:hint="eastAsia" w:ascii="Times New Roman" w:hAnsi="Times New Roman" w:eastAsia="宋体" w:cs="Times New Roman"/>
                <w:b/>
                <w:bCs/>
                <w:sz w:val="24"/>
                <w:szCs w:val="24"/>
                <w:lang w:val="en-GB" w:eastAsia="zh-CN" w:bidi="ar-SA"/>
              </w:rPr>
              <w:t>/d）</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（2）供电</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本项目供电由滨湖新区供电系统供给，能够满足项目用电。主要为照明用电、空调用电、插座用电和动力设备用电。接入当地用电系统。项目</w:t>
            </w:r>
            <w:bookmarkStart w:id="4" w:name="OLE_LINK2"/>
            <w:r>
              <w:rPr>
                <w:rFonts w:hint="eastAsia" w:ascii="Times New Roman" w:hAnsi="Times New Roman" w:eastAsia="宋体" w:cs="Times New Roman"/>
                <w:sz w:val="24"/>
                <w:szCs w:val="24"/>
                <w:lang w:val="en-US" w:eastAsia="zh-CN" w:bidi="ar-SA"/>
              </w:rPr>
              <w:t>年用电量651.78万KWh/a</w:t>
            </w:r>
            <w:bookmarkEnd w:id="4"/>
            <w:r>
              <w:rPr>
                <w:rFonts w:hint="eastAsia" w:ascii="Times New Roman" w:hAnsi="Times New Roman" w:eastAsia="宋体" w:cs="Times New Roman"/>
                <w:sz w:val="24"/>
                <w:szCs w:val="24"/>
                <w:lang w:val="en-US" w:eastAsia="zh-CN" w:bidi="ar-SA"/>
              </w:rPr>
              <w:t>。</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（3）供气</w:t>
            </w:r>
          </w:p>
          <w:p>
            <w:pPr>
              <w:keepNext w:val="0"/>
              <w:keepLines w:val="0"/>
              <w:pageBreakBefore w:val="0"/>
              <w:widowControl/>
              <w:kinsoku/>
              <w:wordWrap/>
              <w:overflowPunct/>
              <w:topLinePunct w:val="0"/>
              <w:autoSpaceDE/>
              <w:autoSpaceDN/>
              <w:bidi w:val="0"/>
              <w:adjustRightInd/>
              <w:snapToGrid w:val="0"/>
              <w:spacing w:after="0" w:line="360" w:lineRule="auto"/>
              <w:ind w:firstLine="240" w:firstLineChars="100"/>
              <w:jc w:val="both"/>
              <w:textAlignment w:val="auto"/>
              <w:rPr>
                <w:rFonts w:hint="default" w:ascii="Times New Roman" w:hAnsi="Times New Roman" w:cs="Times New Roman"/>
                <w:bCs/>
                <w:color w:val="auto"/>
                <w:sz w:val="24"/>
                <w:szCs w:val="22"/>
                <w:lang w:val="en-US" w:eastAsia="zh-CN"/>
              </w:rPr>
            </w:pPr>
            <w:r>
              <w:rPr>
                <w:rFonts w:hint="eastAsia" w:ascii="Times New Roman" w:hAnsi="Times New Roman" w:eastAsia="宋体" w:cs="Times New Roman"/>
                <w:sz w:val="24"/>
                <w:szCs w:val="24"/>
                <w:lang w:val="en-US" w:eastAsia="zh-CN" w:bidi="ar-SA"/>
              </w:rPr>
              <w:t>项目区内采用天然气作为原料，气源由市政引入燃气管道，能满足项目需要。成博万豪酒店餐饮和实验中学食堂天然气用量约5.31万m</w:t>
            </w:r>
            <w:r>
              <w:rPr>
                <w:rFonts w:hint="eastAsia" w:ascii="Times New Roman" w:hAnsi="Times New Roman" w:eastAsia="宋体" w:cs="Times New Roman"/>
                <w:sz w:val="24"/>
                <w:szCs w:val="24"/>
                <w:vertAlign w:val="superscript"/>
                <w:lang w:val="en-US" w:eastAsia="zh-CN" w:bidi="ar-SA"/>
              </w:rPr>
              <w:t>3</w:t>
            </w:r>
            <w:r>
              <w:rPr>
                <w:rFonts w:hint="eastAsia" w:ascii="Times New Roman" w:hAnsi="Times New Roman" w:eastAsia="宋体" w:cs="Times New Roman"/>
                <w:sz w:val="24"/>
                <w:szCs w:val="24"/>
                <w:lang w:val="en-US" w:eastAsia="zh-CN" w:bidi="ar-SA"/>
              </w:rPr>
              <w:t>/a。学校冬季供暖采用天然气锅炉供暖年用量约6.08万m</w:t>
            </w:r>
            <w:r>
              <w:rPr>
                <w:rFonts w:hint="eastAsia" w:ascii="Times New Roman" w:hAnsi="Times New Roman" w:eastAsia="宋体" w:cs="Times New Roman"/>
                <w:sz w:val="24"/>
                <w:szCs w:val="24"/>
                <w:vertAlign w:val="superscript"/>
                <w:lang w:val="en-US" w:eastAsia="zh-CN" w:bidi="ar-SA"/>
              </w:rPr>
              <w:t>3</w:t>
            </w:r>
            <w:r>
              <w:rPr>
                <w:rFonts w:hint="eastAsia" w:ascii="Times New Roman" w:hAnsi="Times New Roman" w:eastAsia="宋体" w:cs="Times New Roman"/>
                <w:sz w:val="24"/>
                <w:szCs w:val="24"/>
                <w:lang w:val="en-US" w:eastAsia="zh-CN" w:bidi="ar-SA"/>
              </w:rPr>
              <w:t>/a,采用燃气锅炉2台(一用一备）(冬季供暖期4个月使用）气源由市政引入燃气管道，能满足项目需要。</w:t>
            </w:r>
          </w:p>
          <w:p>
            <w:pPr>
              <w:pStyle w:val="40"/>
              <w:keepNext w:val="0"/>
              <w:keepLines w:val="0"/>
              <w:pageBreakBefore w:val="0"/>
              <w:kinsoku/>
              <w:wordWrap/>
              <w:overflowPunct/>
              <w:topLinePunct w:val="0"/>
              <w:autoSpaceDE/>
              <w:autoSpaceDN/>
              <w:bidi w:val="0"/>
              <w:adjustRightInd/>
              <w:snapToGrid w:val="0"/>
              <w:spacing w:line="360" w:lineRule="auto"/>
              <w:ind w:firstLine="480"/>
              <w:textAlignment w:val="auto"/>
              <w:rPr>
                <w:rFonts w:hint="default" w:ascii="Times New Roman" w:hAnsi="Times New Roman" w:eastAsia="宋体" w:cs="Times New Roman"/>
                <w:kern w:val="0"/>
                <w:sz w:val="24"/>
                <w:szCs w:val="24"/>
                <w:lang w:val="en-GB" w:eastAsia="zh-CN" w:bidi="ar-SA"/>
              </w:rPr>
            </w:pPr>
            <w:r>
              <w:rPr>
                <w:rFonts w:hint="eastAsia" w:cs="Times New Roman"/>
                <w:kern w:val="0"/>
                <w:sz w:val="24"/>
                <w:szCs w:val="24"/>
                <w:lang w:val="en-US" w:eastAsia="zh-CN" w:bidi="ar-SA"/>
              </w:rPr>
              <w:t>5</w:t>
            </w:r>
            <w:r>
              <w:rPr>
                <w:rFonts w:hint="eastAsia" w:ascii="Times New Roman" w:hAnsi="Times New Roman" w:eastAsia="宋体" w:cs="Times New Roman"/>
                <w:kern w:val="0"/>
                <w:sz w:val="24"/>
                <w:szCs w:val="24"/>
                <w:lang w:val="en-US" w:eastAsia="zh-CN" w:bidi="ar-SA"/>
              </w:rPr>
              <w:t>、</w:t>
            </w:r>
            <w:r>
              <w:rPr>
                <w:rFonts w:hint="default" w:ascii="Times New Roman" w:hAnsi="Times New Roman" w:eastAsia="宋体" w:cs="Times New Roman"/>
                <w:kern w:val="0"/>
                <w:sz w:val="24"/>
                <w:szCs w:val="24"/>
                <w:lang w:val="en-GB" w:eastAsia="zh-CN" w:bidi="ar-SA"/>
              </w:rPr>
              <w:t>工艺流程说明：</w:t>
            </w:r>
          </w:p>
          <w:p>
            <w:pPr>
              <w:widowControl w:val="0"/>
              <w:jc w:val="left"/>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bidi="ar-SA"/>
              </w:rPr>
              <w:t xml:space="preserve">本项目采暖季工艺流程如下图所示： </w:t>
            </w:r>
          </w:p>
          <w:p>
            <w:pPr>
              <w:keepNext w:val="0"/>
              <w:keepLines w:val="0"/>
              <w:pageBreakBefore w:val="0"/>
              <w:widowControl/>
              <w:kinsoku/>
              <w:wordWrap/>
              <w:overflowPunct/>
              <w:topLinePunct w:val="0"/>
              <w:autoSpaceDE/>
              <w:autoSpaceDN/>
              <w:bidi w:val="0"/>
              <w:adjustRightInd/>
              <w:snapToGrid w:val="0"/>
              <w:spacing w:after="0" w:line="360" w:lineRule="auto"/>
              <w:jc w:val="center"/>
              <w:textAlignment w:val="auto"/>
              <w:rPr>
                <w:rFonts w:hint="eastAsia" w:cs="宋体"/>
                <w:sz w:val="24"/>
                <w:szCs w:val="24"/>
              </w:rPr>
            </w:pPr>
            <w:r>
              <w:rPr>
                <w:rFonts w:hint="eastAsia" w:ascii="Times New Roman" w:hAnsi="Times New Roman" w:eastAsia="宋体" w:cs="Times New Roman"/>
                <w:b/>
                <w:bCs/>
                <w:sz w:val="24"/>
                <w:szCs w:val="24"/>
                <w:lang w:val="en-GB" w:eastAsia="zh-CN" w:bidi="ar-SA"/>
              </w:rPr>
              <w:t>图2  本项目采暖季工艺流程图</w:t>
            </w:r>
            <w:r>
              <w:drawing>
                <wp:anchor distT="0" distB="0" distL="114300" distR="114300" simplePos="0" relativeHeight="251660288" behindDoc="0" locked="0" layoutInCell="1" allowOverlap="1">
                  <wp:simplePos x="0" y="0"/>
                  <wp:positionH relativeFrom="column">
                    <wp:posOffset>114935</wp:posOffset>
                  </wp:positionH>
                  <wp:positionV relativeFrom="paragraph">
                    <wp:posOffset>-7947660</wp:posOffset>
                  </wp:positionV>
                  <wp:extent cx="5058410" cy="2520315"/>
                  <wp:effectExtent l="0" t="0" r="8890" b="13335"/>
                  <wp:wrapSquare wrapText="bothSides"/>
                  <wp:docPr id="2"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6"/>
                          <pic:cNvPicPr>
                            <a:picLocks noChangeAspect="1"/>
                          </pic:cNvPicPr>
                        </pic:nvPicPr>
                        <pic:blipFill>
                          <a:blip r:embed="rId8"/>
                          <a:stretch>
                            <a:fillRect/>
                          </a:stretch>
                        </pic:blipFill>
                        <pic:spPr>
                          <a:xfrm>
                            <a:off x="0" y="0"/>
                            <a:ext cx="5058410" cy="2520315"/>
                          </a:xfrm>
                          <a:prstGeom prst="rect">
                            <a:avLst/>
                          </a:prstGeom>
                          <a:noFill/>
                          <a:ln>
                            <a:noFill/>
                          </a:ln>
                        </pic:spPr>
                      </pic:pic>
                    </a:graphicData>
                  </a:graphic>
                </wp:anchor>
              </w:drawing>
            </w:r>
            <w:r>
              <w:pict>
                <v:shape id="_x0000_s2123" o:spid="_x0000_s2123" o:spt="202" type="#_x0000_t202" style="position:absolute;left:0pt;margin-left:281.8pt;margin-top:148.5pt;height:44.45pt;width:90.35pt;z-index:251661312;mso-width-relative:page;mso-height-relative:page;" fillcolor="#FFFFFF" filled="t" stroked="f" coordsize="21600,21600">
                  <v:path/>
                  <v:fill on="t" focussize="0,0"/>
                  <v:stroke on="f"/>
                  <v:imagedata o:title=""/>
                  <o:lock v:ext="edit" aspectratio="f"/>
                  <v:textbox>
                    <w:txbxContent>
                      <w:p/>
                    </w:txbxContent>
                  </v:textbox>
                </v:shape>
              </w:pict>
            </w:r>
          </w:p>
          <w:p>
            <w:pPr>
              <w:pStyle w:val="2"/>
              <w:keepNext w:val="0"/>
              <w:keepLines w:val="0"/>
              <w:pageBreakBefore w:val="0"/>
              <w:widowControl/>
              <w:kinsoku/>
              <w:wordWrap/>
              <w:overflowPunct/>
              <w:topLinePunct w:val="0"/>
              <w:autoSpaceDE/>
              <w:autoSpaceDN/>
              <w:bidi w:val="0"/>
              <w:adjustRightInd/>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本项目学校冬季采暖选用2台4吨燃气锅炉，气源由市政引入燃气管道，能满足项目需要。2台锅炉均采用低氮燃烧器，全自动电子比调箱式， 装置齐全、先进合理、运行稳定可靠，燃烧控制系统完善、技术先进、元器件可靠、安全检测与联锁保护装置、高效地燃烧天然气燃料符合国际和国家标准规范。</w:t>
            </w:r>
          </w:p>
          <w:p>
            <w:pPr>
              <w:keepNext w:val="0"/>
              <w:keepLines w:val="0"/>
              <w:pageBreakBefore w:val="0"/>
              <w:widowControl/>
              <w:kinsoku/>
              <w:wordWrap/>
              <w:overflowPunct/>
              <w:topLinePunct w:val="0"/>
              <w:autoSpaceDE/>
              <w:autoSpaceDN/>
              <w:bidi w:val="0"/>
              <w:adjustRightInd/>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锅炉低氮燃烧原理 </w:t>
            </w:r>
          </w:p>
          <w:p>
            <w:pPr>
              <w:keepNext w:val="0"/>
              <w:keepLines w:val="0"/>
              <w:pageBreakBefore w:val="0"/>
              <w:widowControl/>
              <w:kinsoku/>
              <w:wordWrap/>
              <w:overflowPunct/>
              <w:topLinePunct w:val="0"/>
              <w:autoSpaceDE/>
              <w:autoSpaceDN/>
              <w:bidi w:val="0"/>
              <w:adjustRightInd/>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低氮燃烧是氮氧化物的生成是燃烧反应的一部份：燃烧生成的氮氧化物主要是NO和NO</w:t>
            </w:r>
            <w:r>
              <w:rPr>
                <w:rFonts w:hint="eastAsia" w:ascii="Times New Roman" w:hAnsi="Times New Roman" w:eastAsia="宋体" w:cs="Times New Roman"/>
                <w:sz w:val="24"/>
                <w:szCs w:val="24"/>
                <w:vertAlign w:val="subscript"/>
                <w:lang w:val="en-US" w:eastAsia="zh-CN" w:bidi="ar-SA"/>
              </w:rPr>
              <w:t>2</w:t>
            </w:r>
            <w:r>
              <w:rPr>
                <w:rFonts w:hint="eastAsia" w:ascii="Times New Roman" w:hAnsi="Times New Roman" w:eastAsia="宋体" w:cs="Times New Roman"/>
                <w:sz w:val="24"/>
                <w:szCs w:val="24"/>
                <w:lang w:val="en-US" w:eastAsia="zh-CN" w:bidi="ar-SA"/>
              </w:rPr>
              <w:t>，统称为NOx。</w:t>
            </w:r>
          </w:p>
          <w:p>
            <w:pPr>
              <w:keepNext w:val="0"/>
              <w:keepLines w:val="0"/>
              <w:pageBreakBefore w:val="0"/>
              <w:widowControl/>
              <w:kinsoku/>
              <w:wordWrap/>
              <w:overflowPunct/>
              <w:topLinePunct w:val="0"/>
              <w:autoSpaceDE/>
              <w:autoSpaceDN/>
              <w:bidi w:val="0"/>
              <w:adjustRightInd/>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本项目燃气产生的烟气采用低氮燃烧技术，锅炉配备了低氮燃烧器，采取了ECG烟气再循环技术，NO</w:t>
            </w:r>
            <w:r>
              <w:rPr>
                <w:rFonts w:hint="eastAsia" w:ascii="Times New Roman" w:hAnsi="Times New Roman" w:eastAsia="宋体" w:cs="Times New Roman"/>
                <w:sz w:val="24"/>
                <w:szCs w:val="24"/>
                <w:vertAlign w:val="subscript"/>
                <w:lang w:val="en-US" w:eastAsia="zh-CN" w:bidi="ar-SA"/>
              </w:rPr>
              <w:t>X</w:t>
            </w:r>
            <w:r>
              <w:rPr>
                <w:rFonts w:hint="eastAsia" w:ascii="Times New Roman" w:hAnsi="Times New Roman" w:eastAsia="宋体" w:cs="Times New Roman"/>
                <w:sz w:val="24"/>
                <w:szCs w:val="24"/>
                <w:lang w:val="en-US" w:eastAsia="zh-CN" w:bidi="ar-SA"/>
              </w:rPr>
              <w:t>生成量的降低可通过在火焰区域加入烟气来实现，加入的烟气吸热降低燃烧温度，同时加入的烟气降低了氧气分压，这将减弱氧气与氮气生成热力型NO</w:t>
            </w:r>
            <w:r>
              <w:rPr>
                <w:rFonts w:hint="eastAsia" w:ascii="Times New Roman" w:hAnsi="Times New Roman" w:eastAsia="宋体" w:cs="Times New Roman"/>
                <w:sz w:val="24"/>
                <w:szCs w:val="24"/>
                <w:vertAlign w:val="subscript"/>
                <w:lang w:val="en-US" w:eastAsia="zh-CN" w:bidi="ar-SA"/>
              </w:rPr>
              <w:t>X</w:t>
            </w:r>
            <w:r>
              <w:rPr>
                <w:rFonts w:hint="eastAsia" w:ascii="Times New Roman" w:hAnsi="Times New Roman" w:eastAsia="宋体" w:cs="Times New Roman"/>
                <w:sz w:val="24"/>
                <w:szCs w:val="24"/>
                <w:lang w:val="en-US" w:eastAsia="zh-CN" w:bidi="ar-SA"/>
              </w:rPr>
              <w:t>的过程，从而减少NO</w:t>
            </w:r>
            <w:r>
              <w:rPr>
                <w:rFonts w:hint="eastAsia" w:ascii="Times New Roman" w:hAnsi="Times New Roman" w:eastAsia="宋体" w:cs="Times New Roman"/>
                <w:sz w:val="24"/>
                <w:szCs w:val="24"/>
                <w:vertAlign w:val="subscript"/>
                <w:lang w:val="en-US" w:eastAsia="zh-CN" w:bidi="ar-SA"/>
              </w:rPr>
              <w:t>X</w:t>
            </w:r>
            <w:r>
              <w:rPr>
                <w:rFonts w:hint="eastAsia" w:ascii="Times New Roman" w:hAnsi="Times New Roman" w:eastAsia="宋体" w:cs="Times New Roman"/>
                <w:sz w:val="24"/>
                <w:szCs w:val="24"/>
                <w:lang w:val="en-US" w:eastAsia="zh-CN" w:bidi="ar-SA"/>
              </w:rPr>
              <w:t>的生成，烟气的加入使得空气速度增加，促进空气与燃料的混合，从而减少快速性NO</w:t>
            </w:r>
            <w:r>
              <w:rPr>
                <w:rFonts w:hint="eastAsia" w:ascii="Times New Roman" w:hAnsi="Times New Roman" w:eastAsia="宋体" w:cs="Times New Roman"/>
                <w:sz w:val="24"/>
                <w:szCs w:val="24"/>
                <w:vertAlign w:val="subscript"/>
                <w:lang w:val="en-US" w:eastAsia="zh-CN" w:bidi="ar-SA"/>
              </w:rPr>
              <w:t>X</w:t>
            </w:r>
            <w:r>
              <w:rPr>
                <w:rFonts w:hint="eastAsia" w:ascii="Times New Roman" w:hAnsi="Times New Roman" w:eastAsia="宋体" w:cs="Times New Roman"/>
                <w:sz w:val="24"/>
                <w:szCs w:val="24"/>
                <w:lang w:val="en-US" w:eastAsia="zh-CN" w:bidi="ar-SA"/>
              </w:rPr>
              <w:t>生成，在炉膛内烟气回流到燃烧区域参与反应，其主要通过燃烧器与炉膛的结构设计，使烟气通过气体动力学产生回流，最终达到降低NO</w:t>
            </w:r>
            <w:r>
              <w:rPr>
                <w:rFonts w:hint="eastAsia" w:ascii="Times New Roman" w:hAnsi="Times New Roman" w:eastAsia="宋体" w:cs="Times New Roman"/>
                <w:sz w:val="24"/>
                <w:szCs w:val="24"/>
                <w:vertAlign w:val="subscript"/>
                <w:lang w:val="en-US" w:eastAsia="zh-CN" w:bidi="ar-SA"/>
              </w:rPr>
              <w:t>X</w:t>
            </w:r>
            <w:r>
              <w:rPr>
                <w:rFonts w:hint="eastAsia" w:ascii="Times New Roman" w:hAnsi="Times New Roman" w:eastAsia="宋体" w:cs="Times New Roman"/>
                <w:sz w:val="24"/>
                <w:szCs w:val="24"/>
                <w:lang w:val="en-US" w:eastAsia="zh-CN" w:bidi="ar-SA"/>
              </w:rPr>
              <w:t>产生的条件，根据锅炉企业同样锅炉在实际工程中的应用监测数据可知，通过低氮燃烧器可减少80%左右NO</w:t>
            </w:r>
            <w:r>
              <w:rPr>
                <w:rFonts w:hint="eastAsia" w:ascii="Times New Roman" w:hAnsi="Times New Roman" w:eastAsia="宋体" w:cs="Times New Roman"/>
                <w:sz w:val="24"/>
                <w:szCs w:val="24"/>
                <w:vertAlign w:val="subscript"/>
                <w:lang w:val="en-US" w:eastAsia="zh-CN" w:bidi="ar-SA"/>
              </w:rPr>
              <w:t>X</w:t>
            </w:r>
            <w:r>
              <w:rPr>
                <w:rFonts w:hint="eastAsia" w:ascii="Times New Roman" w:hAnsi="Times New Roman" w:eastAsia="宋体" w:cs="Times New Roman"/>
                <w:sz w:val="24"/>
                <w:szCs w:val="24"/>
                <w:lang w:val="en-US" w:eastAsia="zh-CN" w:bidi="ar-SA"/>
              </w:rPr>
              <w:t>的生成。</w:t>
            </w:r>
          </w:p>
          <w:p>
            <w:pPr>
              <w:keepNext w:val="0"/>
              <w:keepLines w:val="0"/>
              <w:pageBreakBefore w:val="0"/>
              <w:widowControl/>
              <w:kinsoku/>
              <w:wordWrap/>
              <w:overflowPunct/>
              <w:topLinePunct w:val="0"/>
              <w:autoSpaceDE/>
              <w:autoSpaceDN/>
              <w:bidi w:val="0"/>
              <w:adjustRightInd/>
              <w:snapToGrid w:val="0"/>
              <w:spacing w:after="0" w:line="360" w:lineRule="auto"/>
              <w:ind w:firstLine="480" w:firstLineChars="200"/>
              <w:jc w:val="left"/>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软水制备 </w:t>
            </w:r>
          </w:p>
          <w:p>
            <w:pPr>
              <w:keepNext w:val="0"/>
              <w:keepLines w:val="0"/>
              <w:pageBreakBefore w:val="0"/>
              <w:widowControl/>
              <w:kinsoku/>
              <w:wordWrap/>
              <w:overflowPunct/>
              <w:topLinePunct w:val="0"/>
              <w:autoSpaceDE/>
              <w:autoSpaceDN/>
              <w:bidi w:val="0"/>
              <w:adjustRightInd/>
              <w:snapToGrid w:val="0"/>
              <w:spacing w:after="0" w:line="360" w:lineRule="auto"/>
              <w:ind w:firstLine="480" w:firstLineChars="200"/>
              <w:jc w:val="left"/>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热网系统采用补水泵定压，补水经软化、除氧后送至送入热水锅炉，锅炉补充水的 Ca</w:t>
            </w:r>
            <w:r>
              <w:rPr>
                <w:rFonts w:hint="eastAsia" w:ascii="Times New Roman" w:hAnsi="Times New Roman" w:eastAsia="宋体" w:cs="Times New Roman"/>
                <w:sz w:val="24"/>
                <w:szCs w:val="24"/>
                <w:vertAlign w:val="superscript"/>
                <w:lang w:val="en-US" w:eastAsia="zh-CN" w:bidi="ar-SA"/>
              </w:rPr>
              <w:t>2+</w:t>
            </w:r>
            <w:r>
              <w:rPr>
                <w:rFonts w:hint="eastAsia" w:ascii="Times New Roman" w:hAnsi="Times New Roman" w:eastAsia="宋体" w:cs="Times New Roman"/>
                <w:sz w:val="24"/>
                <w:szCs w:val="24"/>
                <w:lang w:val="en-US" w:eastAsia="zh-CN" w:bidi="ar-SA"/>
              </w:rPr>
              <w:t>、Mg</w:t>
            </w:r>
            <w:r>
              <w:rPr>
                <w:rFonts w:hint="eastAsia" w:ascii="Times New Roman" w:hAnsi="Times New Roman" w:eastAsia="宋体" w:cs="Times New Roman"/>
                <w:sz w:val="24"/>
                <w:szCs w:val="24"/>
                <w:vertAlign w:val="superscript"/>
                <w:lang w:val="en-US" w:eastAsia="zh-CN" w:bidi="ar-SA"/>
              </w:rPr>
              <w:t>2+</w:t>
            </w:r>
            <w:r>
              <w:rPr>
                <w:rFonts w:hint="eastAsia" w:ascii="Times New Roman" w:hAnsi="Times New Roman" w:eastAsia="宋体" w:cs="Times New Roman"/>
                <w:sz w:val="24"/>
                <w:szCs w:val="24"/>
                <w:lang w:val="en-US" w:eastAsia="zh-CN" w:bidi="ar-SA"/>
              </w:rPr>
              <w:t xml:space="preserve">离子除硬软化采用全自动钠离子软化水装置，使出水水质残余硬度≤0.03mmol/L。 </w:t>
            </w:r>
          </w:p>
          <w:p>
            <w:pPr>
              <w:keepNext w:val="0"/>
              <w:keepLines w:val="0"/>
              <w:pageBreakBefore w:val="0"/>
              <w:widowControl/>
              <w:kinsoku/>
              <w:wordWrap/>
              <w:overflowPunct/>
              <w:topLinePunct w:val="0"/>
              <w:autoSpaceDE/>
              <w:autoSpaceDN/>
              <w:bidi w:val="0"/>
              <w:adjustRightInd/>
              <w:snapToGrid w:val="0"/>
              <w:spacing w:after="0" w:line="360" w:lineRule="auto"/>
              <w:ind w:firstLine="480" w:firstLineChars="200"/>
              <w:jc w:val="left"/>
              <w:textAlignment w:val="auto"/>
              <w:rPr>
                <w:rFonts w:hint="default" w:ascii="Times New Roman" w:hAnsi="Times New Roman" w:eastAsia="宋体" w:cs="Times New Roman"/>
                <w:b w:val="0"/>
                <w:bCs w:val="0"/>
                <w:color w:val="auto"/>
                <w:kern w:val="0"/>
                <w:sz w:val="24"/>
                <w:szCs w:val="24"/>
                <w:lang w:val="en-US" w:eastAsia="zh-CN" w:bidi="ar-SA"/>
              </w:rPr>
            </w:pPr>
            <w:r>
              <w:rPr>
                <w:rFonts w:hint="eastAsia" w:ascii="Times New Roman" w:hAnsi="Times New Roman" w:eastAsia="宋体" w:cs="Times New Roman"/>
                <w:sz w:val="24"/>
                <w:szCs w:val="24"/>
                <w:lang w:val="en-US" w:eastAsia="zh-CN" w:bidi="ar-SA"/>
              </w:rPr>
              <w:t>自来水进入全自动钠离子交换器后，合格的软水进入软水箱，通过除氧水泵将软水打入除氧器，合格的除氧水从除氧器出来后进入除氧水箱，由补水泵将除氧水送入循环水泵的回水管内。</w:t>
            </w:r>
            <w:r>
              <w:rPr>
                <w:rFonts w:hint="eastAsia" w:cs="宋体"/>
                <w:sz w:val="24"/>
                <w:szCs w:val="24"/>
              </w:rPr>
              <w:t xml:space="preserve"> </w:t>
            </w:r>
          </w:p>
          <w:p>
            <w:pPr>
              <w:pStyle w:val="5"/>
              <w:widowControl w:val="0"/>
              <w:adjustRightInd/>
              <w:snapToGrid/>
              <w:spacing w:after="0" w:line="360" w:lineRule="auto"/>
              <w:ind w:firstLine="482" w:firstLineChars="200"/>
              <w:jc w:val="both"/>
              <w:outlineLvl w:val="2"/>
              <w:rPr>
                <w:rFonts w:hint="eastAsia"/>
                <w:b/>
                <w:bCs/>
              </w:rPr>
            </w:pPr>
            <w:r>
              <w:rPr>
                <w:b/>
                <w:bCs/>
              </w:rPr>
              <w:t>经现场调查和与建设单位核实</w:t>
            </w:r>
            <w:r>
              <w:rPr>
                <w:rFonts w:hint="eastAsia"/>
                <w:b/>
                <w:bCs/>
              </w:rPr>
              <w:t>：</w:t>
            </w:r>
          </w:p>
          <w:p>
            <w:pPr>
              <w:pStyle w:val="5"/>
              <w:widowControl w:val="0"/>
              <w:adjustRightInd/>
              <w:snapToGrid/>
              <w:spacing w:after="0" w:line="360" w:lineRule="auto"/>
              <w:ind w:firstLine="482" w:firstLineChars="200"/>
              <w:jc w:val="both"/>
              <w:outlineLvl w:val="2"/>
              <w:rPr>
                <w:rFonts w:hint="eastAsia" w:cs="宋体"/>
              </w:rPr>
            </w:pPr>
            <w:r>
              <w:rPr>
                <w:rFonts w:hint="eastAsia" w:cs="宋体"/>
                <w:b/>
                <w:bCs/>
              </w:rPr>
              <w:t>企业名称</w:t>
            </w:r>
            <w:r>
              <w:rPr>
                <w:rFonts w:hint="eastAsia" w:cs="宋体"/>
              </w:rPr>
              <w:t>：该项目企业名称与环评批复一致，无变更；</w:t>
            </w:r>
          </w:p>
          <w:p>
            <w:pPr>
              <w:pStyle w:val="5"/>
              <w:widowControl w:val="0"/>
              <w:adjustRightInd/>
              <w:snapToGrid/>
              <w:spacing w:after="0" w:line="360" w:lineRule="auto"/>
              <w:ind w:firstLine="482" w:firstLineChars="200"/>
              <w:jc w:val="both"/>
              <w:outlineLvl w:val="2"/>
              <w:rPr>
                <w:rFonts w:hint="eastAsia" w:cs="宋体"/>
              </w:rPr>
            </w:pPr>
            <w:r>
              <w:rPr>
                <w:rFonts w:hint="eastAsia" w:cs="宋体"/>
                <w:b/>
                <w:bCs/>
              </w:rPr>
              <w:t>平面布局</w:t>
            </w:r>
            <w:r>
              <w:rPr>
                <w:rFonts w:hint="eastAsia" w:cs="宋体"/>
              </w:rPr>
              <w:t>：</w:t>
            </w:r>
            <w:r>
              <w:rPr>
                <w:rFonts w:hint="eastAsia" w:cs="宋体"/>
                <w:lang w:eastAsia="zh-CN"/>
              </w:rPr>
              <w:t>无变动</w:t>
            </w:r>
            <w:r>
              <w:rPr>
                <w:rFonts w:hint="eastAsia" w:cs="宋体"/>
              </w:rPr>
              <w:t>；</w:t>
            </w:r>
          </w:p>
          <w:p>
            <w:pPr>
              <w:pStyle w:val="5"/>
              <w:widowControl w:val="0"/>
              <w:adjustRightInd/>
              <w:snapToGrid/>
              <w:spacing w:after="0" w:line="360" w:lineRule="auto"/>
              <w:ind w:firstLine="482" w:firstLineChars="200"/>
              <w:jc w:val="both"/>
              <w:outlineLvl w:val="2"/>
              <w:rPr>
                <w:rFonts w:hint="eastAsia" w:eastAsia="宋体" w:cs="宋体"/>
                <w:lang w:val="en-US" w:eastAsia="zh-CN"/>
              </w:rPr>
            </w:pPr>
            <w:r>
              <w:rPr>
                <w:rFonts w:hint="eastAsia" w:cs="宋体"/>
                <w:b/>
                <w:bCs/>
                <w:lang w:val="en-US" w:eastAsia="zh-CN"/>
              </w:rPr>
              <w:t>设备</w:t>
            </w:r>
            <w:r>
              <w:rPr>
                <w:rFonts w:hint="eastAsia" w:cs="宋体"/>
                <w:lang w:val="en-US" w:eastAsia="zh-CN"/>
              </w:rPr>
              <w:t>：环评设计锅炉吨位为1台2吨，1台4吨（一用一备）实际建设过程中为满足供暖需求安装1台4吨，1台4吨（一用一备）；油烟净化器环评设计</w:t>
            </w:r>
            <w:r>
              <w:rPr>
                <w:rFonts w:hint="eastAsia" w:cs="宋体"/>
                <w:snapToGrid w:val="0"/>
                <w:sz w:val="24"/>
                <w:szCs w:val="24"/>
              </w:rPr>
              <w:t>酒店餐厅设计</w:t>
            </w:r>
            <w:r>
              <w:rPr>
                <w:rFonts w:hint="eastAsia" w:cs="宋体"/>
                <w:snapToGrid w:val="0"/>
                <w:sz w:val="24"/>
                <w:szCs w:val="24"/>
                <w:lang w:val="en-US" w:eastAsia="zh-CN"/>
              </w:rPr>
              <w:t>2台</w:t>
            </w:r>
            <w:r>
              <w:rPr>
                <w:rFonts w:hint="eastAsia" w:cs="宋体"/>
                <w:snapToGrid w:val="0"/>
                <w:sz w:val="24"/>
                <w:szCs w:val="24"/>
              </w:rPr>
              <w:t>油烟净化装置</w:t>
            </w:r>
            <w:r>
              <w:rPr>
                <w:rFonts w:hint="eastAsia" w:cs="宋体"/>
                <w:snapToGrid w:val="0"/>
                <w:sz w:val="24"/>
                <w:szCs w:val="24"/>
                <w:lang w:eastAsia="zh-CN"/>
              </w:rPr>
              <w:t>，</w:t>
            </w:r>
            <w:r>
              <w:rPr>
                <w:rFonts w:hint="eastAsia" w:cs="宋体"/>
                <w:snapToGrid w:val="0"/>
                <w:sz w:val="24"/>
                <w:szCs w:val="24"/>
              </w:rPr>
              <w:t>实验学校食堂设计</w:t>
            </w:r>
            <w:r>
              <w:rPr>
                <w:rFonts w:hint="eastAsia" w:cs="宋体"/>
                <w:snapToGrid w:val="0"/>
                <w:sz w:val="24"/>
                <w:szCs w:val="24"/>
                <w:lang w:val="en-US" w:eastAsia="zh-CN"/>
              </w:rPr>
              <w:t>4台</w:t>
            </w:r>
            <w:r>
              <w:rPr>
                <w:rFonts w:hint="eastAsia" w:cs="宋体"/>
                <w:snapToGrid w:val="0"/>
                <w:sz w:val="24"/>
                <w:szCs w:val="24"/>
              </w:rPr>
              <w:t>油烟净化装置</w:t>
            </w:r>
            <w:r>
              <w:rPr>
                <w:rFonts w:hint="eastAsia" w:cs="宋体"/>
                <w:snapToGrid w:val="0"/>
                <w:color w:val="auto"/>
                <w:sz w:val="24"/>
                <w:szCs w:val="24"/>
                <w:lang w:eastAsia="zh-CN"/>
              </w:rPr>
              <w:t>，实际</w:t>
            </w:r>
            <w:r>
              <w:rPr>
                <w:rFonts w:hint="eastAsia" w:cs="宋体"/>
                <w:snapToGrid w:val="0"/>
                <w:color w:val="auto"/>
                <w:sz w:val="24"/>
                <w:szCs w:val="24"/>
              </w:rPr>
              <w:t>酒店餐厅</w:t>
            </w:r>
            <w:r>
              <w:rPr>
                <w:rFonts w:hint="eastAsia" w:cs="宋体"/>
                <w:snapToGrid w:val="0"/>
                <w:color w:val="auto"/>
                <w:sz w:val="24"/>
                <w:szCs w:val="24"/>
                <w:lang w:val="en-US" w:eastAsia="zh-CN"/>
              </w:rPr>
              <w:t>3台</w:t>
            </w:r>
            <w:r>
              <w:rPr>
                <w:rFonts w:hint="eastAsia" w:cs="宋体"/>
                <w:snapToGrid w:val="0"/>
                <w:color w:val="auto"/>
                <w:sz w:val="24"/>
                <w:szCs w:val="24"/>
              </w:rPr>
              <w:t>油烟净化装置</w:t>
            </w:r>
            <w:r>
              <w:rPr>
                <w:rFonts w:hint="eastAsia" w:cs="宋体"/>
                <w:snapToGrid w:val="0"/>
                <w:color w:val="auto"/>
                <w:sz w:val="24"/>
                <w:szCs w:val="24"/>
                <w:lang w:eastAsia="zh-CN"/>
              </w:rPr>
              <w:t>，</w:t>
            </w:r>
            <w:r>
              <w:rPr>
                <w:rFonts w:hint="eastAsia" w:cs="宋体"/>
                <w:snapToGrid w:val="0"/>
                <w:color w:val="auto"/>
                <w:sz w:val="24"/>
                <w:szCs w:val="24"/>
              </w:rPr>
              <w:t>实验学校食堂</w:t>
            </w:r>
            <w:r>
              <w:rPr>
                <w:rFonts w:hint="eastAsia" w:cs="宋体"/>
                <w:snapToGrid w:val="0"/>
                <w:color w:val="auto"/>
                <w:sz w:val="24"/>
                <w:szCs w:val="24"/>
                <w:lang w:eastAsia="zh-CN"/>
              </w:rPr>
              <w:t>设置</w:t>
            </w:r>
            <w:r>
              <w:rPr>
                <w:rFonts w:hint="eastAsia" w:cs="宋体"/>
                <w:snapToGrid w:val="0"/>
                <w:color w:val="auto"/>
                <w:sz w:val="24"/>
                <w:szCs w:val="24"/>
                <w:lang w:val="en-US" w:eastAsia="zh-CN"/>
              </w:rPr>
              <w:t>7台</w:t>
            </w:r>
            <w:r>
              <w:rPr>
                <w:rFonts w:hint="eastAsia" w:cs="宋体"/>
                <w:snapToGrid w:val="0"/>
                <w:color w:val="auto"/>
                <w:sz w:val="24"/>
                <w:szCs w:val="24"/>
              </w:rPr>
              <w:t>油烟净化装置</w:t>
            </w:r>
            <w:r>
              <w:rPr>
                <w:rFonts w:hint="eastAsia" w:cs="宋体"/>
                <w:snapToGrid w:val="0"/>
                <w:color w:val="auto"/>
                <w:sz w:val="24"/>
                <w:szCs w:val="24"/>
                <w:lang w:eastAsia="zh-CN"/>
              </w:rPr>
              <w:t>；酒店餐厅环评未说明设置隔油池，实际酒店餐厅废水经隔油池处理后经管网排至</w:t>
            </w:r>
            <w:r>
              <w:rPr>
                <w:rFonts w:hint="eastAsia" w:ascii="Times New Roman" w:hAnsi="Times New Roman" w:eastAsia="宋体" w:cs="Times New Roman"/>
                <w:sz w:val="24"/>
                <w:szCs w:val="24"/>
                <w:lang w:val="en-US" w:eastAsia="zh-CN" w:bidi="ar-SA"/>
              </w:rPr>
              <w:t>衡水湖污水处理厂处理</w:t>
            </w:r>
            <w:r>
              <w:rPr>
                <w:rFonts w:hint="eastAsia" w:ascii="Times New Roman" w:hAnsi="Times New Roman" w:cs="Times New Roman"/>
                <w:sz w:val="24"/>
                <w:szCs w:val="24"/>
                <w:lang w:val="en-US" w:eastAsia="zh-CN" w:bidi="ar-SA"/>
              </w:rPr>
              <w:t>。</w:t>
            </w:r>
          </w:p>
          <w:p>
            <w:pPr>
              <w:pStyle w:val="5"/>
              <w:widowControl w:val="0"/>
              <w:adjustRightInd/>
              <w:snapToGrid/>
              <w:spacing w:after="0" w:line="360" w:lineRule="auto"/>
              <w:ind w:firstLine="480" w:firstLineChars="200"/>
              <w:jc w:val="both"/>
              <w:outlineLvl w:val="2"/>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本项目本次验收为最终验收，根据对照《污染影响类建设项目重大变动清单（试行）》（环办环评函【2020】688号）。以上内容不属于重大变动。</w:t>
            </w:r>
          </w:p>
          <w:p>
            <w:pPr>
              <w:pStyle w:val="18"/>
              <w:keepNext w:val="0"/>
              <w:keepLines w:val="0"/>
              <w:pageBreakBefore w:val="0"/>
              <w:widowControl/>
              <w:kinsoku/>
              <w:wordWrap/>
              <w:overflowPunct/>
              <w:topLinePunct w:val="0"/>
              <w:autoSpaceDE/>
              <w:autoSpaceDN/>
              <w:bidi w:val="0"/>
              <w:adjustRightInd/>
              <w:snapToGrid w:val="0"/>
              <w:spacing w:after="0" w:line="360" w:lineRule="auto"/>
              <w:ind w:left="0" w:leftChars="0" w:firstLine="0" w:firstLineChars="0"/>
              <w:jc w:val="center"/>
              <w:textAlignment w:val="auto"/>
              <w:rPr>
                <w:rFonts w:hint="default" w:ascii="Times New Roman" w:hAnsi="Times New Roman" w:eastAsia="宋体" w:cs="Times New Roman"/>
                <w:b w:val="0"/>
                <w:bCs w:val="0"/>
                <w:color w:val="auto"/>
                <w:kern w:val="0"/>
                <w:sz w:val="24"/>
                <w:szCs w:val="24"/>
                <w:lang w:val="en-US" w:eastAsia="zh-CN" w:bidi="ar-SA"/>
              </w:rPr>
            </w:pPr>
          </w:p>
          <w:p>
            <w:pPr>
              <w:pStyle w:val="18"/>
              <w:keepNext w:val="0"/>
              <w:keepLines w:val="0"/>
              <w:pageBreakBefore w:val="0"/>
              <w:widowControl/>
              <w:kinsoku/>
              <w:wordWrap/>
              <w:overflowPunct/>
              <w:topLinePunct w:val="0"/>
              <w:autoSpaceDE/>
              <w:autoSpaceDN/>
              <w:bidi w:val="0"/>
              <w:adjustRightInd/>
              <w:snapToGrid w:val="0"/>
              <w:spacing w:after="0" w:line="360" w:lineRule="auto"/>
              <w:ind w:left="0" w:leftChars="0" w:firstLine="0" w:firstLineChars="0"/>
              <w:jc w:val="center"/>
              <w:textAlignment w:val="auto"/>
              <w:rPr>
                <w:rFonts w:hint="default" w:ascii="Times New Roman" w:hAnsi="Times New Roman" w:eastAsia="宋体" w:cs="Times New Roman"/>
                <w:b w:val="0"/>
                <w:bCs w:val="0"/>
                <w:color w:val="auto"/>
                <w:kern w:val="0"/>
                <w:sz w:val="24"/>
                <w:szCs w:val="24"/>
                <w:lang w:val="en-US" w:eastAsia="zh-CN" w:bidi="ar-SA"/>
              </w:rPr>
            </w:pPr>
          </w:p>
          <w:p>
            <w:pPr>
              <w:pStyle w:val="18"/>
              <w:keepNext w:val="0"/>
              <w:keepLines w:val="0"/>
              <w:pageBreakBefore w:val="0"/>
              <w:widowControl/>
              <w:kinsoku/>
              <w:wordWrap/>
              <w:overflowPunct/>
              <w:topLinePunct w:val="0"/>
              <w:autoSpaceDE/>
              <w:autoSpaceDN/>
              <w:bidi w:val="0"/>
              <w:adjustRightInd/>
              <w:snapToGrid w:val="0"/>
              <w:spacing w:after="0" w:line="360" w:lineRule="auto"/>
              <w:ind w:left="0" w:leftChars="0" w:firstLine="0" w:firstLineChars="0"/>
              <w:jc w:val="center"/>
              <w:textAlignment w:val="auto"/>
              <w:rPr>
                <w:rFonts w:hint="eastAsia" w:ascii="Times New Roman" w:hAnsi="Times New Roman" w:eastAsia="宋体" w:cs="Times New Roman"/>
                <w:b w:val="0"/>
                <w:bCs w:val="0"/>
                <w:color w:val="auto"/>
                <w:kern w:val="0"/>
                <w:sz w:val="24"/>
                <w:szCs w:val="24"/>
                <w:lang w:val="en-US" w:eastAsia="zh-CN" w:bidi="ar-SA"/>
              </w:rPr>
            </w:pPr>
          </w:p>
        </w:tc>
      </w:tr>
    </w:tbl>
    <w:p>
      <w:pPr>
        <w:pStyle w:val="2"/>
        <w:rPr>
          <w:rFonts w:hint="eastAsia"/>
        </w:rPr>
        <w:sectPr>
          <w:footerReference r:id="rId5"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snapToGrid w:val="0"/>
        <w:spacing w:after="0" w:line="24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表三</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5"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val="0"/>
              <w:spacing w:after="0" w:line="360" w:lineRule="auto"/>
              <w:textAlignment w:val="auto"/>
              <w:rPr>
                <w:rFonts w:hint="eastAsia" w:ascii="Times New Roman" w:hAnsi="Times New Roman" w:eastAsia="宋体" w:cs="Times New Roman"/>
                <w:b/>
                <w:bCs w:val="0"/>
                <w:color w:val="auto"/>
                <w:kern w:val="0"/>
                <w:sz w:val="24"/>
                <w:szCs w:val="22"/>
                <w:lang w:val="en-GB" w:eastAsia="zh-CN" w:bidi="ar-SA"/>
              </w:rPr>
            </w:pPr>
            <w:r>
              <w:rPr>
                <w:rFonts w:hint="eastAsia" w:ascii="Times New Roman" w:hAnsi="Times New Roman" w:eastAsia="宋体" w:cs="Times New Roman"/>
                <w:b/>
                <w:bCs w:val="0"/>
                <w:color w:val="auto"/>
                <w:kern w:val="0"/>
                <w:sz w:val="24"/>
                <w:szCs w:val="22"/>
                <w:lang w:val="en-GB" w:eastAsia="zh-CN" w:bidi="ar-SA"/>
              </w:rPr>
              <w:t>主要污染源、污染物处理和排放（附处理流程示意图，标出废水、废气、厂界噪声监测点位）</w:t>
            </w:r>
          </w:p>
          <w:p>
            <w:pPr>
              <w:keepNext w:val="0"/>
              <w:keepLines w:val="0"/>
              <w:pageBreakBefore w:val="0"/>
              <w:widowControl/>
              <w:kinsoku/>
              <w:wordWrap/>
              <w:overflowPunct/>
              <w:topLinePunct w:val="0"/>
              <w:autoSpaceDE/>
              <w:autoSpaceDN/>
              <w:bidi w:val="0"/>
              <w:adjustRightInd/>
              <w:snapToGrid w:val="0"/>
              <w:spacing w:after="0" w:line="360" w:lineRule="auto"/>
              <w:ind w:firstLine="0" w:firstLineChars="0"/>
              <w:jc w:val="center"/>
              <w:textAlignment w:val="auto"/>
              <w:rPr>
                <w:rFonts w:hint="default"/>
                <w:lang w:val="en-US" w:eastAsia="zh-CN"/>
              </w:rPr>
            </w:pPr>
            <w:r>
              <w:rPr>
                <w:rFonts w:hint="default" w:ascii="Times New Roman" w:hAnsi="Times New Roman" w:eastAsia="宋体" w:cs="Times New Roman"/>
                <w:b/>
                <w:bCs/>
                <w:color w:val="auto"/>
                <w:sz w:val="24"/>
                <w:szCs w:val="24"/>
                <w:lang w:eastAsia="zh-CN"/>
              </w:rPr>
              <w:t>表</w:t>
            </w:r>
            <w:r>
              <w:rPr>
                <w:rFonts w:hint="eastAsia" w:ascii="Times New Roman" w:hAnsi="Times New Roman" w:eastAsia="宋体" w:cs="Times New Roman"/>
                <w:b/>
                <w:bCs/>
                <w:color w:val="auto"/>
                <w:sz w:val="24"/>
                <w:szCs w:val="24"/>
                <w:lang w:val="en-US" w:eastAsia="zh-CN"/>
              </w:rPr>
              <w:t>6</w:t>
            </w:r>
            <w:r>
              <w:rPr>
                <w:rFonts w:hint="default" w:ascii="Times New Roman" w:hAnsi="Times New Roman" w:eastAsia="宋体" w:cs="Times New Roman"/>
                <w:b/>
                <w:bCs/>
                <w:color w:val="auto"/>
                <w:sz w:val="24"/>
                <w:szCs w:val="24"/>
                <w:lang w:val="en-US" w:eastAsia="zh-CN"/>
              </w:rPr>
              <w:t xml:space="preserve"> </w:t>
            </w:r>
            <w:r>
              <w:rPr>
                <w:rFonts w:hint="eastAsia"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auto"/>
                <w:sz w:val="24"/>
                <w:szCs w:val="24"/>
                <w:lang w:val="en-US" w:eastAsia="zh-CN"/>
              </w:rPr>
              <w:t>建设项目污染物处理措施及效果一览表</w:t>
            </w:r>
          </w:p>
          <w:tbl>
            <w:tblPr>
              <w:tblStyle w:val="19"/>
              <w:tblW w:w="851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024"/>
              <w:gridCol w:w="1117"/>
              <w:gridCol w:w="1740"/>
              <w:gridCol w:w="1907"/>
              <w:gridCol w:w="190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82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内容</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类型</w:t>
                  </w:r>
                </w:p>
              </w:tc>
              <w:tc>
                <w:tcPr>
                  <w:tcW w:w="102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排放源</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(编号)</w:t>
                  </w: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污染物名称</w:t>
                  </w:r>
                </w:p>
              </w:tc>
              <w:tc>
                <w:tcPr>
                  <w:tcW w:w="17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防治措施</w:t>
                  </w: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预期治理效果</w:t>
                  </w: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实际排放情况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2" w:hRule="atLeast"/>
                <w:jc w:val="center"/>
              </w:trPr>
              <w:tc>
                <w:tcPr>
                  <w:tcW w:w="822" w:type="dxa"/>
                  <w:vMerge w:val="restart"/>
                  <w:noWrap w:val="0"/>
                  <w:textDirection w:val="tbRlV"/>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大气污染物</w:t>
                  </w:r>
                </w:p>
              </w:tc>
              <w:tc>
                <w:tcPr>
                  <w:tcW w:w="1024"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锅炉</w:t>
                  </w: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c>
                <w:tcPr>
                  <w:tcW w:w="1740"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使用清洁能源—天然气，2个锅炉分别采用低氮燃烧技术，8米排气筒排放</w:t>
                  </w:r>
                </w:p>
              </w:tc>
              <w:tc>
                <w:tcPr>
                  <w:tcW w:w="1907"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燃气锅炉烟气执行北京市地方标准《锅炉大气污染物排放标准》（DB11/139-2015）表1新建锅炉大气污染物排放浓度限值同时满足“河北省大气污染防治工作领导小组办公室关于开展燃气锅炉氮氧化物治理工作的通知 冀气领办【2018】177号”文件</w:t>
                  </w:r>
                </w:p>
              </w:tc>
              <w:tc>
                <w:tcPr>
                  <w:tcW w:w="1907"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both"/>
                    <w:textAlignment w:val="auto"/>
                    <w:outlineLvl w:val="9"/>
                    <w:rPr>
                      <w:rFonts w:hint="default" w:ascii="Times New Roman" w:hAnsi="Times New Roman" w:cs="Times New Roman" w:eastAsiaTheme="majorEastAsia"/>
                      <w:color w:val="auto"/>
                      <w:sz w:val="21"/>
                      <w:szCs w:val="21"/>
                      <w:lang w:val="en-US" w:eastAsia="zh-CN"/>
                    </w:rPr>
                  </w:pPr>
                  <w:r>
                    <w:rPr>
                      <w:rFonts w:hint="eastAsia" w:ascii="Times New Roman" w:hAnsi="Times New Roman" w:eastAsia="宋体" w:cs="Times New Roman"/>
                      <w:color w:val="auto"/>
                      <w:sz w:val="21"/>
                      <w:szCs w:val="21"/>
                      <w:lang w:val="en-US" w:eastAsia="zh-CN"/>
                    </w:rPr>
                    <w:t>经查阅检测报告，本项目颗粒物排放浓度为3.0mg/m</w:t>
                  </w:r>
                  <w:r>
                    <w:rPr>
                      <w:rFonts w:hint="eastAsia" w:ascii="Times New Roman" w:hAnsi="Times New Roman" w:eastAsia="宋体" w:cs="Times New Roman"/>
                      <w:color w:val="auto"/>
                      <w:sz w:val="21"/>
                      <w:szCs w:val="21"/>
                      <w:vertAlign w:val="superscript"/>
                      <w:lang w:val="en-US" w:eastAsia="zh-CN"/>
                    </w:rPr>
                    <w:t>3</w:t>
                  </w:r>
                  <w:r>
                    <w:rPr>
                      <w:rFonts w:hint="eastAsia"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SO</w:t>
                  </w:r>
                  <w:r>
                    <w:rPr>
                      <w:rFonts w:hint="default" w:ascii="Times New Roman" w:hAnsi="Times New Roman" w:eastAsia="宋体" w:cs="Times New Roman"/>
                      <w:color w:val="auto"/>
                      <w:sz w:val="21"/>
                      <w:szCs w:val="21"/>
                      <w:vertAlign w:val="subscript"/>
                      <w:lang w:val="en-US" w:eastAsia="zh-CN"/>
                    </w:rPr>
                    <w:t>2</w:t>
                  </w:r>
                  <w:r>
                    <w:rPr>
                      <w:rFonts w:hint="eastAsia" w:ascii="Times New Roman" w:hAnsi="Times New Roman" w:eastAsia="宋体" w:cs="Times New Roman"/>
                      <w:color w:val="auto"/>
                      <w:sz w:val="21"/>
                      <w:szCs w:val="21"/>
                      <w:lang w:val="en-US" w:eastAsia="zh-CN"/>
                    </w:rPr>
                    <w:t>排放浓度为＜3mg/m</w:t>
                  </w:r>
                  <w:r>
                    <w:rPr>
                      <w:rFonts w:hint="eastAsia" w:ascii="Times New Roman" w:hAnsi="Times New Roman" w:eastAsia="宋体" w:cs="Times New Roman"/>
                      <w:color w:val="auto"/>
                      <w:sz w:val="21"/>
                      <w:szCs w:val="21"/>
                      <w:vertAlign w:val="superscript"/>
                      <w:lang w:val="en-US" w:eastAsia="zh-CN"/>
                    </w:rPr>
                    <w:t>3</w:t>
                  </w:r>
                  <w:r>
                    <w:rPr>
                      <w:rFonts w:hint="eastAsia" w:ascii="Times New Roman" w:hAnsi="Times New Roman" w:eastAsia="宋体" w:cs="Times New Roman"/>
                      <w:color w:val="auto"/>
                      <w:sz w:val="21"/>
                      <w:szCs w:val="21"/>
                      <w:vertAlign w:val="baseline"/>
                      <w:lang w:val="en-US" w:eastAsia="zh-CN"/>
                    </w:rPr>
                    <w:t>；</w:t>
                  </w:r>
                  <w:r>
                    <w:rPr>
                      <w:rFonts w:hint="default" w:ascii="Times New Roman" w:hAnsi="Times New Roman" w:eastAsia="宋体" w:cs="Times New Roman"/>
                      <w:color w:val="auto"/>
                      <w:sz w:val="21"/>
                      <w:szCs w:val="21"/>
                      <w:lang w:val="en-US" w:eastAsia="zh-CN"/>
                    </w:rPr>
                    <w:t>NOx</w:t>
                  </w:r>
                  <w:r>
                    <w:rPr>
                      <w:rFonts w:hint="eastAsia" w:ascii="Times New Roman" w:hAnsi="Times New Roman" w:eastAsia="宋体" w:cs="Times New Roman"/>
                      <w:color w:val="auto"/>
                      <w:sz w:val="21"/>
                      <w:szCs w:val="21"/>
                      <w:lang w:val="en-US" w:eastAsia="zh-CN"/>
                    </w:rPr>
                    <w:t>排放浓度为＜20mg/m</w:t>
                  </w:r>
                  <w:r>
                    <w:rPr>
                      <w:rFonts w:hint="eastAsia" w:ascii="Times New Roman" w:hAnsi="Times New Roman" w:eastAsia="宋体" w:cs="Times New Roman"/>
                      <w:color w:val="auto"/>
                      <w:sz w:val="21"/>
                      <w:szCs w:val="21"/>
                      <w:vertAlign w:val="superscript"/>
                      <w:lang w:val="en-US" w:eastAsia="zh-CN"/>
                    </w:rPr>
                    <w:t>3</w:t>
                  </w:r>
                  <w:r>
                    <w:rPr>
                      <w:rFonts w:hint="eastAsia" w:ascii="Times New Roman" w:hAnsi="Times New Roman" w:eastAsia="宋体" w:cs="Times New Roman"/>
                      <w:color w:val="auto"/>
                      <w:sz w:val="21"/>
                      <w:szCs w:val="21"/>
                      <w:vertAlign w:val="baseline"/>
                      <w:lang w:val="en-US" w:eastAsia="zh-CN"/>
                    </w:rPr>
                    <w:t>。排放达标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822" w:type="dxa"/>
                  <w:vMerge w:val="continue"/>
                  <w:noWrap w:val="0"/>
                  <w:textDirection w:val="tbRlV"/>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024"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SO</w:t>
                  </w:r>
                  <w:r>
                    <w:rPr>
                      <w:rFonts w:hint="default" w:ascii="Times New Roman" w:hAnsi="Times New Roman" w:eastAsia="宋体" w:cs="Times New Roman"/>
                      <w:color w:val="auto"/>
                      <w:sz w:val="21"/>
                      <w:szCs w:val="21"/>
                      <w:vertAlign w:val="subscript"/>
                      <w:lang w:val="en-US" w:eastAsia="zh-CN"/>
                    </w:rPr>
                    <w:t>2</w:t>
                  </w:r>
                </w:p>
              </w:tc>
              <w:tc>
                <w:tcPr>
                  <w:tcW w:w="1740"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907"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907"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46" w:hRule="atLeast"/>
                <w:jc w:val="center"/>
              </w:trPr>
              <w:tc>
                <w:tcPr>
                  <w:tcW w:w="822" w:type="dxa"/>
                  <w:vMerge w:val="continue"/>
                  <w:noWrap w:val="0"/>
                  <w:textDirection w:val="tbRlV"/>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024"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NOx</w:t>
                  </w:r>
                </w:p>
              </w:tc>
              <w:tc>
                <w:tcPr>
                  <w:tcW w:w="1740"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907"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907"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473" w:hRule="atLeast"/>
                <w:jc w:val="center"/>
              </w:trPr>
              <w:tc>
                <w:tcPr>
                  <w:tcW w:w="822" w:type="dxa"/>
                  <w:vMerge w:val="continue"/>
                  <w:noWrap w:val="0"/>
                  <w:textDirection w:val="tbRlV"/>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02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食堂及餐厅油烟</w:t>
                  </w: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油烟</w:t>
                  </w:r>
                </w:p>
              </w:tc>
              <w:tc>
                <w:tcPr>
                  <w:tcW w:w="17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油烟净化装置油烟进行处理（酒店餐厅设置 </w:t>
                  </w:r>
                  <w:r>
                    <w:rPr>
                      <w:rFonts w:hint="eastAsia" w:ascii="Times New Roman" w:hAnsi="Times New Roman" w:eastAsia="宋体" w:cs="Times New Roman"/>
                      <w:color w:val="auto"/>
                      <w:sz w:val="21"/>
                      <w:szCs w:val="21"/>
                      <w:lang w:val="en-US" w:eastAsia="zh-CN"/>
                    </w:rPr>
                    <w:t>3</w:t>
                  </w:r>
                  <w:r>
                    <w:rPr>
                      <w:rFonts w:hint="default" w:ascii="Times New Roman" w:hAnsi="Times New Roman" w:eastAsia="宋体" w:cs="Times New Roman"/>
                      <w:color w:val="auto"/>
                      <w:sz w:val="21"/>
                      <w:szCs w:val="21"/>
                      <w:lang w:val="en-US" w:eastAsia="zh-CN"/>
                    </w:rPr>
                    <w:t xml:space="preserve"> 套油烟净化装置，学校食堂设置</w:t>
                  </w:r>
                  <w:r>
                    <w:rPr>
                      <w:rFonts w:hint="eastAsia" w:ascii="Times New Roman" w:hAnsi="Times New Roman" w:eastAsia="宋体" w:cs="Times New Roman"/>
                      <w:color w:val="auto"/>
                      <w:sz w:val="21"/>
                      <w:szCs w:val="21"/>
                      <w:lang w:val="en-US" w:eastAsia="zh-CN"/>
                    </w:rPr>
                    <w:t>7</w:t>
                  </w:r>
                  <w:r>
                    <w:rPr>
                      <w:rFonts w:hint="default" w:ascii="Times New Roman" w:hAnsi="Times New Roman" w:eastAsia="宋体" w:cs="Times New Roman"/>
                      <w:color w:val="auto"/>
                      <w:sz w:val="21"/>
                      <w:szCs w:val="21"/>
                      <w:lang w:val="en-US" w:eastAsia="zh-CN"/>
                    </w:rPr>
                    <w:t>套油烟净化装置，经油烟净化装置处理后分别经排气筒排放</w:t>
                  </w: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《饮食业油烟排放标准（试行）》GB18483-2001中相关标准要求</w:t>
                  </w: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项目食堂、酒店均安装油烟净化器净化装置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125" w:hRule="atLeast"/>
                <w:jc w:val="center"/>
              </w:trPr>
              <w:tc>
                <w:tcPr>
                  <w:tcW w:w="822" w:type="dxa"/>
                  <w:vMerge w:val="continue"/>
                  <w:noWrap w:val="0"/>
                  <w:textDirection w:val="tbRlV"/>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02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实验室废气</w:t>
                  </w: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酸碱废气</w:t>
                  </w:r>
                </w:p>
              </w:tc>
              <w:tc>
                <w:tcPr>
                  <w:tcW w:w="17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使用挥发性药品的试验在通风橱内操作，废气无组织排放。</w:t>
                  </w: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废气排放对外界影响不大量很小</w:t>
                  </w: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满足</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125" w:hRule="atLeast"/>
                <w:jc w:val="center"/>
              </w:trPr>
              <w:tc>
                <w:tcPr>
                  <w:tcW w:w="822" w:type="dxa"/>
                  <w:vMerge w:val="continue"/>
                  <w:noWrap w:val="0"/>
                  <w:textDirection w:val="tbRlV"/>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02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进出车辆尾气</w:t>
                  </w: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粉尘、尾气</w:t>
                  </w:r>
                </w:p>
              </w:tc>
              <w:tc>
                <w:tcPr>
                  <w:tcW w:w="17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加强车辆管理，地下车库机械排风设施，加强小区绿化。</w:t>
                  </w: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加强车辆管理，地下车库机械排风设施，加强小区绿化。</w:t>
                  </w: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满足</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822" w:type="dxa"/>
                  <w:vMerge w:val="restart"/>
                  <w:noWrap w:val="0"/>
                  <w:textDirection w:val="tbRlV"/>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水污染物</w:t>
                  </w:r>
                </w:p>
              </w:tc>
              <w:tc>
                <w:tcPr>
                  <w:tcW w:w="102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锅炉排污水</w:t>
                  </w: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17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通过市政管网排入衡水湖污水厂</w:t>
                  </w:r>
                </w:p>
              </w:tc>
              <w:tc>
                <w:tcPr>
                  <w:tcW w:w="1907"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《污水排入城镇下水道水质标准》（GB/T 31962-2015）表1C级标准</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经检测，废水达标排放</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679" w:hRule="atLeast"/>
                <w:jc w:val="center"/>
              </w:trPr>
              <w:tc>
                <w:tcPr>
                  <w:tcW w:w="822" w:type="dxa"/>
                  <w:vMerge w:val="continue"/>
                  <w:noWrap w:val="0"/>
                  <w:textDirection w:val="tbRlV"/>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02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生活污水、酒店废水、学生及教职工生活废水</w:t>
                  </w: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COD、BOD</w:t>
                  </w:r>
                  <w:r>
                    <w:rPr>
                      <w:rFonts w:hint="default" w:ascii="Times New Roman" w:hAnsi="Times New Roman" w:eastAsia="宋体" w:cs="Times New Roman"/>
                      <w:color w:val="auto"/>
                      <w:sz w:val="21"/>
                      <w:szCs w:val="21"/>
                      <w:vertAlign w:val="subscript"/>
                      <w:lang w:val="en-US" w:eastAsia="zh-CN"/>
                    </w:rPr>
                    <w:t>5</w:t>
                  </w:r>
                  <w:r>
                    <w:rPr>
                      <w:rFonts w:hint="default" w:ascii="Times New Roman" w:hAnsi="Times New Roman" w:eastAsia="宋体" w:cs="Times New Roman"/>
                      <w:color w:val="auto"/>
                      <w:sz w:val="21"/>
                      <w:szCs w:val="21"/>
                      <w:lang w:val="en-US" w:eastAsia="zh-CN"/>
                    </w:rPr>
                    <w:t>、</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SS、氨氮</w:t>
                  </w:r>
                </w:p>
              </w:tc>
              <w:tc>
                <w:tcPr>
                  <w:tcW w:w="17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厂区化粪池处理通过市政管网排入衡水湖污水厂</w:t>
                  </w:r>
                </w:p>
              </w:tc>
              <w:tc>
                <w:tcPr>
                  <w:tcW w:w="1907"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822" w:type="dxa"/>
                  <w:vMerge w:val="restart"/>
                  <w:noWrap w:val="0"/>
                  <w:textDirection w:val="tbRlV"/>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固体废物</w:t>
                  </w:r>
                </w:p>
              </w:tc>
              <w:tc>
                <w:tcPr>
                  <w:tcW w:w="102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软水制备</w:t>
                  </w: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废离子交换树脂</w:t>
                  </w:r>
                </w:p>
              </w:tc>
              <w:tc>
                <w:tcPr>
                  <w:tcW w:w="1740"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暂存危废间，交由有资质的公司收集处理</w:t>
                  </w:r>
                </w:p>
              </w:tc>
              <w:tc>
                <w:tcPr>
                  <w:tcW w:w="1907"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合理处置</w:t>
                  </w:r>
                </w:p>
              </w:tc>
              <w:tc>
                <w:tcPr>
                  <w:tcW w:w="1907" w:type="dxa"/>
                  <w:vMerge w:val="restar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一致，已签署危废协议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52" w:hRule="atLeast"/>
                <w:jc w:val="center"/>
              </w:trPr>
              <w:tc>
                <w:tcPr>
                  <w:tcW w:w="822" w:type="dxa"/>
                  <w:vMerge w:val="continue"/>
                  <w:noWrap w:val="0"/>
                  <w:textDirection w:val="tbRlV"/>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02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试验废弃物</w:t>
                  </w: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废液和废药剂瓶</w:t>
                  </w:r>
                </w:p>
              </w:tc>
              <w:tc>
                <w:tcPr>
                  <w:tcW w:w="1740"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907"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907"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822" w:type="dxa"/>
                  <w:vMerge w:val="continue"/>
                  <w:noWrap w:val="0"/>
                  <w:textDirection w:val="tbRlV"/>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024"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职工、师生</w:t>
                  </w:r>
                </w:p>
              </w:tc>
              <w:tc>
                <w:tcPr>
                  <w:tcW w:w="111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生活垃圾、商业垃圾</w:t>
                  </w:r>
                </w:p>
              </w:tc>
              <w:tc>
                <w:tcPr>
                  <w:tcW w:w="1740"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环卫部门统一收集处理</w:t>
                  </w:r>
                </w:p>
              </w:tc>
              <w:tc>
                <w:tcPr>
                  <w:tcW w:w="1907" w:type="dxa"/>
                  <w:vMerge w:val="continue"/>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一致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378" w:hRule="atLeast"/>
                <w:jc w:val="center"/>
              </w:trPr>
              <w:tc>
                <w:tcPr>
                  <w:tcW w:w="82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噪</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声</w:t>
                  </w:r>
                </w:p>
              </w:tc>
              <w:tc>
                <w:tcPr>
                  <w:tcW w:w="5788" w:type="dxa"/>
                  <w:gridSpan w:val="4"/>
                  <w:noWrap w:val="0"/>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  项目噪声源主要车辆噪声、社会生活噪声、厨房风机、食堂抽油烟机、室外空调、锅炉房风机、水泵运行噪声、锅炉燃烧器噪声及锅炉烟囱气流噪声，噪声声级为50~95dB（A）。通过选用低噪设备，基础减振和距离衰减隔声等降噪措施后，减轻噪声对周围环境影响。</w:t>
                  </w: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经检测，噪声达标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2" w:hRule="atLeast"/>
                <w:jc w:val="center"/>
              </w:trPr>
              <w:tc>
                <w:tcPr>
                  <w:tcW w:w="822"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其他</w:t>
                  </w:r>
                </w:p>
              </w:tc>
              <w:tc>
                <w:tcPr>
                  <w:tcW w:w="5788" w:type="dxa"/>
                  <w:gridSpan w:val="4"/>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无。</w:t>
                  </w: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5" w:hRule="atLeast"/>
                <w:jc w:val="center"/>
              </w:trPr>
              <w:tc>
                <w:tcPr>
                  <w:tcW w:w="6610" w:type="dxa"/>
                  <w:gridSpan w:val="5"/>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生态保护措施及预期效果：无。</w:t>
                  </w:r>
                </w:p>
              </w:tc>
              <w:tc>
                <w:tcPr>
                  <w:tcW w:w="1907" w:type="dxa"/>
                  <w:noWrap w:val="0"/>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w:t>
                  </w:r>
                </w:p>
              </w:tc>
            </w:tr>
          </w:tbl>
          <w:p>
            <w:pPr>
              <w:keepNext w:val="0"/>
              <w:keepLines w:val="0"/>
              <w:pageBreakBefore w:val="0"/>
              <w:kinsoku/>
              <w:wordWrap/>
              <w:overflowPunct/>
              <w:topLinePunct w:val="0"/>
              <w:autoSpaceDE/>
              <w:autoSpaceDN/>
              <w:bidi w:val="0"/>
              <w:adjustRightInd/>
              <w:snapToGrid w:val="0"/>
              <w:spacing w:line="240" w:lineRule="auto"/>
              <w:textAlignment w:val="auto"/>
              <w:rPr>
                <w:rFonts w:eastAsia="仿宋_GB2312"/>
                <w:color w:val="000000"/>
                <w:sz w:val="21"/>
                <w:szCs w:val="21"/>
              </w:rPr>
            </w:pPr>
          </w:p>
        </w:tc>
      </w:tr>
    </w:tbl>
    <w:p>
      <w:pPr>
        <w:snapToGrid w:val="0"/>
        <w:rPr>
          <w:rFonts w:hint="eastAsia" w:ascii="华文楷体" w:hAnsi="华文楷体" w:eastAsia="华文楷体"/>
          <w:bCs/>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3" w:hRule="atLeast"/>
          <w:jc w:val="center"/>
        </w:trPr>
        <w:tc>
          <w:tcPr>
            <w:tcW w:w="8924" w:type="dxa"/>
            <w:vAlign w:val="top"/>
          </w:tcPr>
          <w:p>
            <w:pPr>
              <w:pStyle w:val="7"/>
              <w:keepNext w:val="0"/>
              <w:keepLines w:val="0"/>
              <w:pageBreakBefore w:val="0"/>
              <w:widowControl w:val="0"/>
              <w:kinsoku/>
              <w:overflowPunct/>
              <w:topLinePunct w:val="0"/>
              <w:autoSpaceDE/>
              <w:autoSpaceDN/>
              <w:bidi w:val="0"/>
              <w:adjustRightInd/>
              <w:snapToGrid w:val="0"/>
              <w:spacing w:after="0" w:afterLines="0" w:line="360" w:lineRule="auto"/>
              <w:ind w:right="0"/>
              <w:jc w:val="left"/>
              <w:textAlignment w:val="auto"/>
              <w:rPr>
                <w:rFonts w:hint="eastAsia" w:ascii="Times New Roman" w:hAnsi="Times New Roman" w:eastAsia="宋体" w:cs="Times New Roman"/>
                <w:b/>
                <w:bCs w:val="0"/>
                <w:color w:val="auto"/>
                <w:kern w:val="0"/>
                <w:sz w:val="24"/>
                <w:szCs w:val="22"/>
                <w:lang w:val="en-GB" w:eastAsia="zh-CN" w:bidi="ar-SA"/>
              </w:rPr>
            </w:pPr>
            <w:r>
              <w:rPr>
                <w:rFonts w:hint="eastAsia" w:ascii="Times New Roman" w:hAnsi="Times New Roman" w:eastAsia="宋体" w:cs="Times New Roman"/>
                <w:b/>
                <w:bCs w:val="0"/>
                <w:color w:val="auto"/>
                <w:kern w:val="0"/>
                <w:sz w:val="24"/>
                <w:szCs w:val="22"/>
                <w:lang w:val="en-GB" w:eastAsia="zh-CN" w:bidi="ar-SA"/>
              </w:rPr>
              <w:t>污染物处理流程示意图</w:t>
            </w:r>
          </w:p>
          <w:p>
            <w:pPr>
              <w:keepNext w:val="0"/>
              <w:keepLines w:val="0"/>
              <w:pageBreakBefore w:val="0"/>
              <w:tabs>
                <w:tab w:val="left" w:pos="0"/>
              </w:tabs>
              <w:kinsoku/>
              <w:wordWrap w:val="0"/>
              <w:overflowPunct/>
              <w:topLinePunct w:val="0"/>
              <w:autoSpaceDE/>
              <w:autoSpaceDN/>
              <w:bidi w:val="0"/>
              <w:adjustRightInd/>
              <w:snapToGrid w:val="0"/>
              <w:spacing w:after="0" w:line="360" w:lineRule="auto"/>
              <w:ind w:right="0"/>
              <w:textAlignment w:val="auto"/>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使用清洁能源—天然气，采用低氮燃烧技术，2根8m排气筒排放</w:t>
            </w:r>
          </w:p>
          <w:p>
            <w:pPr>
              <w:keepNext w:val="0"/>
              <w:keepLines w:val="0"/>
              <w:pageBreakBefore w:val="0"/>
              <w:tabs>
                <w:tab w:val="left" w:pos="0"/>
              </w:tabs>
              <w:kinsoku/>
              <w:wordWrap w:val="0"/>
              <w:overflowPunct/>
              <w:topLinePunct w:val="0"/>
              <w:autoSpaceDE/>
              <w:autoSpaceDN/>
              <w:bidi w:val="0"/>
              <w:adjustRightInd/>
              <w:snapToGrid w:val="0"/>
              <w:spacing w:after="0" w:line="360" w:lineRule="auto"/>
              <w:ind w:right="0"/>
              <w:textAlignment w:val="auto"/>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酒店餐厅、学校食堂设置油烟净化装置，经油烟净化装置处理后分别经排气筒排放</w:t>
            </w:r>
          </w:p>
          <w:p>
            <w:pPr>
              <w:pStyle w:val="7"/>
              <w:keepNext w:val="0"/>
              <w:keepLines w:val="0"/>
              <w:pageBreakBefore w:val="0"/>
              <w:widowControl w:val="0"/>
              <w:kinsoku/>
              <w:overflowPunct/>
              <w:topLinePunct w:val="0"/>
              <w:autoSpaceDE/>
              <w:autoSpaceDN/>
              <w:bidi w:val="0"/>
              <w:adjustRightInd/>
              <w:snapToGrid w:val="0"/>
              <w:spacing w:after="0" w:afterLines="0" w:line="360" w:lineRule="auto"/>
              <w:ind w:right="0"/>
              <w:jc w:val="left"/>
              <w:textAlignment w:val="auto"/>
              <w:rPr>
                <w:rFonts w:hint="eastAsia" w:ascii="Times New Roman" w:hAnsi="Times New Roman" w:eastAsia="宋体" w:cs="Times New Roman"/>
                <w:b/>
                <w:bCs w:val="0"/>
                <w:color w:val="auto"/>
                <w:kern w:val="0"/>
                <w:sz w:val="24"/>
                <w:szCs w:val="22"/>
                <w:lang w:val="en-GB" w:eastAsia="zh-CN" w:bidi="ar-SA"/>
              </w:rPr>
            </w:pPr>
            <w:r>
              <w:rPr>
                <w:rFonts w:hint="eastAsia" w:ascii="Times New Roman" w:hAnsi="Times New Roman" w:eastAsia="宋体" w:cs="Times New Roman"/>
                <w:b/>
                <w:bCs w:val="0"/>
                <w:color w:val="auto"/>
                <w:kern w:val="0"/>
                <w:sz w:val="24"/>
                <w:szCs w:val="22"/>
                <w:lang w:val="en-GB" w:eastAsia="zh-CN" w:bidi="ar-SA"/>
              </w:rPr>
              <w:t>污染治理设备如下图所示：</w:t>
            </w:r>
          </w:p>
          <w:tbl>
            <w:tblPr>
              <w:tblStyle w:val="20"/>
              <w:tblW w:w="8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30"/>
              <w:gridCol w:w="4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jc w:val="center"/>
                    <w:textAlignment w:val="auto"/>
                    <w:rPr>
                      <w:rFonts w:hint="eastAsia" w:ascii="宋体" w:hAnsi="宋体" w:eastAsia="宋体" w:cs="宋体"/>
                      <w:color w:val="auto"/>
                      <w:kern w:val="10"/>
                      <w:sz w:val="24"/>
                      <w:vertAlign w:val="baseline"/>
                      <w:lang w:val="en-US" w:eastAsia="zh-CN"/>
                    </w:rPr>
                  </w:pPr>
                  <w:r>
                    <w:rPr>
                      <w:rFonts w:hint="eastAsia" w:ascii="宋体" w:hAnsi="宋体" w:eastAsia="宋体" w:cs="宋体"/>
                      <w:color w:val="auto"/>
                      <w:kern w:val="10"/>
                      <w:sz w:val="24"/>
                      <w:vertAlign w:val="baseline"/>
                      <w:lang w:val="en-US" w:eastAsia="zh-CN"/>
                    </w:rPr>
                    <w:drawing>
                      <wp:inline distT="0" distB="0" distL="114300" distR="114300">
                        <wp:extent cx="1987550" cy="3400425"/>
                        <wp:effectExtent l="0" t="0" r="12700" b="9525"/>
                        <wp:docPr id="9" name="图片 9" descr="1648108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648108229(1)"/>
                                <pic:cNvPicPr>
                                  <a:picLocks noChangeAspect="1"/>
                                </pic:cNvPicPr>
                              </pic:nvPicPr>
                              <pic:blipFill>
                                <a:blip r:embed="rId9"/>
                                <a:stretch>
                                  <a:fillRect/>
                                </a:stretch>
                              </pic:blipFill>
                              <pic:spPr>
                                <a:xfrm>
                                  <a:off x="0" y="0"/>
                                  <a:ext cx="1987550" cy="3400425"/>
                                </a:xfrm>
                                <a:prstGeom prst="rect">
                                  <a:avLst/>
                                </a:prstGeom>
                              </pic:spPr>
                            </pic:pic>
                          </a:graphicData>
                        </a:graphic>
                      </wp:inline>
                    </w:drawing>
                  </w:r>
                </w:p>
              </w:tc>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jc w:val="center"/>
                    <w:textAlignment w:val="auto"/>
                    <w:rPr>
                      <w:rFonts w:hint="eastAsia" w:ascii="宋体" w:hAnsi="宋体" w:eastAsia="宋体" w:cs="宋体"/>
                      <w:color w:val="auto"/>
                      <w:kern w:val="10"/>
                      <w:sz w:val="24"/>
                      <w:vertAlign w:val="baseline"/>
                      <w:lang w:val="en-US" w:eastAsia="zh-CN"/>
                    </w:rPr>
                  </w:pPr>
                  <w:r>
                    <w:rPr>
                      <w:rFonts w:hint="eastAsia" w:ascii="宋体" w:hAnsi="宋体" w:eastAsia="宋体" w:cs="宋体"/>
                      <w:color w:val="auto"/>
                      <w:kern w:val="10"/>
                      <w:sz w:val="24"/>
                      <w:vertAlign w:val="baseline"/>
                      <w:lang w:val="en-US" w:eastAsia="zh-CN"/>
                    </w:rPr>
                    <w:drawing>
                      <wp:inline distT="0" distB="0" distL="114300" distR="114300">
                        <wp:extent cx="2405380" cy="3206750"/>
                        <wp:effectExtent l="0" t="0" r="13970" b="12700"/>
                        <wp:docPr id="10" name="图片 10" descr="6b2dc284cead48289638b4b8fa49a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6b2dc284cead48289638b4b8fa49a8e"/>
                                <pic:cNvPicPr>
                                  <a:picLocks noChangeAspect="1"/>
                                </pic:cNvPicPr>
                              </pic:nvPicPr>
                              <pic:blipFill>
                                <a:blip r:embed="rId10"/>
                                <a:stretch>
                                  <a:fillRect/>
                                </a:stretch>
                              </pic:blipFill>
                              <pic:spPr>
                                <a:xfrm>
                                  <a:off x="0" y="0"/>
                                  <a:ext cx="2405380" cy="320675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jc w:val="center"/>
                    <w:textAlignment w:val="auto"/>
                    <w:rPr>
                      <w:rFonts w:hint="default" w:ascii="宋体" w:hAnsi="宋体" w:eastAsia="宋体" w:cs="宋体"/>
                      <w:color w:val="auto"/>
                      <w:kern w:val="10"/>
                      <w:sz w:val="24"/>
                      <w:vertAlign w:val="baseline"/>
                      <w:lang w:val="en-US" w:eastAsia="zh-CN"/>
                    </w:rPr>
                  </w:pPr>
                  <w:r>
                    <w:rPr>
                      <w:rFonts w:hint="eastAsia" w:ascii="宋体" w:hAnsi="宋体" w:eastAsia="宋体" w:cs="宋体"/>
                      <w:color w:val="auto"/>
                      <w:kern w:val="10"/>
                      <w:sz w:val="22"/>
                      <w:szCs w:val="21"/>
                      <w:vertAlign w:val="baseline"/>
                      <w:lang w:val="en-US" w:eastAsia="zh-CN"/>
                    </w:rPr>
                    <w:t>锅炉1</w:t>
                  </w:r>
                </w:p>
              </w:tc>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jc w:val="center"/>
                    <w:textAlignment w:val="auto"/>
                    <w:rPr>
                      <w:rFonts w:hint="eastAsia" w:ascii="宋体" w:hAnsi="宋体" w:eastAsia="宋体" w:cs="宋体"/>
                      <w:color w:val="auto"/>
                      <w:kern w:val="10"/>
                      <w:sz w:val="24"/>
                      <w:vertAlign w:val="baseline"/>
                      <w:lang w:val="en-US" w:eastAsia="zh-CN"/>
                    </w:rPr>
                  </w:pPr>
                  <w:r>
                    <w:rPr>
                      <w:rFonts w:hint="eastAsia" w:ascii="宋体" w:hAnsi="宋体" w:eastAsia="宋体" w:cs="宋体"/>
                      <w:color w:val="auto"/>
                      <w:kern w:val="10"/>
                      <w:sz w:val="24"/>
                      <w:vertAlign w:val="baseline"/>
                      <w:lang w:val="en-US" w:eastAsia="zh-CN"/>
                    </w:rPr>
                    <w:t>低氮燃烧器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7" w:hRule="atLeast"/>
              </w:trPr>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jc w:val="center"/>
                    <w:textAlignment w:val="auto"/>
                    <w:rPr>
                      <w:rFonts w:hint="eastAsia" w:ascii="宋体" w:hAnsi="宋体" w:eastAsia="宋体" w:cs="宋体"/>
                      <w:color w:val="auto"/>
                      <w:kern w:val="10"/>
                      <w:sz w:val="22"/>
                      <w:szCs w:val="21"/>
                      <w:vertAlign w:val="baseline"/>
                      <w:lang w:val="en-US" w:eastAsia="zh-CN"/>
                    </w:rPr>
                  </w:pPr>
                  <w:r>
                    <w:rPr>
                      <w:rFonts w:hint="eastAsia" w:ascii="宋体" w:hAnsi="宋体" w:eastAsia="宋体" w:cs="宋体"/>
                      <w:color w:val="auto"/>
                      <w:kern w:val="10"/>
                      <w:sz w:val="22"/>
                      <w:szCs w:val="21"/>
                      <w:vertAlign w:val="baseline"/>
                      <w:lang w:val="en-US" w:eastAsia="zh-CN"/>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611755" cy="1958340"/>
                        <wp:effectExtent l="0" t="0" r="3810" b="17145"/>
                        <wp:wrapTopAndBottom/>
                        <wp:docPr id="5" name="图片 5" descr="969a3f0a36654f895b66adfc9c0a6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69a3f0a36654f895b66adfc9c0a6a0"/>
                                <pic:cNvPicPr>
                                  <a:picLocks noChangeAspect="1"/>
                                </pic:cNvPicPr>
                              </pic:nvPicPr>
                              <pic:blipFill>
                                <a:blip r:embed="rId11"/>
                                <a:stretch>
                                  <a:fillRect/>
                                </a:stretch>
                              </pic:blipFill>
                              <pic:spPr>
                                <a:xfrm rot="5400000">
                                  <a:off x="0" y="0"/>
                                  <a:ext cx="2611755" cy="1958340"/>
                                </a:xfrm>
                                <a:prstGeom prst="rect">
                                  <a:avLst/>
                                </a:prstGeom>
                              </pic:spPr>
                            </pic:pic>
                          </a:graphicData>
                        </a:graphic>
                      </wp:anchor>
                    </w:drawing>
                  </w:r>
                </w:p>
              </w:tc>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jc w:val="center"/>
                    <w:textAlignment w:val="auto"/>
                    <w:rPr>
                      <w:rFonts w:hint="eastAsia" w:ascii="宋体" w:hAnsi="宋体" w:eastAsia="宋体" w:cs="宋体"/>
                      <w:color w:val="auto"/>
                      <w:kern w:val="10"/>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jc w:val="center"/>
                    <w:textAlignment w:val="auto"/>
                    <w:rPr>
                      <w:rFonts w:hint="default" w:ascii="宋体" w:hAnsi="宋体" w:eastAsia="宋体" w:cs="宋体"/>
                      <w:color w:val="auto"/>
                      <w:kern w:val="10"/>
                      <w:sz w:val="22"/>
                      <w:szCs w:val="21"/>
                      <w:vertAlign w:val="baseline"/>
                      <w:lang w:val="en-US" w:eastAsia="zh-CN"/>
                    </w:rPr>
                  </w:pPr>
                  <w:r>
                    <w:rPr>
                      <w:rFonts w:hint="eastAsia" w:ascii="宋体" w:hAnsi="宋体" w:eastAsia="宋体" w:cs="宋体"/>
                      <w:color w:val="auto"/>
                      <w:kern w:val="10"/>
                      <w:sz w:val="22"/>
                      <w:szCs w:val="21"/>
                      <w:vertAlign w:val="baseline"/>
                      <w:lang w:val="en-US" w:eastAsia="zh-CN"/>
                    </w:rPr>
                    <w:t>排气筒1#</w:t>
                  </w:r>
                </w:p>
              </w:tc>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jc w:val="center"/>
                    <w:textAlignment w:val="auto"/>
                    <w:rPr>
                      <w:rFonts w:hint="eastAsia" w:ascii="宋体" w:hAnsi="宋体" w:eastAsia="宋体" w:cs="宋体"/>
                      <w:color w:val="auto"/>
                      <w:kern w:val="10"/>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9" w:hRule="atLeast"/>
              </w:trPr>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jc w:val="center"/>
                    <w:textAlignment w:val="auto"/>
                    <w:rPr>
                      <w:rFonts w:hint="eastAsia" w:ascii="宋体" w:hAnsi="宋体" w:eastAsia="宋体" w:cs="宋体"/>
                      <w:color w:val="auto"/>
                      <w:kern w:val="10"/>
                      <w:sz w:val="22"/>
                      <w:szCs w:val="21"/>
                      <w:vertAlign w:val="baseline"/>
                      <w:lang w:val="en-US" w:eastAsia="zh-CN"/>
                    </w:rPr>
                  </w:pPr>
                  <w:r>
                    <w:rPr>
                      <w:rFonts w:hint="eastAsia" w:ascii="宋体" w:hAnsi="宋体" w:eastAsia="宋体" w:cs="宋体"/>
                      <w:color w:val="auto"/>
                      <w:kern w:val="10"/>
                      <w:sz w:val="22"/>
                      <w:szCs w:val="21"/>
                      <w:vertAlign w:val="baseline"/>
                      <w:lang w:val="en-US" w:eastAsia="zh-CN"/>
                    </w:rPr>
                    <w:drawing>
                      <wp:anchor distT="0" distB="0" distL="114300" distR="114300" simplePos="0" relativeHeight="251662336" behindDoc="0" locked="0" layoutInCell="1" allowOverlap="1">
                        <wp:simplePos x="0" y="0"/>
                        <wp:positionH relativeFrom="column">
                          <wp:posOffset>-15240</wp:posOffset>
                        </wp:positionH>
                        <wp:positionV relativeFrom="paragraph">
                          <wp:posOffset>420370</wp:posOffset>
                        </wp:positionV>
                        <wp:extent cx="2611755" cy="1958340"/>
                        <wp:effectExtent l="0" t="0" r="3810" b="17145"/>
                        <wp:wrapTopAndBottom/>
                        <wp:docPr id="11" name="图片 11" descr="ac47254c472e2a0be1887c6f37c8f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ac47254c472e2a0be1887c6f37c8f2c"/>
                                <pic:cNvPicPr>
                                  <a:picLocks noChangeAspect="1"/>
                                </pic:cNvPicPr>
                              </pic:nvPicPr>
                              <pic:blipFill>
                                <a:blip r:embed="rId12"/>
                                <a:stretch>
                                  <a:fillRect/>
                                </a:stretch>
                              </pic:blipFill>
                              <pic:spPr>
                                <a:xfrm rot="5400000">
                                  <a:off x="0" y="0"/>
                                  <a:ext cx="2611755" cy="1958340"/>
                                </a:xfrm>
                                <a:prstGeom prst="rect">
                                  <a:avLst/>
                                </a:prstGeom>
                              </pic:spPr>
                            </pic:pic>
                          </a:graphicData>
                        </a:graphic>
                      </wp:anchor>
                    </w:drawing>
                  </w:r>
                </w:p>
              </w:tc>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jc w:val="center"/>
                    <w:textAlignment w:val="auto"/>
                    <w:rPr>
                      <w:rFonts w:hint="eastAsia" w:ascii="宋体" w:hAnsi="宋体" w:eastAsia="宋体" w:cs="宋体"/>
                      <w:color w:val="auto"/>
                      <w:kern w:val="10"/>
                      <w:sz w:val="24"/>
                      <w:vertAlign w:val="baseline"/>
                      <w:lang w:val="en-US" w:eastAsia="zh-CN"/>
                    </w:rPr>
                  </w:pPr>
                  <w:r>
                    <w:rPr>
                      <w:rFonts w:hint="eastAsia" w:ascii="宋体" w:hAnsi="宋体" w:eastAsia="宋体" w:cs="宋体"/>
                      <w:color w:val="auto"/>
                      <w:kern w:val="10"/>
                      <w:sz w:val="24"/>
                      <w:vertAlign w:val="baseline"/>
                      <w:lang w:val="en-US" w:eastAsia="zh-CN"/>
                    </w:rPr>
                    <w:drawing>
                      <wp:inline distT="0" distB="0" distL="114300" distR="114300">
                        <wp:extent cx="2611755" cy="1958340"/>
                        <wp:effectExtent l="0" t="0" r="3810" b="17145"/>
                        <wp:docPr id="7" name="图片 7" descr="2607bb2e53a97b9ca33d0923c350d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607bb2e53a97b9ca33d0923c350d0c"/>
                                <pic:cNvPicPr>
                                  <a:picLocks noChangeAspect="1"/>
                                </pic:cNvPicPr>
                              </pic:nvPicPr>
                              <pic:blipFill>
                                <a:blip r:embed="rId13"/>
                                <a:stretch>
                                  <a:fillRect/>
                                </a:stretch>
                              </pic:blipFill>
                              <pic:spPr>
                                <a:xfrm rot="5400000">
                                  <a:off x="0" y="0"/>
                                  <a:ext cx="2611755" cy="195834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rightChars="0"/>
                    <w:jc w:val="center"/>
                    <w:textAlignment w:val="auto"/>
                    <w:rPr>
                      <w:rFonts w:hint="eastAsia" w:ascii="宋体" w:hAnsi="宋体" w:eastAsia="宋体" w:cs="宋体"/>
                      <w:color w:val="auto"/>
                      <w:kern w:val="10"/>
                      <w:sz w:val="24"/>
                      <w:szCs w:val="22"/>
                      <w:vertAlign w:val="baseline"/>
                      <w:lang w:val="en-US" w:eastAsia="zh-CN" w:bidi="ar-SA"/>
                    </w:rPr>
                  </w:pPr>
                  <w:r>
                    <w:rPr>
                      <w:rFonts w:hint="eastAsia" w:ascii="宋体" w:hAnsi="宋体" w:eastAsia="宋体" w:cs="宋体"/>
                      <w:color w:val="auto"/>
                      <w:kern w:val="10"/>
                      <w:sz w:val="22"/>
                      <w:szCs w:val="21"/>
                      <w:vertAlign w:val="baseline"/>
                      <w:lang w:val="en-US" w:eastAsia="zh-CN"/>
                    </w:rPr>
                    <w:t>锅炉2</w:t>
                  </w:r>
                </w:p>
              </w:tc>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rightChars="0"/>
                    <w:jc w:val="center"/>
                    <w:textAlignment w:val="auto"/>
                    <w:rPr>
                      <w:rFonts w:hint="eastAsia" w:ascii="宋体" w:hAnsi="宋体" w:eastAsia="宋体" w:cs="宋体"/>
                      <w:color w:val="auto"/>
                      <w:kern w:val="10"/>
                      <w:sz w:val="24"/>
                      <w:szCs w:val="22"/>
                      <w:vertAlign w:val="baseline"/>
                      <w:lang w:val="en-US" w:eastAsia="zh-CN" w:bidi="ar-SA"/>
                    </w:rPr>
                  </w:pPr>
                  <w:r>
                    <w:rPr>
                      <w:rFonts w:hint="eastAsia" w:ascii="宋体" w:hAnsi="宋体" w:eastAsia="宋体" w:cs="宋体"/>
                      <w:color w:val="auto"/>
                      <w:kern w:val="10"/>
                      <w:sz w:val="24"/>
                      <w:vertAlign w:val="baseline"/>
                      <w:lang w:val="en-US" w:eastAsia="zh-CN"/>
                    </w:rPr>
                    <w:t>低氮燃烧器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8" w:hRule="atLeast"/>
              </w:trPr>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rightChars="0"/>
                    <w:jc w:val="center"/>
                    <w:textAlignment w:val="auto"/>
                    <w:rPr>
                      <w:rFonts w:hint="eastAsia" w:ascii="宋体" w:hAnsi="宋体" w:eastAsia="宋体" w:cs="宋体"/>
                      <w:color w:val="auto"/>
                      <w:kern w:val="10"/>
                      <w:sz w:val="22"/>
                      <w:szCs w:val="21"/>
                      <w:vertAlign w:val="baseline"/>
                      <w:lang w:val="en-US" w:eastAsia="zh-CN"/>
                    </w:rPr>
                  </w:pPr>
                  <w:r>
                    <w:rPr>
                      <w:rFonts w:hint="eastAsia" w:ascii="宋体" w:hAnsi="宋体" w:eastAsia="宋体" w:cs="宋体"/>
                      <w:color w:val="auto"/>
                      <w:kern w:val="10"/>
                      <w:sz w:val="22"/>
                      <w:szCs w:val="21"/>
                      <w:vertAlign w:val="baseline"/>
                      <w:lang w:val="en-US" w:eastAsia="zh-CN"/>
                    </w:rPr>
                    <w:drawing>
                      <wp:inline distT="0" distB="0" distL="114300" distR="114300">
                        <wp:extent cx="2611755" cy="1958340"/>
                        <wp:effectExtent l="0" t="0" r="3810" b="17145"/>
                        <wp:docPr id="12" name="图片 12" descr="f3daca48ec042524a3253517bae65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3daca48ec042524a3253517bae650f"/>
                                <pic:cNvPicPr>
                                  <a:picLocks noChangeAspect="1"/>
                                </pic:cNvPicPr>
                              </pic:nvPicPr>
                              <pic:blipFill>
                                <a:blip r:embed="rId14"/>
                                <a:stretch>
                                  <a:fillRect/>
                                </a:stretch>
                              </pic:blipFill>
                              <pic:spPr>
                                <a:xfrm rot="5400000">
                                  <a:off x="0" y="0"/>
                                  <a:ext cx="2611755" cy="1958340"/>
                                </a:xfrm>
                                <a:prstGeom prst="rect">
                                  <a:avLst/>
                                </a:prstGeom>
                              </pic:spPr>
                            </pic:pic>
                          </a:graphicData>
                        </a:graphic>
                      </wp:inline>
                    </w:drawing>
                  </w:r>
                </w:p>
              </w:tc>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rightChars="0"/>
                    <w:jc w:val="center"/>
                    <w:textAlignment w:val="auto"/>
                    <w:rPr>
                      <w:rFonts w:hint="eastAsia" w:ascii="宋体" w:hAnsi="宋体" w:eastAsia="宋体" w:cs="宋体"/>
                      <w:color w:val="auto"/>
                      <w:kern w:val="10"/>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rightChars="0"/>
                    <w:jc w:val="center"/>
                    <w:textAlignment w:val="auto"/>
                    <w:rPr>
                      <w:rFonts w:hint="eastAsia" w:ascii="宋体" w:hAnsi="宋体" w:eastAsia="宋体" w:cs="宋体"/>
                      <w:color w:val="auto"/>
                      <w:kern w:val="10"/>
                      <w:sz w:val="22"/>
                      <w:szCs w:val="21"/>
                      <w:vertAlign w:val="baseline"/>
                      <w:lang w:val="en-US" w:eastAsia="zh-CN"/>
                    </w:rPr>
                  </w:pPr>
                  <w:r>
                    <w:rPr>
                      <w:rFonts w:hint="eastAsia" w:ascii="宋体" w:hAnsi="宋体" w:eastAsia="宋体" w:cs="宋体"/>
                      <w:color w:val="auto"/>
                      <w:kern w:val="10"/>
                      <w:sz w:val="22"/>
                      <w:szCs w:val="21"/>
                      <w:vertAlign w:val="baseline"/>
                      <w:lang w:val="en-US" w:eastAsia="zh-CN"/>
                    </w:rPr>
                    <w:t>排气筒2#</w:t>
                  </w:r>
                </w:p>
              </w:tc>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rightChars="0"/>
                    <w:jc w:val="center"/>
                    <w:textAlignment w:val="auto"/>
                    <w:rPr>
                      <w:rFonts w:hint="eastAsia" w:ascii="宋体" w:hAnsi="宋体" w:eastAsia="宋体" w:cs="宋体"/>
                      <w:color w:val="auto"/>
                      <w:kern w:val="10"/>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rightChars="0"/>
                    <w:jc w:val="center"/>
                    <w:textAlignment w:val="auto"/>
                    <w:rPr>
                      <w:rFonts w:hint="eastAsia" w:ascii="宋体" w:hAnsi="宋体" w:eastAsia="宋体" w:cs="宋体"/>
                      <w:color w:val="auto"/>
                      <w:kern w:val="10"/>
                      <w:sz w:val="22"/>
                      <w:szCs w:val="21"/>
                      <w:vertAlign w:val="baseline"/>
                      <w:lang w:val="en-US" w:eastAsia="zh-CN"/>
                    </w:rPr>
                  </w:pPr>
                  <w:r>
                    <w:rPr>
                      <w:rFonts w:hint="eastAsia" w:ascii="宋体" w:hAnsi="宋体" w:eastAsia="宋体" w:cs="宋体"/>
                      <w:color w:val="auto"/>
                      <w:kern w:val="10"/>
                      <w:sz w:val="22"/>
                      <w:szCs w:val="21"/>
                      <w:vertAlign w:val="baseline"/>
                      <w:lang w:val="en-US" w:eastAsia="zh-CN"/>
                    </w:rPr>
                    <w:drawing>
                      <wp:inline distT="0" distB="0" distL="114300" distR="114300">
                        <wp:extent cx="2301875" cy="3510915"/>
                        <wp:effectExtent l="0" t="0" r="3175" b="13335"/>
                        <wp:docPr id="3" name="图片 3" descr="2b9d1cf0ea7ebbcdd39989ad253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b9d1cf0ea7ebbcdd39989ad2532193"/>
                                <pic:cNvPicPr>
                                  <a:picLocks noChangeAspect="1"/>
                                </pic:cNvPicPr>
                              </pic:nvPicPr>
                              <pic:blipFill>
                                <a:blip r:embed="rId15"/>
                                <a:stretch>
                                  <a:fillRect/>
                                </a:stretch>
                              </pic:blipFill>
                              <pic:spPr>
                                <a:xfrm>
                                  <a:off x="0" y="0"/>
                                  <a:ext cx="2301875" cy="3510915"/>
                                </a:xfrm>
                                <a:prstGeom prst="rect">
                                  <a:avLst/>
                                </a:prstGeom>
                              </pic:spPr>
                            </pic:pic>
                          </a:graphicData>
                        </a:graphic>
                      </wp:inline>
                    </w:drawing>
                  </w:r>
                </w:p>
              </w:tc>
              <w:tc>
                <w:tcPr>
                  <w:tcW w:w="4330" w:type="dxa"/>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rightChars="0"/>
                    <w:jc w:val="center"/>
                    <w:textAlignment w:val="auto"/>
                    <w:rPr>
                      <w:rFonts w:hint="eastAsia" w:ascii="宋体" w:hAnsi="宋体" w:eastAsia="宋体" w:cs="宋体"/>
                      <w:color w:val="auto"/>
                      <w:kern w:val="10"/>
                      <w:sz w:val="24"/>
                      <w:vertAlign w:val="baseline"/>
                      <w:lang w:val="en-US" w:eastAsia="zh-CN"/>
                    </w:rPr>
                  </w:pPr>
                  <w:r>
                    <w:rPr>
                      <w:rFonts w:hint="eastAsia" w:ascii="宋体" w:hAnsi="宋体" w:eastAsia="宋体" w:cs="宋体"/>
                      <w:color w:val="auto"/>
                      <w:kern w:val="10"/>
                      <w:sz w:val="24"/>
                      <w:vertAlign w:val="baseline"/>
                      <w:lang w:val="en-US" w:eastAsia="zh-CN"/>
                    </w:rPr>
                    <w:drawing>
                      <wp:inline distT="0" distB="0" distL="114300" distR="114300">
                        <wp:extent cx="2600960" cy="3469005"/>
                        <wp:effectExtent l="0" t="0" r="8890" b="17145"/>
                        <wp:docPr id="13" name="图片 13" descr="5a566da7d7f0c3ed06cb2a0b69de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5a566da7d7f0c3ed06cb2a0b69de059"/>
                                <pic:cNvPicPr>
                                  <a:picLocks noChangeAspect="1"/>
                                </pic:cNvPicPr>
                              </pic:nvPicPr>
                              <pic:blipFill>
                                <a:blip r:embed="rId16"/>
                                <a:stretch>
                                  <a:fillRect/>
                                </a:stretch>
                              </pic:blipFill>
                              <pic:spPr>
                                <a:xfrm>
                                  <a:off x="0" y="0"/>
                                  <a:ext cx="2600960" cy="346900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8660" w:type="dxa"/>
                  <w:gridSpan w:val="2"/>
                  <w:vAlign w:val="center"/>
                </w:tcPr>
                <w:p>
                  <w:pPr>
                    <w:keepNext w:val="0"/>
                    <w:keepLines w:val="0"/>
                    <w:pageBreakBefore w:val="0"/>
                    <w:widowControl/>
                    <w:tabs>
                      <w:tab w:val="left" w:pos="0"/>
                    </w:tabs>
                    <w:kinsoku/>
                    <w:wordWrap w:val="0"/>
                    <w:overflowPunct/>
                    <w:topLinePunct w:val="0"/>
                    <w:autoSpaceDE/>
                    <w:autoSpaceDN/>
                    <w:bidi w:val="0"/>
                    <w:adjustRightInd/>
                    <w:snapToGrid w:val="0"/>
                    <w:spacing w:after="0"/>
                    <w:ind w:right="0" w:rightChars="0"/>
                    <w:jc w:val="center"/>
                    <w:textAlignment w:val="auto"/>
                    <w:rPr>
                      <w:rFonts w:hint="eastAsia" w:ascii="宋体" w:hAnsi="宋体" w:eastAsia="宋体" w:cs="宋体"/>
                      <w:color w:val="auto"/>
                      <w:kern w:val="10"/>
                      <w:sz w:val="24"/>
                      <w:vertAlign w:val="baseline"/>
                      <w:lang w:val="en-US" w:eastAsia="zh-CN"/>
                    </w:rPr>
                  </w:pPr>
                  <w:r>
                    <w:rPr>
                      <w:rFonts w:hint="eastAsia" w:ascii="宋体" w:hAnsi="宋体" w:eastAsia="宋体" w:cs="宋体"/>
                      <w:color w:val="auto"/>
                      <w:kern w:val="10"/>
                      <w:sz w:val="24"/>
                      <w:vertAlign w:val="baseline"/>
                      <w:lang w:val="en-US" w:eastAsia="zh-CN"/>
                    </w:rPr>
                    <w:t>危废间</w:t>
                  </w:r>
                </w:p>
              </w:tc>
            </w:tr>
          </w:tbl>
          <w:p>
            <w:pPr>
              <w:tabs>
                <w:tab w:val="left" w:pos="0"/>
              </w:tabs>
              <w:wordWrap w:val="0"/>
              <w:snapToGrid w:val="0"/>
              <w:spacing w:before="120"/>
              <w:ind w:right="560"/>
              <w:rPr>
                <w:rFonts w:hint="eastAsia" w:ascii="宋体" w:hAnsi="宋体" w:eastAsia="宋体" w:cs="宋体"/>
                <w:color w:val="FF0000"/>
                <w:kern w:val="10"/>
                <w:sz w:val="24"/>
                <w:lang w:val="en-US" w:eastAsia="zh-CN"/>
              </w:rPr>
            </w:pPr>
          </w:p>
          <w:p>
            <w:pPr>
              <w:tabs>
                <w:tab w:val="left" w:pos="0"/>
              </w:tabs>
              <w:wordWrap w:val="0"/>
              <w:snapToGrid w:val="0"/>
              <w:spacing w:before="120"/>
              <w:ind w:right="560"/>
              <w:rPr>
                <w:rFonts w:hint="eastAsia" w:ascii="宋体" w:hAnsi="宋体" w:eastAsia="宋体" w:cs="宋体"/>
                <w:color w:val="FF0000"/>
                <w:kern w:val="10"/>
                <w:sz w:val="24"/>
                <w:lang w:val="en-US" w:eastAsia="zh-CN"/>
              </w:rPr>
            </w:pPr>
          </w:p>
          <w:p>
            <w:pPr>
              <w:tabs>
                <w:tab w:val="left" w:pos="0"/>
              </w:tabs>
              <w:wordWrap w:val="0"/>
              <w:snapToGrid w:val="0"/>
              <w:spacing w:before="120"/>
              <w:ind w:right="560"/>
              <w:rPr>
                <w:rFonts w:hint="eastAsia" w:ascii="宋体" w:hAnsi="宋体" w:eastAsia="宋体" w:cs="宋体"/>
                <w:color w:val="auto"/>
                <w:kern w:val="10"/>
                <w:sz w:val="24"/>
                <w:lang w:val="en-US" w:eastAsia="zh-CN"/>
              </w:rPr>
            </w:pPr>
          </w:p>
          <w:p>
            <w:pPr>
              <w:tabs>
                <w:tab w:val="left" w:pos="0"/>
              </w:tabs>
              <w:wordWrap w:val="0"/>
              <w:snapToGrid w:val="0"/>
              <w:spacing w:before="120"/>
              <w:ind w:right="560"/>
              <w:rPr>
                <w:rFonts w:hint="eastAsia" w:ascii="宋体" w:hAnsi="宋体" w:eastAsia="宋体" w:cs="宋体"/>
                <w:color w:val="auto"/>
                <w:kern w:val="10"/>
                <w:sz w:val="24"/>
                <w:lang w:val="en-US" w:eastAsia="zh-CN"/>
              </w:rPr>
            </w:pPr>
          </w:p>
          <w:p>
            <w:pPr>
              <w:tabs>
                <w:tab w:val="left" w:pos="0"/>
              </w:tabs>
              <w:wordWrap w:val="0"/>
              <w:snapToGrid w:val="0"/>
              <w:spacing w:before="120"/>
              <w:ind w:right="560"/>
              <w:rPr>
                <w:rFonts w:hint="eastAsia" w:ascii="宋体" w:hAnsi="宋体" w:eastAsia="宋体" w:cs="宋体"/>
                <w:color w:val="auto"/>
                <w:kern w:val="10"/>
                <w:sz w:val="24"/>
                <w:lang w:val="en-US" w:eastAsia="zh-CN"/>
              </w:rPr>
            </w:pPr>
          </w:p>
          <w:p>
            <w:pPr>
              <w:tabs>
                <w:tab w:val="left" w:pos="0"/>
              </w:tabs>
              <w:wordWrap w:val="0"/>
              <w:snapToGrid w:val="0"/>
              <w:spacing w:before="120"/>
              <w:ind w:right="560"/>
              <w:rPr>
                <w:rFonts w:hint="eastAsia" w:ascii="宋体" w:hAnsi="宋体" w:eastAsia="宋体" w:cs="宋体"/>
                <w:color w:val="auto"/>
                <w:kern w:val="10"/>
                <w:sz w:val="24"/>
                <w:lang w:val="en-US" w:eastAsia="zh-CN"/>
              </w:rPr>
            </w:pPr>
          </w:p>
          <w:p>
            <w:pPr>
              <w:pStyle w:val="2"/>
              <w:rPr>
                <w:rFonts w:hint="eastAsia" w:ascii="宋体" w:hAnsi="宋体" w:eastAsia="宋体" w:cs="宋体"/>
                <w:color w:val="auto"/>
                <w:kern w:val="10"/>
                <w:sz w:val="24"/>
                <w:lang w:val="en-US" w:eastAsia="zh-CN"/>
              </w:rPr>
            </w:pPr>
          </w:p>
          <w:p>
            <w:pPr>
              <w:rPr>
                <w:rFonts w:hint="eastAsia" w:ascii="宋体" w:hAnsi="宋体" w:eastAsia="宋体" w:cs="宋体"/>
                <w:color w:val="auto"/>
                <w:kern w:val="10"/>
                <w:sz w:val="24"/>
                <w:lang w:val="en-US" w:eastAsia="zh-CN"/>
              </w:rPr>
            </w:pPr>
          </w:p>
          <w:p>
            <w:pPr>
              <w:pStyle w:val="2"/>
              <w:rPr>
                <w:rFonts w:hint="eastAsia" w:ascii="宋体" w:hAnsi="宋体" w:eastAsia="宋体" w:cs="宋体"/>
                <w:color w:val="auto"/>
                <w:kern w:val="10"/>
                <w:sz w:val="24"/>
                <w:lang w:val="en-US" w:eastAsia="zh-CN"/>
              </w:rPr>
            </w:pPr>
          </w:p>
          <w:p>
            <w:pPr>
              <w:rPr>
                <w:rFonts w:hint="eastAsia" w:ascii="宋体" w:hAnsi="宋体" w:eastAsia="宋体" w:cs="宋体"/>
                <w:color w:val="auto"/>
                <w:kern w:val="10"/>
                <w:sz w:val="24"/>
                <w:lang w:val="en-US" w:eastAsia="zh-CN"/>
              </w:rPr>
            </w:pPr>
          </w:p>
          <w:p>
            <w:pPr>
              <w:pStyle w:val="2"/>
              <w:rPr>
                <w:rFonts w:hint="eastAsia" w:ascii="宋体" w:hAnsi="宋体" w:eastAsia="宋体" w:cs="宋体"/>
                <w:color w:val="auto"/>
                <w:kern w:val="10"/>
                <w:sz w:val="24"/>
                <w:lang w:val="en-US" w:eastAsia="zh-CN"/>
              </w:rPr>
            </w:pPr>
          </w:p>
          <w:p>
            <w:pPr>
              <w:rPr>
                <w:rFonts w:hint="eastAsia"/>
                <w:lang w:val="en-US" w:eastAsia="zh-CN"/>
              </w:rPr>
            </w:pPr>
          </w:p>
          <w:p>
            <w:pPr>
              <w:tabs>
                <w:tab w:val="left" w:pos="0"/>
              </w:tabs>
              <w:wordWrap w:val="0"/>
              <w:snapToGrid w:val="0"/>
              <w:spacing w:before="120"/>
              <w:ind w:right="560"/>
              <w:rPr>
                <w:rFonts w:hint="eastAsia" w:ascii="宋体" w:hAnsi="宋体" w:eastAsia="宋体" w:cs="宋体"/>
                <w:color w:val="auto"/>
                <w:kern w:val="10"/>
                <w:sz w:val="24"/>
                <w:lang w:val="en-US" w:eastAsia="zh-CN"/>
              </w:rPr>
            </w:pPr>
          </w:p>
          <w:p>
            <w:pPr>
              <w:tabs>
                <w:tab w:val="left" w:pos="0"/>
              </w:tabs>
              <w:wordWrap w:val="0"/>
              <w:snapToGrid w:val="0"/>
              <w:spacing w:before="120"/>
              <w:ind w:right="560"/>
              <w:rPr>
                <w:rFonts w:hint="eastAsia" w:ascii="宋体" w:hAnsi="宋体" w:eastAsia="宋体" w:cs="宋体"/>
                <w:color w:val="auto"/>
                <w:kern w:val="10"/>
                <w:sz w:val="24"/>
                <w:lang w:val="en-US" w:eastAsia="zh-CN"/>
              </w:rPr>
            </w:pPr>
          </w:p>
          <w:p>
            <w:pPr>
              <w:tabs>
                <w:tab w:val="left" w:pos="0"/>
              </w:tabs>
              <w:wordWrap w:val="0"/>
              <w:snapToGrid w:val="0"/>
              <w:spacing w:before="120"/>
              <w:ind w:right="560"/>
              <w:rPr>
                <w:rFonts w:hint="eastAsia" w:ascii="宋体" w:hAnsi="宋体" w:eastAsia="宋体" w:cs="宋体"/>
                <w:color w:val="auto"/>
                <w:kern w:val="10"/>
                <w:sz w:val="24"/>
                <w:lang w:val="en-US" w:eastAsia="zh-CN"/>
              </w:rPr>
            </w:pPr>
          </w:p>
          <w:p>
            <w:pPr>
              <w:tabs>
                <w:tab w:val="left" w:pos="0"/>
              </w:tabs>
              <w:wordWrap w:val="0"/>
              <w:snapToGrid w:val="0"/>
              <w:spacing w:before="120"/>
              <w:ind w:right="560"/>
              <w:rPr>
                <w:rFonts w:hint="eastAsia" w:ascii="宋体" w:hAnsi="宋体" w:eastAsia="宋体" w:cs="宋体"/>
                <w:color w:val="FF0000"/>
                <w:kern w:val="10"/>
                <w:sz w:val="24"/>
                <w:lang w:val="en-US" w:eastAsia="zh-CN"/>
              </w:rPr>
            </w:pPr>
            <w:r>
              <w:rPr>
                <w:rFonts w:hint="eastAsia" w:ascii="宋体" w:hAnsi="宋体" w:eastAsia="宋体" w:cs="宋体"/>
                <w:color w:val="auto"/>
                <w:kern w:val="10"/>
                <w:sz w:val="24"/>
                <w:lang w:val="en-US" w:eastAsia="zh-CN"/>
              </w:rPr>
              <w:t>检测点位示意图：</w:t>
            </w:r>
            <w:r>
              <w:rPr>
                <w:rFonts w:hint="eastAsia" w:ascii="宋体" w:hAnsi="宋体" w:eastAsia="宋体" w:cs="宋体"/>
                <w:color w:val="FF0000"/>
                <w:kern w:val="10"/>
                <w:sz w:val="24"/>
                <w:lang w:val="en-US" w:eastAsia="zh-CN"/>
              </w:rPr>
              <w:t xml:space="preserve">  </w:t>
            </w:r>
          </w:p>
          <w:tbl>
            <w:tblPr>
              <w:tblStyle w:val="20"/>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708" w:type="dxa"/>
                  <w:vAlign w:val="center"/>
                </w:tcPr>
                <w:p>
                  <w:pPr>
                    <w:widowControl w:val="0"/>
                    <w:tabs>
                      <w:tab w:val="left" w:pos="0"/>
                    </w:tabs>
                    <w:wordWrap w:val="0"/>
                    <w:snapToGrid w:val="0"/>
                    <w:spacing w:before="120"/>
                    <w:ind w:right="560"/>
                    <w:jc w:val="center"/>
                    <w:rPr>
                      <w:vertAlign w:val="baseline"/>
                    </w:rPr>
                  </w:pPr>
                  <w:r>
                    <w:drawing>
                      <wp:inline distT="0" distB="0" distL="114300" distR="114300">
                        <wp:extent cx="2712720" cy="2642235"/>
                        <wp:effectExtent l="0" t="0" r="11430" b="5715"/>
                        <wp:docPr id="6" name="图片 6" descr="1648107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648107923(1)"/>
                                <pic:cNvPicPr>
                                  <a:picLocks noChangeAspect="1"/>
                                </pic:cNvPicPr>
                              </pic:nvPicPr>
                              <pic:blipFill>
                                <a:blip r:embed="rId17"/>
                                <a:stretch>
                                  <a:fillRect/>
                                </a:stretch>
                              </pic:blipFill>
                              <pic:spPr>
                                <a:xfrm>
                                  <a:off x="0" y="0"/>
                                  <a:ext cx="2712720" cy="264223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8708" w:type="dxa"/>
                  <w:vAlign w:val="center"/>
                </w:tcPr>
                <w:p>
                  <w:pPr>
                    <w:keepNext w:val="0"/>
                    <w:keepLines w:val="0"/>
                    <w:pageBreakBefore w:val="0"/>
                    <w:widowControl w:val="0"/>
                    <w:tabs>
                      <w:tab w:val="left" w:pos="0"/>
                    </w:tabs>
                    <w:kinsoku/>
                    <w:wordWrap w:val="0"/>
                    <w:overflowPunct/>
                    <w:topLinePunct w:val="0"/>
                    <w:autoSpaceDE/>
                    <w:autoSpaceDN/>
                    <w:bidi w:val="0"/>
                    <w:adjustRightInd/>
                    <w:snapToGrid w:val="0"/>
                    <w:spacing w:after="0"/>
                    <w:ind w:right="0"/>
                    <w:jc w:val="center"/>
                    <w:textAlignment w:val="auto"/>
                  </w:pPr>
                  <w:r>
                    <w:rPr>
                      <w:rFonts w:hint="eastAsia" w:ascii="Times New Roman" w:hAnsi="Times New Roman" w:cs="Times New Roman"/>
                      <w:sz w:val="21"/>
                      <w:lang w:val="en-US" w:eastAsia="zh-CN"/>
                    </w:rPr>
                    <w:t>1</w:t>
                  </w:r>
                  <w:r>
                    <w:rPr>
                      <w:rFonts w:hint="default" w:ascii="Times New Roman" w:hAnsi="Times New Roman" w:eastAsia="仿宋" w:cs="Times New Roman"/>
                      <w:b w:val="0"/>
                      <w:bCs/>
                      <w:sz w:val="24"/>
                      <w:szCs w:val="24"/>
                      <w:lang w:val="en-US" w:eastAsia="zh-CN"/>
                    </w:rPr>
                    <w:t>月</w:t>
                  </w:r>
                  <w:r>
                    <w:rPr>
                      <w:rFonts w:hint="eastAsia" w:ascii="Times New Roman" w:hAnsi="Times New Roman" w:eastAsia="仿宋" w:cs="Times New Roman"/>
                      <w:b w:val="0"/>
                      <w:bCs/>
                      <w:sz w:val="24"/>
                      <w:szCs w:val="24"/>
                      <w:lang w:val="en-US" w:eastAsia="zh-CN"/>
                    </w:rPr>
                    <w:t>17</w:t>
                  </w:r>
                  <w:r>
                    <w:rPr>
                      <w:rFonts w:hint="default" w:ascii="Times New Roman" w:hAnsi="Times New Roman" w:eastAsia="仿宋" w:cs="Times New Roman"/>
                      <w:b w:val="0"/>
                      <w:bCs/>
                      <w:sz w:val="24"/>
                      <w:szCs w:val="24"/>
                      <w:lang w:val="en-US" w:eastAsia="zh-CN"/>
                    </w:rPr>
                    <w:t>日检测点位图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vAlign w:val="center"/>
                </w:tcPr>
                <w:p>
                  <w:pPr>
                    <w:widowControl w:val="0"/>
                    <w:tabs>
                      <w:tab w:val="left" w:pos="0"/>
                    </w:tabs>
                    <w:wordWrap w:val="0"/>
                    <w:snapToGrid w:val="0"/>
                    <w:spacing w:before="120"/>
                    <w:ind w:right="560"/>
                    <w:jc w:val="center"/>
                    <w:rPr>
                      <w:rFonts w:hint="eastAsia" w:eastAsia="微软雅黑"/>
                      <w:b/>
                      <w:sz w:val="24"/>
                      <w:lang w:eastAsia="zh-CN"/>
                    </w:rPr>
                  </w:pPr>
                  <w:r>
                    <w:rPr>
                      <w:rFonts w:hint="eastAsia" w:eastAsia="微软雅黑"/>
                      <w:b/>
                      <w:sz w:val="24"/>
                      <w:lang w:eastAsia="zh-CN"/>
                    </w:rPr>
                    <w:drawing>
                      <wp:inline distT="0" distB="0" distL="114300" distR="114300">
                        <wp:extent cx="2977515" cy="3138170"/>
                        <wp:effectExtent l="0" t="0" r="13335" b="5080"/>
                        <wp:docPr id="8" name="图片 8" descr="16481080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48108011(1)"/>
                                <pic:cNvPicPr>
                                  <a:picLocks noChangeAspect="1"/>
                                </pic:cNvPicPr>
                              </pic:nvPicPr>
                              <pic:blipFill>
                                <a:blip r:embed="rId18"/>
                                <a:stretch>
                                  <a:fillRect/>
                                </a:stretch>
                              </pic:blipFill>
                              <pic:spPr>
                                <a:xfrm>
                                  <a:off x="0" y="0"/>
                                  <a:ext cx="2977515" cy="31381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8708"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561"/>
                    <w:jc w:val="center"/>
                    <w:textAlignment w:val="auto"/>
                    <w:rPr>
                      <w:rFonts w:hint="default" w:ascii="Times New Roman" w:hAnsi="Times New Roman" w:cs="Times New Roman"/>
                      <w:vertAlign w:val="baseline"/>
                    </w:rPr>
                  </w:pPr>
                  <w:r>
                    <w:rPr>
                      <w:rFonts w:hint="eastAsia" w:ascii="Times New Roman" w:hAnsi="Times New Roman" w:eastAsia="仿宋" w:cs="Times New Roman"/>
                      <w:b w:val="0"/>
                      <w:bCs/>
                      <w:sz w:val="24"/>
                      <w:szCs w:val="24"/>
                      <w:lang w:val="en-US" w:eastAsia="zh-CN"/>
                    </w:rPr>
                    <w:t>1</w:t>
                  </w:r>
                  <w:r>
                    <w:rPr>
                      <w:rFonts w:hint="default" w:ascii="Times New Roman" w:hAnsi="Times New Roman" w:eastAsia="仿宋" w:cs="Times New Roman"/>
                      <w:b w:val="0"/>
                      <w:bCs/>
                      <w:sz w:val="24"/>
                      <w:szCs w:val="24"/>
                      <w:lang w:val="en-US" w:eastAsia="zh-CN"/>
                    </w:rPr>
                    <w:t>月</w:t>
                  </w:r>
                  <w:r>
                    <w:rPr>
                      <w:rFonts w:hint="eastAsia" w:ascii="Times New Roman" w:hAnsi="Times New Roman" w:eastAsia="仿宋" w:cs="Times New Roman"/>
                      <w:b w:val="0"/>
                      <w:bCs/>
                      <w:sz w:val="24"/>
                      <w:szCs w:val="24"/>
                      <w:lang w:val="en-US" w:eastAsia="zh-CN"/>
                    </w:rPr>
                    <w:t>18</w:t>
                  </w:r>
                  <w:r>
                    <w:rPr>
                      <w:rFonts w:hint="default" w:ascii="Times New Roman" w:hAnsi="Times New Roman" w:eastAsia="仿宋" w:cs="Times New Roman"/>
                      <w:b w:val="0"/>
                      <w:bCs/>
                      <w:sz w:val="24"/>
                      <w:szCs w:val="24"/>
                      <w:lang w:val="en-US" w:eastAsia="zh-CN"/>
                    </w:rPr>
                    <w:t>日检测点位图</w:t>
                  </w:r>
                </w:p>
              </w:tc>
            </w:tr>
          </w:tbl>
          <w:p>
            <w:pPr>
              <w:pStyle w:val="18"/>
              <w:ind w:left="0" w:leftChars="0" w:firstLine="840" w:firstLineChars="400"/>
              <w:rPr>
                <w:rFonts w:hint="eastAsia" w:ascii="宋体" w:hAnsi="宋体" w:eastAsia="宋体"/>
                <w:b/>
                <w:bCs/>
                <w:color w:val="auto"/>
                <w:sz w:val="24"/>
                <w:szCs w:val="24"/>
                <w:lang w:val="en-US" w:eastAsia="zh-CN"/>
              </w:rPr>
            </w:pPr>
            <w:r>
              <w:rPr>
                <w:rFonts w:hint="eastAsia" w:eastAsia="仿宋" w:cs="Times New Roman"/>
                <w:b w:val="0"/>
                <w:bCs/>
                <w:sz w:val="21"/>
                <w:szCs w:val="21"/>
                <w:lang w:val="en-US" w:eastAsia="zh-CN"/>
              </w:rPr>
              <w:t xml:space="preserve">                      </w:t>
            </w:r>
          </w:p>
          <w:p>
            <w:pPr>
              <w:pStyle w:val="18"/>
              <w:rPr>
                <w:rFonts w:hint="eastAsia" w:ascii="宋体" w:hAnsi="宋体" w:eastAsia="宋体" w:cs="宋体"/>
                <w:b/>
                <w:bCs/>
                <w:kern w:val="10"/>
                <w:sz w:val="24"/>
                <w:lang w:val="en-US" w:eastAsia="zh-CN"/>
              </w:rPr>
            </w:pPr>
          </w:p>
          <w:p>
            <w:pPr>
              <w:tabs>
                <w:tab w:val="left" w:pos="0"/>
                <w:tab w:val="left" w:pos="3106"/>
              </w:tabs>
              <w:wordWrap w:val="0"/>
              <w:snapToGrid w:val="0"/>
              <w:spacing w:before="120"/>
              <w:ind w:right="560"/>
              <w:rPr>
                <w:rFonts w:hint="eastAsia" w:ascii="宋体" w:hAnsi="宋体" w:eastAsia="宋体" w:cs="宋体"/>
                <w:kern w:val="10"/>
                <w:sz w:val="24"/>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eastAsia" w:eastAsia="仿宋_GB2312"/>
          <w:b/>
          <w:color w:val="000000"/>
          <w:sz w:val="21"/>
          <w:szCs w:val="21"/>
        </w:rPr>
      </w:pPr>
      <w:r>
        <w:rPr>
          <w:rFonts w:hint="eastAsia" w:ascii="宋体" w:hAnsi="宋体" w:eastAsia="宋体" w:cs="宋体"/>
          <w:b/>
          <w:color w:val="000000"/>
          <w:sz w:val="24"/>
          <w:szCs w:val="24"/>
        </w:rPr>
        <w:t>表四</w:t>
      </w:r>
    </w:p>
    <w:tbl>
      <w:tblPr>
        <w:tblStyle w:val="19"/>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4" w:hRule="atLeast"/>
          <w:jc w:val="center"/>
        </w:trPr>
        <w:tc>
          <w:tcPr>
            <w:tcW w:w="8943" w:type="dxa"/>
            <w:vAlign w:val="top"/>
          </w:tcPr>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jc w:val="left"/>
              <w:textAlignment w:val="auto"/>
              <w:outlineLvl w:val="9"/>
              <w:rPr>
                <w:rFonts w:hint="eastAsia" w:ascii="宋体" w:hAnsi="宋体" w:eastAsia="宋体"/>
                <w:b/>
                <w:bCs/>
                <w:color w:val="000000"/>
                <w:sz w:val="24"/>
                <w:szCs w:val="24"/>
              </w:rPr>
            </w:pPr>
            <w:r>
              <w:rPr>
                <w:rFonts w:hint="eastAsia" w:ascii="宋体" w:hAnsi="宋体" w:eastAsia="宋体"/>
                <w:b/>
                <w:bCs/>
                <w:color w:val="000000"/>
                <w:sz w:val="24"/>
                <w:szCs w:val="24"/>
              </w:rPr>
              <w:t>建设项目环境影响报告表主要结论及审批部门审批决定：</w:t>
            </w:r>
          </w:p>
          <w:p>
            <w:pPr>
              <w:pStyle w:val="3"/>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0" w:firstLineChars="0"/>
              <w:textAlignment w:val="auto"/>
              <w:rPr>
                <w:rFonts w:hint="eastAsia" w:ascii="宋体" w:hAnsi="宋体" w:eastAsia="宋体"/>
                <w:b/>
                <w:bCs/>
                <w:color w:val="000000"/>
                <w:sz w:val="24"/>
                <w:szCs w:val="24"/>
              </w:rPr>
            </w:pPr>
            <w:r>
              <w:rPr>
                <w:rFonts w:hint="eastAsia" w:ascii="宋体" w:hAnsi="宋体" w:eastAsia="宋体"/>
                <w:b/>
                <w:bCs/>
                <w:color w:val="000000"/>
                <w:sz w:val="24"/>
                <w:szCs w:val="24"/>
              </w:rPr>
              <w:t>建设项目环境影响报告表主要结论</w:t>
            </w:r>
          </w:p>
          <w:p>
            <w:pPr>
              <w:keepNext w:val="0"/>
              <w:keepLines w:val="0"/>
              <w:pageBreakBefore w:val="0"/>
              <w:widowControl/>
              <w:suppressLineNumbers w:val="0"/>
              <w:kinsoku/>
              <w:wordWrap/>
              <w:overflowPunct/>
              <w:topLinePunct w:val="0"/>
              <w:autoSpaceDE/>
              <w:autoSpaceDN/>
              <w:bidi w:val="0"/>
              <w:adjustRightInd/>
              <w:snapToGrid w:val="0"/>
              <w:spacing w:after="0" w:line="360" w:lineRule="auto"/>
              <w:jc w:val="left"/>
              <w:textAlignment w:val="auto"/>
            </w:pPr>
            <w:r>
              <w:rPr>
                <w:rFonts w:hint="eastAsia" w:ascii="Times New Roman" w:hAnsi="Times New Roman" w:eastAsia="宋体" w:cs="Times New Roman"/>
                <w:b/>
                <w:bCs/>
                <w:color w:val="000000"/>
                <w:kern w:val="0"/>
                <w:sz w:val="24"/>
                <w:szCs w:val="24"/>
                <w:lang w:val="en-US" w:eastAsia="zh-CN" w:bidi="ar"/>
              </w:rPr>
              <w:t>1</w:t>
            </w:r>
            <w:r>
              <w:rPr>
                <w:rFonts w:hint="eastAsia" w:ascii="宋体" w:hAnsi="宋体" w:eastAsia="宋体" w:cs="宋体"/>
                <w:b/>
                <w:bCs/>
                <w:color w:val="000000"/>
                <w:kern w:val="0"/>
                <w:sz w:val="24"/>
                <w:szCs w:val="24"/>
                <w:lang w:val="en-US" w:eastAsia="zh-CN" w:bidi="ar"/>
              </w:rPr>
              <w:t>、环境影响分析结论</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（1）</w:t>
            </w:r>
            <w:r>
              <w:rPr>
                <w:rFonts w:hint="default" w:ascii="Times New Roman" w:hAnsi="Times New Roman" w:eastAsia="宋体" w:cs="Times New Roman"/>
                <w:color w:val="000000"/>
                <w:sz w:val="24"/>
                <w:szCs w:val="24"/>
                <w:lang w:val="en-US" w:eastAsia="zh-CN" w:bidi="ar-SA"/>
              </w:rPr>
              <w:t>大气环境影响分析结论</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（1）食堂油烟：</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本项目实验学校食堂、酒店餐厅产生量分别为 </w:t>
            </w:r>
            <w:r>
              <w:rPr>
                <w:rFonts w:hint="default" w:ascii="Times New Roman" w:hAnsi="Times New Roman" w:eastAsia="宋体" w:cs="Times New Roman"/>
                <w:color w:val="000000"/>
                <w:sz w:val="24"/>
                <w:szCs w:val="24"/>
                <w:lang w:val="en-US" w:eastAsia="zh-CN" w:bidi="ar-SA"/>
              </w:rPr>
              <w:t>0.</w:t>
            </w:r>
            <w:r>
              <w:rPr>
                <w:rFonts w:hint="eastAsia" w:ascii="Times New Roman" w:hAnsi="Times New Roman" w:eastAsia="宋体" w:cs="Times New Roman"/>
                <w:color w:val="000000"/>
                <w:sz w:val="24"/>
                <w:szCs w:val="24"/>
                <w:lang w:val="en-US" w:eastAsia="zh-CN" w:bidi="ar-SA"/>
              </w:rPr>
              <w:t>153</w:t>
            </w:r>
            <w:r>
              <w:rPr>
                <w:rFonts w:hint="default" w:ascii="Times New Roman" w:hAnsi="Times New Roman" w:eastAsia="宋体" w:cs="Times New Roman"/>
                <w:color w:val="000000"/>
                <w:sz w:val="24"/>
                <w:szCs w:val="24"/>
                <w:lang w:val="en-US" w:eastAsia="zh-CN" w:bidi="ar-SA"/>
              </w:rPr>
              <w:t>t/a</w:t>
            </w:r>
            <w:r>
              <w:rPr>
                <w:rFonts w:hint="eastAsia" w:ascii="Times New Roman" w:hAnsi="Times New Roman" w:eastAsia="宋体" w:cs="Times New Roman"/>
                <w:color w:val="000000"/>
                <w:sz w:val="24"/>
                <w:szCs w:val="24"/>
                <w:lang w:val="en-US" w:eastAsia="zh-CN" w:bidi="ar-SA"/>
              </w:rPr>
              <w:t>、</w:t>
            </w:r>
            <w:r>
              <w:rPr>
                <w:rFonts w:hint="default" w:ascii="Times New Roman" w:hAnsi="Times New Roman" w:eastAsia="宋体" w:cs="Times New Roman"/>
                <w:color w:val="000000"/>
                <w:sz w:val="24"/>
                <w:szCs w:val="24"/>
                <w:lang w:val="en-US" w:eastAsia="zh-CN" w:bidi="ar-SA"/>
              </w:rPr>
              <w:t>0.</w:t>
            </w:r>
            <w:r>
              <w:rPr>
                <w:rFonts w:hint="eastAsia" w:ascii="Times New Roman" w:hAnsi="Times New Roman" w:eastAsia="宋体" w:cs="Times New Roman"/>
                <w:color w:val="000000"/>
                <w:sz w:val="24"/>
                <w:szCs w:val="24"/>
                <w:lang w:val="en-US" w:eastAsia="zh-CN" w:bidi="ar-SA"/>
              </w:rPr>
              <w:t>021</w:t>
            </w:r>
            <w:r>
              <w:rPr>
                <w:rFonts w:hint="default" w:ascii="Times New Roman" w:hAnsi="Times New Roman" w:eastAsia="宋体" w:cs="Times New Roman"/>
                <w:color w:val="000000"/>
                <w:sz w:val="24"/>
                <w:szCs w:val="24"/>
                <w:lang w:val="en-US" w:eastAsia="zh-CN" w:bidi="ar-SA"/>
              </w:rPr>
              <w:t>t/a</w:t>
            </w:r>
            <w:r>
              <w:rPr>
                <w:rFonts w:hint="eastAsia" w:ascii="Times New Roman" w:hAnsi="Times New Roman" w:eastAsia="宋体" w:cs="Times New Roman"/>
                <w:color w:val="000000"/>
                <w:sz w:val="24"/>
                <w:szCs w:val="24"/>
                <w:lang w:val="en-US" w:eastAsia="zh-CN" w:bidi="ar-SA"/>
              </w:rPr>
              <w:t>。为了避免食堂油烟对周围空气环境产生不利影响，实验学校食堂、酒店餐厅采用油烟净化装置油烟进行处理（酒店餐厅设置 3套油烟净化装置，学校食堂设置4套油烟净化装置，经油烟净化装置处理后分别经排气筒排放）。</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经计算，本项目烟气量为82.85万m</w:t>
            </w:r>
            <w:r>
              <w:rPr>
                <w:rFonts w:hint="eastAsia" w:ascii="Times New Roman" w:hAnsi="Times New Roman" w:eastAsia="宋体" w:cs="Times New Roman"/>
                <w:color w:val="000000"/>
                <w:sz w:val="24"/>
                <w:szCs w:val="24"/>
                <w:vertAlign w:val="superscript"/>
                <w:lang w:val="en-US" w:eastAsia="zh-CN" w:bidi="ar-SA"/>
              </w:rPr>
              <w:t>3</w:t>
            </w:r>
            <w:r>
              <w:rPr>
                <w:rFonts w:hint="eastAsia" w:ascii="Times New Roman" w:hAnsi="Times New Roman" w:eastAsia="宋体" w:cs="Times New Roman"/>
                <w:color w:val="000000"/>
                <w:sz w:val="24"/>
                <w:szCs w:val="24"/>
                <w:lang w:val="en-US" w:eastAsia="zh-CN" w:bidi="ar-SA"/>
              </w:rPr>
              <w:t>/a；烟尘、SO</w:t>
            </w:r>
            <w:r>
              <w:rPr>
                <w:rFonts w:hint="eastAsia" w:ascii="Times New Roman" w:hAnsi="Times New Roman" w:eastAsia="宋体" w:cs="Times New Roman"/>
                <w:color w:val="000000"/>
                <w:sz w:val="24"/>
                <w:szCs w:val="24"/>
                <w:vertAlign w:val="subscript"/>
                <w:lang w:val="en-US" w:eastAsia="zh-CN" w:bidi="ar-SA"/>
              </w:rPr>
              <w:t>2</w:t>
            </w:r>
            <w:r>
              <w:rPr>
                <w:rFonts w:hint="eastAsia" w:ascii="Times New Roman" w:hAnsi="Times New Roman" w:eastAsia="宋体" w:cs="Times New Roman"/>
                <w:color w:val="000000"/>
                <w:sz w:val="24"/>
                <w:szCs w:val="24"/>
                <w:lang w:val="en-US" w:eastAsia="zh-CN" w:bidi="ar-SA"/>
              </w:rPr>
              <w:t>、NO</w:t>
            </w:r>
            <w:r>
              <w:rPr>
                <w:rFonts w:hint="eastAsia" w:ascii="Times New Roman" w:hAnsi="Times New Roman" w:eastAsia="宋体" w:cs="Times New Roman"/>
                <w:color w:val="000000"/>
                <w:sz w:val="24"/>
                <w:szCs w:val="24"/>
                <w:vertAlign w:val="subscript"/>
                <w:lang w:val="en-US" w:eastAsia="zh-CN" w:bidi="ar-SA"/>
              </w:rPr>
              <w:t>X</w:t>
            </w:r>
            <w:r>
              <w:rPr>
                <w:rFonts w:hint="eastAsia" w:ascii="Times New Roman" w:hAnsi="Times New Roman" w:eastAsia="宋体" w:cs="Times New Roman"/>
                <w:color w:val="000000"/>
                <w:sz w:val="24"/>
                <w:szCs w:val="24"/>
                <w:lang w:val="en-US" w:eastAsia="zh-CN" w:bidi="ar-SA"/>
              </w:rPr>
              <w:t>产生量分别为0.0000608t/a、0.0073t/a 、0.113t/a ；产生浓度分别为0.0051mg/m</w:t>
            </w:r>
            <w:r>
              <w:rPr>
                <w:rFonts w:hint="eastAsia" w:ascii="Times New Roman" w:hAnsi="Times New Roman" w:eastAsia="宋体" w:cs="Times New Roman"/>
                <w:color w:val="000000"/>
                <w:sz w:val="24"/>
                <w:szCs w:val="24"/>
                <w:vertAlign w:val="superscript"/>
                <w:lang w:val="en-US" w:eastAsia="zh-CN" w:bidi="ar-SA"/>
              </w:rPr>
              <w:t>3</w:t>
            </w:r>
            <w:r>
              <w:rPr>
                <w:rFonts w:hint="eastAsia" w:ascii="Times New Roman" w:hAnsi="Times New Roman" w:eastAsia="宋体" w:cs="Times New Roman"/>
                <w:color w:val="000000"/>
                <w:sz w:val="24"/>
                <w:szCs w:val="24"/>
                <w:lang w:val="en-US" w:eastAsia="zh-CN" w:bidi="ar-SA"/>
              </w:rPr>
              <w:t>、0.61mg/m</w:t>
            </w:r>
            <w:r>
              <w:rPr>
                <w:rFonts w:hint="eastAsia" w:ascii="Times New Roman" w:hAnsi="Times New Roman" w:eastAsia="宋体" w:cs="Times New Roman"/>
                <w:color w:val="000000"/>
                <w:sz w:val="24"/>
                <w:szCs w:val="24"/>
                <w:vertAlign w:val="superscript"/>
                <w:lang w:val="en-US" w:eastAsia="zh-CN" w:bidi="ar-SA"/>
              </w:rPr>
              <w:t>3</w:t>
            </w:r>
            <w:r>
              <w:rPr>
                <w:rFonts w:hint="eastAsia" w:ascii="Times New Roman" w:hAnsi="Times New Roman" w:eastAsia="宋体" w:cs="Times New Roman"/>
                <w:color w:val="000000"/>
                <w:sz w:val="24"/>
                <w:szCs w:val="24"/>
                <w:lang w:val="en-US" w:eastAsia="zh-CN" w:bidi="ar-SA"/>
              </w:rPr>
              <w:t>、9.42mg/m</w:t>
            </w:r>
            <w:r>
              <w:rPr>
                <w:rFonts w:hint="eastAsia" w:ascii="Times New Roman" w:hAnsi="Times New Roman" w:eastAsia="宋体" w:cs="Times New Roman"/>
                <w:color w:val="000000"/>
                <w:sz w:val="24"/>
                <w:szCs w:val="24"/>
                <w:vertAlign w:val="superscript"/>
                <w:lang w:val="en-US" w:eastAsia="zh-CN" w:bidi="ar-SA"/>
              </w:rPr>
              <w:t>3</w:t>
            </w:r>
            <w:r>
              <w:rPr>
                <w:rFonts w:hint="eastAsia" w:ascii="Times New Roman" w:hAnsi="Times New Roman" w:eastAsia="宋体" w:cs="Times New Roman"/>
                <w:color w:val="000000"/>
                <w:sz w:val="24"/>
                <w:szCs w:val="24"/>
                <w:lang w:val="en-US" w:eastAsia="zh-CN" w:bidi="ar-SA"/>
              </w:rPr>
              <w:t>；本项目锅炉采用低氮燃烧器与烟气再循环技术，通过控制锅炉内的燃烧温度在1200左右，降低了氧气的分压，降低了NO</w:t>
            </w:r>
            <w:r>
              <w:rPr>
                <w:rFonts w:hint="eastAsia" w:ascii="Times New Roman" w:hAnsi="Times New Roman" w:eastAsia="宋体" w:cs="Times New Roman"/>
                <w:color w:val="000000"/>
                <w:sz w:val="24"/>
                <w:szCs w:val="24"/>
                <w:vertAlign w:val="subscript"/>
                <w:lang w:val="en-US" w:eastAsia="zh-CN" w:bidi="ar-SA"/>
              </w:rPr>
              <w:t>X</w:t>
            </w:r>
            <w:r>
              <w:rPr>
                <w:rFonts w:hint="eastAsia" w:ascii="Times New Roman" w:hAnsi="Times New Roman" w:eastAsia="宋体" w:cs="Times New Roman"/>
                <w:color w:val="000000"/>
                <w:sz w:val="24"/>
                <w:szCs w:val="24"/>
                <w:lang w:val="en-US" w:eastAsia="zh-CN" w:bidi="ar-SA"/>
              </w:rPr>
              <w:t>的产生浓度，低氮燃烧器加烟气再循环技术可以使NO</w:t>
            </w:r>
            <w:r>
              <w:rPr>
                <w:rFonts w:hint="eastAsia" w:ascii="Times New Roman" w:hAnsi="Times New Roman" w:eastAsia="宋体" w:cs="Times New Roman"/>
                <w:color w:val="000000"/>
                <w:sz w:val="24"/>
                <w:szCs w:val="24"/>
                <w:vertAlign w:val="subscript"/>
                <w:lang w:val="en-US" w:eastAsia="zh-CN" w:bidi="ar-SA"/>
              </w:rPr>
              <w:t>X</w:t>
            </w:r>
            <w:r>
              <w:rPr>
                <w:rFonts w:hint="eastAsia" w:ascii="Times New Roman" w:hAnsi="Times New Roman" w:eastAsia="宋体" w:cs="Times New Roman"/>
                <w:color w:val="000000"/>
                <w:sz w:val="24"/>
                <w:szCs w:val="24"/>
                <w:lang w:val="en-US" w:eastAsia="zh-CN" w:bidi="ar-SA"/>
              </w:rPr>
              <w:t>的去除效率≥80%，处理后烟尘、SO</w:t>
            </w:r>
            <w:r>
              <w:rPr>
                <w:rFonts w:hint="eastAsia" w:ascii="Times New Roman" w:hAnsi="Times New Roman" w:eastAsia="宋体" w:cs="Times New Roman"/>
                <w:color w:val="000000"/>
                <w:sz w:val="24"/>
                <w:szCs w:val="24"/>
                <w:vertAlign w:val="subscript"/>
                <w:lang w:val="en-US" w:eastAsia="zh-CN" w:bidi="ar-SA"/>
              </w:rPr>
              <w:t>2</w:t>
            </w:r>
            <w:r>
              <w:rPr>
                <w:rFonts w:hint="eastAsia" w:ascii="Times New Roman" w:hAnsi="Times New Roman" w:eastAsia="宋体" w:cs="Times New Roman"/>
                <w:color w:val="000000"/>
                <w:sz w:val="24"/>
                <w:szCs w:val="24"/>
                <w:lang w:val="en-US" w:eastAsia="zh-CN" w:bidi="ar-SA"/>
              </w:rPr>
              <w:t>、NO</w:t>
            </w:r>
            <w:r>
              <w:rPr>
                <w:rFonts w:hint="eastAsia" w:ascii="Times New Roman" w:hAnsi="Times New Roman" w:eastAsia="宋体" w:cs="Times New Roman"/>
                <w:color w:val="000000"/>
                <w:sz w:val="24"/>
                <w:szCs w:val="24"/>
                <w:vertAlign w:val="subscript"/>
                <w:lang w:val="en-US" w:eastAsia="zh-CN" w:bidi="ar-SA"/>
              </w:rPr>
              <w:t>X</w:t>
            </w:r>
            <w:r>
              <w:rPr>
                <w:rFonts w:hint="eastAsia" w:ascii="Times New Roman" w:hAnsi="Times New Roman" w:eastAsia="宋体" w:cs="Times New Roman"/>
                <w:color w:val="000000"/>
                <w:sz w:val="24"/>
                <w:szCs w:val="24"/>
                <w:lang w:val="en-US" w:eastAsia="zh-CN" w:bidi="ar-SA"/>
              </w:rPr>
              <w:t>的排放浓度分别为0.0051mg/m</w:t>
            </w:r>
            <w:r>
              <w:rPr>
                <w:rFonts w:hint="eastAsia" w:ascii="Times New Roman" w:hAnsi="Times New Roman" w:eastAsia="宋体" w:cs="Times New Roman"/>
                <w:color w:val="000000"/>
                <w:sz w:val="24"/>
                <w:szCs w:val="24"/>
                <w:vertAlign w:val="superscript"/>
                <w:lang w:val="en-US" w:eastAsia="zh-CN" w:bidi="ar-SA"/>
              </w:rPr>
              <w:t>3</w:t>
            </w:r>
            <w:r>
              <w:rPr>
                <w:rFonts w:hint="eastAsia" w:ascii="Times New Roman" w:hAnsi="Times New Roman" w:eastAsia="宋体" w:cs="Times New Roman"/>
                <w:color w:val="000000"/>
                <w:sz w:val="24"/>
                <w:szCs w:val="24"/>
                <w:lang w:val="en-US" w:eastAsia="zh-CN" w:bidi="ar-SA"/>
              </w:rPr>
              <w:t>、0.61mg/m</w:t>
            </w:r>
            <w:r>
              <w:rPr>
                <w:rFonts w:hint="eastAsia" w:ascii="Times New Roman" w:hAnsi="Times New Roman" w:eastAsia="宋体" w:cs="Times New Roman"/>
                <w:color w:val="000000"/>
                <w:sz w:val="24"/>
                <w:szCs w:val="24"/>
                <w:vertAlign w:val="superscript"/>
                <w:lang w:val="en-US" w:eastAsia="zh-CN" w:bidi="ar-SA"/>
              </w:rPr>
              <w:t>3</w:t>
            </w:r>
            <w:r>
              <w:rPr>
                <w:rFonts w:hint="eastAsia" w:ascii="Times New Roman" w:hAnsi="Times New Roman" w:eastAsia="宋体" w:cs="Times New Roman"/>
                <w:color w:val="000000"/>
                <w:sz w:val="24"/>
                <w:szCs w:val="24"/>
                <w:lang w:val="en-US" w:eastAsia="zh-CN" w:bidi="ar-SA"/>
              </w:rPr>
              <w:t>、0.023mg/m</w:t>
            </w:r>
            <w:r>
              <w:rPr>
                <w:rFonts w:hint="eastAsia" w:ascii="Times New Roman" w:hAnsi="Times New Roman" w:eastAsia="宋体" w:cs="Times New Roman"/>
                <w:color w:val="000000"/>
                <w:sz w:val="24"/>
                <w:szCs w:val="24"/>
                <w:vertAlign w:val="superscript"/>
                <w:lang w:val="en-US" w:eastAsia="zh-CN" w:bidi="ar-SA"/>
              </w:rPr>
              <w:t>3</w:t>
            </w:r>
            <w:r>
              <w:rPr>
                <w:rFonts w:hint="eastAsia" w:ascii="Times New Roman" w:hAnsi="Times New Roman" w:eastAsia="宋体" w:cs="Times New Roman"/>
                <w:color w:val="000000"/>
                <w:sz w:val="24"/>
                <w:szCs w:val="24"/>
                <w:lang w:val="en-US" w:eastAsia="zh-CN" w:bidi="ar-SA"/>
              </w:rPr>
              <w:t>，各污染物排放浓度能够满足北京市地方标准《锅炉大气污染物排放标准》（DB11/139-2015）表1新建锅炉大气污染物排放浓度限值同时满足“河北省大气污染防治工作领导小组办公室关于开展燃气锅炉氮氧化物治理工作的通知 冀气领办【2018】177号”文件。</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综上，项目运营期产生的大气污染经采取相应治理措施后，能够实现达标排放，且排放量较小，对周围环境影响较小。</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w:t>
            </w:r>
            <w:r>
              <w:rPr>
                <w:rFonts w:hint="eastAsia" w:ascii="Times New Roman" w:hAnsi="Times New Roman" w:eastAsia="宋体" w:cs="Times New Roman"/>
                <w:color w:val="000000"/>
                <w:sz w:val="24"/>
                <w:szCs w:val="24"/>
                <w:lang w:val="en-US" w:eastAsia="zh-CN" w:bidi="ar-SA"/>
              </w:rPr>
              <w:t>2</w:t>
            </w:r>
            <w:r>
              <w:rPr>
                <w:rFonts w:hint="default" w:ascii="Times New Roman" w:hAnsi="Times New Roman" w:eastAsia="宋体" w:cs="Times New Roman"/>
                <w:color w:val="000000"/>
                <w:sz w:val="24"/>
                <w:szCs w:val="24"/>
                <w:lang w:val="en-US" w:eastAsia="zh-CN" w:bidi="ar-SA"/>
              </w:rPr>
              <w:t>）</w:t>
            </w:r>
            <w:r>
              <w:rPr>
                <w:rFonts w:hint="eastAsia" w:ascii="Times New Roman" w:hAnsi="Times New Roman" w:eastAsia="宋体" w:cs="Times New Roman"/>
                <w:color w:val="000000"/>
                <w:sz w:val="24"/>
                <w:szCs w:val="24"/>
                <w:lang w:val="en-US" w:eastAsia="zh-CN" w:bidi="ar-SA"/>
              </w:rPr>
              <w:t>水环境影响分析</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本项目运营期废水主要为锅炉排污废水、生活污水、酒店废水、学生及教职工生活废水。</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本项目锅炉排污水，产生量为0.60</w:t>
            </w:r>
            <w:r>
              <w:rPr>
                <w:rFonts w:hint="default" w:ascii="Times New Roman" w:hAnsi="Times New Roman" w:eastAsia="宋体" w:cs="Times New Roman"/>
                <w:color w:val="000000"/>
                <w:sz w:val="24"/>
                <w:szCs w:val="24"/>
                <w:lang w:val="en-US" w:eastAsia="zh-CN" w:bidi="ar-SA"/>
              </w:rPr>
              <w:t>m</w:t>
            </w:r>
            <w:r>
              <w:rPr>
                <w:rFonts w:hint="default" w:ascii="Times New Roman" w:hAnsi="Times New Roman" w:eastAsia="宋体" w:cs="Times New Roman"/>
                <w:color w:val="000000"/>
                <w:sz w:val="24"/>
                <w:szCs w:val="24"/>
                <w:vertAlign w:val="superscript"/>
                <w:lang w:val="en-US" w:eastAsia="zh-CN" w:bidi="ar-SA"/>
              </w:rPr>
              <w:t>3</w:t>
            </w:r>
            <w:r>
              <w:rPr>
                <w:rFonts w:hint="default" w:ascii="Times New Roman" w:hAnsi="Times New Roman" w:eastAsia="宋体" w:cs="Times New Roman"/>
                <w:color w:val="000000"/>
                <w:sz w:val="24"/>
                <w:szCs w:val="24"/>
                <w:lang w:val="en-US" w:eastAsia="zh-CN" w:bidi="ar-SA"/>
              </w:rPr>
              <w:t>/d</w:t>
            </w:r>
            <w:r>
              <w:rPr>
                <w:rFonts w:hint="eastAsia" w:ascii="Times New Roman" w:hAnsi="Times New Roman" w:eastAsia="宋体" w:cs="Times New Roman"/>
                <w:color w:val="000000"/>
                <w:sz w:val="24"/>
                <w:szCs w:val="24"/>
                <w:lang w:val="en-US" w:eastAsia="zh-CN" w:bidi="ar-SA"/>
              </w:rPr>
              <w:t>，属于清洁下水，直接排入污水管网</w:t>
            </w:r>
            <w:r>
              <w:rPr>
                <w:rFonts w:hint="default" w:ascii="Times New Roman" w:hAnsi="Times New Roman" w:eastAsia="宋体" w:cs="Times New Roman"/>
                <w:color w:val="000000"/>
                <w:sz w:val="24"/>
                <w:szCs w:val="24"/>
                <w:lang w:val="en-US" w:eastAsia="zh-CN" w:bidi="ar-SA"/>
              </w:rPr>
              <w:t>。</w:t>
            </w:r>
            <w:r>
              <w:rPr>
                <w:rFonts w:hint="eastAsia" w:ascii="Times New Roman" w:hAnsi="Times New Roman" w:eastAsia="宋体" w:cs="Times New Roman"/>
                <w:color w:val="000000"/>
                <w:sz w:val="24"/>
                <w:szCs w:val="24"/>
                <w:lang w:val="en-US" w:eastAsia="zh-CN" w:bidi="ar-SA"/>
              </w:rPr>
              <w:t>生活污水、酒店废水、学生及教职工生活废水排放量为906.36m</w:t>
            </w:r>
            <w:r>
              <w:rPr>
                <w:rFonts w:hint="eastAsia" w:ascii="Times New Roman" w:hAnsi="Times New Roman" w:eastAsia="宋体" w:cs="Times New Roman"/>
                <w:color w:val="000000"/>
                <w:sz w:val="24"/>
                <w:szCs w:val="24"/>
                <w:vertAlign w:val="superscript"/>
                <w:lang w:val="en-US" w:eastAsia="zh-CN" w:bidi="ar-SA"/>
              </w:rPr>
              <w:t>3</w:t>
            </w:r>
            <w:r>
              <w:rPr>
                <w:rFonts w:hint="eastAsia" w:ascii="Times New Roman" w:hAnsi="Times New Roman" w:eastAsia="宋体" w:cs="Times New Roman"/>
                <w:color w:val="000000"/>
                <w:sz w:val="24"/>
                <w:szCs w:val="24"/>
                <w:lang w:val="en-US" w:eastAsia="zh-CN" w:bidi="ar-SA"/>
              </w:rPr>
              <w:t>/d，经化粪池预处理后，水质满足《污水排入城镇下水道水质标准》（GB/T 31962-2015）表1C级标准及衡水湖污水处理厂进水水质要求后，处理达标后由园区污水管网排入衡水湖污水处理厂处理。本项目位于衡水湖污水处理厂收水范围内。</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因此，项目不会对区域地表水环境产生影响。</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（3）声环境影响分析结论</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1)车辆交通噪声</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交通噪声源强为60-75dB(A)。项目建成营运后，应加强对进出车辆以及地下车库、社会停车场的管理。车辆噪声一般在60~65分贝，地下车库出入口可能会产生回声，禁鸣喇叭，尽量减少机动车频繁启运和怠速，规范停车秩序等措施，能有效降低车辆噪声10~15分贝，再加上有公共绿地，可以有效降低车辆噪声，确保场界噪声达到《社会生活环境噪声排放标准》(GB 12348-2008)1类标准，对外环境影响不大。</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 2)社会生活噪声</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 师生生活噪声较小，约50-60dB (A) ；运动会和文娱活动时的主要噪声源为人群呼声和广播声，其变化幅度较大,类比分析，看台处测得人群欢呼声最高可达96dB(A)，广播声在看台处测得最高为85dB (A) ；学校内正常进行教学区、住宿区产生的生活噪声较小。在举行大型运动会时会产生社会噪声、广播噪声，但大型活动举行一般为一年2次，这部分噪声为间歇产生，通过合理管理和距离衰减，确保场界噪声达到社会生活环境噪声排放标准》（GB22337-2008）1类标准，对外环境影响不大。</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 3)设备噪声</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拟建项目投产后，主要噪声源为厨房风机、食堂抽油烟机、室外空调、锅炉房风机、水泵运行噪声、锅炉燃烧器噪声及锅炉烟囱气流噪声等。 </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针对高噪设备本项目主要采取以下措施对其降噪：</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(1)在满足工作性能条件下，尽量选取低噪音、振动小的动力设备。同时合理安排厂区总平面布置，以保证厂界噪声达标。 </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(2)所有噪声源均设置在室内，借助厂房等建、构筑物的隔声、距离衰减等途径进行噪声控制。对主厂房采取隔音措施，厂房四周门窗均设双层隔音采光窗和隔声门， 使用消声通道进行通风。 </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(3)在机房与外界的通道、防爆抽风机进口、气轮机排气道上，均安装了消音装置，以减少主机噪声的外泄。 </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(4)进出机房的小门为双扇隔声密封门，并且在操纵间墙上及顶上均安装吸音板。 </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在采取措施后，项目运营期间，厂界昼间、夜间噪声预测值均能满足《社会生活环境噪声排放标准》（GB22337-2008）1类标准，即昼间55dB(A)、夜间45dB(A)的限值要求，对周围环境影响较小。 </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因此，本项目噪声对周围声环境影响较小。</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（4）固体废物影响分析结论</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项目产生的固体废物主要为生废药剂瓶，暂存危废间，委托有资质的公司收集处置。</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综上，项目产生的固体废物均得到有效的处理和综合利用，不外排，不会对周围环境造成影响。</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5</w:t>
            </w:r>
            <w:r>
              <w:rPr>
                <w:rFonts w:hint="default" w:ascii="Times New Roman" w:hAnsi="Times New Roman" w:eastAsia="宋体" w:cs="Times New Roman"/>
                <w:color w:val="000000"/>
                <w:sz w:val="24"/>
                <w:szCs w:val="24"/>
                <w:lang w:val="en-US" w:eastAsia="zh-CN" w:bidi="ar-SA"/>
              </w:rPr>
              <w:t>、总量控制指标</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根据环境保护</w:t>
            </w:r>
            <w:r>
              <w:rPr>
                <w:rFonts w:hint="eastAsia" w:ascii="Times New Roman" w:hAnsi="Times New Roman" w:eastAsia="宋体" w:cs="Times New Roman"/>
                <w:color w:val="000000"/>
                <w:sz w:val="24"/>
                <w:szCs w:val="24"/>
                <w:lang w:val="en-US" w:eastAsia="zh-CN" w:bidi="ar-SA"/>
              </w:rPr>
              <w:t>“</w:t>
            </w:r>
            <w:r>
              <w:rPr>
                <w:rFonts w:hint="default" w:ascii="Times New Roman" w:hAnsi="Times New Roman" w:eastAsia="宋体" w:cs="Times New Roman"/>
                <w:color w:val="000000"/>
                <w:sz w:val="24"/>
                <w:szCs w:val="24"/>
                <w:lang w:val="en-US" w:eastAsia="zh-CN" w:bidi="ar-SA"/>
              </w:rPr>
              <w:t>十</w:t>
            </w:r>
            <w:r>
              <w:rPr>
                <w:rFonts w:hint="eastAsia" w:ascii="Times New Roman" w:hAnsi="Times New Roman" w:eastAsia="宋体" w:cs="Times New Roman"/>
                <w:color w:val="000000"/>
                <w:sz w:val="24"/>
                <w:szCs w:val="24"/>
                <w:lang w:val="en-US" w:eastAsia="zh-CN" w:bidi="ar-SA"/>
              </w:rPr>
              <w:t>三</w:t>
            </w:r>
            <w:r>
              <w:rPr>
                <w:rFonts w:hint="default" w:ascii="Times New Roman" w:hAnsi="Times New Roman" w:eastAsia="宋体" w:cs="Times New Roman"/>
                <w:color w:val="000000"/>
                <w:sz w:val="24"/>
                <w:szCs w:val="24"/>
                <w:lang w:val="en-US" w:eastAsia="zh-CN" w:bidi="ar-SA"/>
              </w:rPr>
              <w:t>五</w:t>
            </w:r>
            <w:r>
              <w:rPr>
                <w:rFonts w:hint="eastAsia" w:ascii="Times New Roman" w:hAnsi="Times New Roman" w:eastAsia="宋体" w:cs="Times New Roman"/>
                <w:color w:val="000000"/>
                <w:sz w:val="24"/>
                <w:szCs w:val="24"/>
                <w:lang w:val="en-US" w:eastAsia="zh-CN" w:bidi="ar-SA"/>
              </w:rPr>
              <w:t>”</w:t>
            </w:r>
            <w:r>
              <w:rPr>
                <w:rFonts w:hint="default" w:ascii="Times New Roman" w:hAnsi="Times New Roman" w:eastAsia="宋体" w:cs="Times New Roman"/>
                <w:color w:val="000000"/>
                <w:sz w:val="24"/>
                <w:szCs w:val="24"/>
                <w:lang w:val="en-US" w:eastAsia="zh-CN" w:bidi="ar-SA"/>
              </w:rPr>
              <w:t>计划实施总量控制的污染物种类，结合当地的环境质量现状及建设项目污染物排放特征，按照最大限度减少污染物排放量及区域污染物排放总量原则，</w:t>
            </w:r>
            <w:r>
              <w:rPr>
                <w:rFonts w:hint="eastAsia" w:ascii="Times New Roman" w:hAnsi="Times New Roman" w:eastAsia="宋体" w:cs="Times New Roman"/>
                <w:color w:val="000000"/>
                <w:sz w:val="24"/>
                <w:szCs w:val="24"/>
                <w:lang w:val="en-US" w:eastAsia="zh-CN" w:bidi="ar-SA"/>
              </w:rPr>
              <w:t>确定</w:t>
            </w:r>
            <w:r>
              <w:rPr>
                <w:rFonts w:hint="default" w:ascii="Times New Roman" w:hAnsi="Times New Roman" w:eastAsia="宋体" w:cs="Times New Roman"/>
                <w:color w:val="000000"/>
                <w:sz w:val="24"/>
                <w:szCs w:val="24"/>
                <w:lang w:val="en-US" w:eastAsia="zh-CN" w:bidi="ar-SA"/>
              </w:rPr>
              <w:t>该项目总量控制</w:t>
            </w:r>
            <w:r>
              <w:rPr>
                <w:rFonts w:hint="eastAsia" w:ascii="Times New Roman" w:hAnsi="Times New Roman" w:eastAsia="宋体" w:cs="Times New Roman"/>
                <w:color w:val="000000"/>
                <w:sz w:val="24"/>
                <w:szCs w:val="24"/>
                <w:lang w:val="en-US" w:eastAsia="zh-CN" w:bidi="ar-SA"/>
              </w:rPr>
              <w:t>指标为：COD、氨氮、SO</w:t>
            </w:r>
            <w:r>
              <w:rPr>
                <w:rFonts w:hint="eastAsia" w:ascii="Times New Roman" w:hAnsi="Times New Roman" w:eastAsia="宋体" w:cs="Times New Roman"/>
                <w:color w:val="000000"/>
                <w:sz w:val="24"/>
                <w:szCs w:val="24"/>
                <w:vertAlign w:val="subscript"/>
                <w:lang w:val="en-US" w:eastAsia="zh-CN" w:bidi="ar-SA"/>
              </w:rPr>
              <w:t>2</w:t>
            </w:r>
            <w:r>
              <w:rPr>
                <w:rFonts w:hint="eastAsia" w:ascii="Times New Roman" w:hAnsi="Times New Roman" w:eastAsia="宋体" w:cs="Times New Roman"/>
                <w:color w:val="000000"/>
                <w:sz w:val="24"/>
                <w:szCs w:val="24"/>
                <w:lang w:val="en-US" w:eastAsia="zh-CN" w:bidi="ar-SA"/>
              </w:rPr>
              <w:t>、NOx。</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根据《关于进一步改革和优化建设项目主要污染物排放总量核定工作的通知》冀环总[2014]283号文规定，本项目总量指标核定按照国家或地方污染物排放标准核定。</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则本项目</w:t>
            </w:r>
            <w:r>
              <w:rPr>
                <w:rFonts w:hint="default" w:ascii="Times New Roman" w:hAnsi="Times New Roman" w:eastAsia="宋体" w:cs="Times New Roman"/>
                <w:color w:val="000000"/>
                <w:sz w:val="24"/>
                <w:szCs w:val="24"/>
                <w:lang w:val="en-US" w:eastAsia="zh-CN" w:bidi="ar-SA"/>
              </w:rPr>
              <w:t>污染物排放总量控制指标如下：SO</w:t>
            </w:r>
            <w:r>
              <w:rPr>
                <w:rFonts w:hint="default" w:ascii="Times New Roman" w:hAnsi="Times New Roman" w:eastAsia="宋体" w:cs="Times New Roman"/>
                <w:color w:val="000000"/>
                <w:sz w:val="24"/>
                <w:szCs w:val="24"/>
                <w:vertAlign w:val="subscript"/>
                <w:lang w:val="en-US" w:eastAsia="zh-CN" w:bidi="ar-SA"/>
              </w:rPr>
              <w:t>2</w:t>
            </w:r>
            <w:r>
              <w:rPr>
                <w:rFonts w:hint="eastAsia" w:ascii="Times New Roman" w:hAnsi="Times New Roman" w:eastAsia="宋体" w:cs="Times New Roman"/>
                <w:color w:val="000000"/>
                <w:sz w:val="24"/>
                <w:szCs w:val="24"/>
                <w:lang w:val="en-US" w:eastAsia="zh-CN" w:bidi="ar-SA"/>
              </w:rPr>
              <w:t xml:space="preserve"> 0.0073 t</w:t>
            </w:r>
            <w:r>
              <w:rPr>
                <w:rFonts w:hint="default" w:ascii="Times New Roman" w:hAnsi="Times New Roman" w:eastAsia="宋体" w:cs="Times New Roman"/>
                <w:color w:val="000000"/>
                <w:sz w:val="24"/>
                <w:szCs w:val="24"/>
                <w:lang w:val="en-US" w:eastAsia="zh-CN" w:bidi="ar-SA"/>
              </w:rPr>
              <w:t>/a</w:t>
            </w:r>
            <w:r>
              <w:rPr>
                <w:rFonts w:hint="eastAsia" w:ascii="Times New Roman" w:hAnsi="Times New Roman" w:eastAsia="宋体" w:cs="Times New Roman"/>
                <w:color w:val="000000"/>
                <w:sz w:val="24"/>
                <w:szCs w:val="24"/>
                <w:lang w:val="en-US" w:eastAsia="zh-CN" w:bidi="ar-SA"/>
              </w:rPr>
              <w:t>，</w:t>
            </w:r>
            <w:r>
              <w:rPr>
                <w:rFonts w:hint="default" w:ascii="Times New Roman" w:hAnsi="Times New Roman" w:eastAsia="宋体" w:cs="Times New Roman"/>
                <w:color w:val="000000"/>
                <w:sz w:val="24"/>
                <w:szCs w:val="24"/>
                <w:lang w:val="en-US" w:eastAsia="zh-CN" w:bidi="ar-SA"/>
              </w:rPr>
              <w:t>NOx</w:t>
            </w:r>
            <w:r>
              <w:rPr>
                <w:rFonts w:hint="eastAsia" w:ascii="Times New Roman" w:hAnsi="Times New Roman" w:eastAsia="宋体" w:cs="Times New Roman"/>
                <w:color w:val="000000"/>
                <w:sz w:val="24"/>
                <w:szCs w:val="24"/>
                <w:lang w:val="en-US" w:eastAsia="zh-CN" w:bidi="ar-SA"/>
              </w:rPr>
              <w:t xml:space="preserve"> 0.023 t</w:t>
            </w:r>
            <w:r>
              <w:rPr>
                <w:rFonts w:hint="default" w:ascii="Times New Roman" w:hAnsi="Times New Roman" w:eastAsia="宋体" w:cs="Times New Roman"/>
                <w:color w:val="000000"/>
                <w:sz w:val="24"/>
                <w:szCs w:val="24"/>
                <w:lang w:val="en-US" w:eastAsia="zh-CN" w:bidi="ar-SA"/>
              </w:rPr>
              <w:t>/a</w:t>
            </w:r>
            <w:r>
              <w:rPr>
                <w:rFonts w:hint="eastAsia" w:ascii="Times New Roman" w:hAnsi="Times New Roman" w:eastAsia="宋体" w:cs="Times New Roman"/>
                <w:color w:val="000000"/>
                <w:sz w:val="24"/>
                <w:szCs w:val="24"/>
                <w:lang w:val="en-US" w:eastAsia="zh-CN" w:bidi="ar-SA"/>
              </w:rPr>
              <w:t>，</w:t>
            </w:r>
            <w:r>
              <w:rPr>
                <w:rFonts w:hint="default" w:ascii="Times New Roman" w:hAnsi="Times New Roman" w:eastAsia="宋体" w:cs="Times New Roman"/>
                <w:color w:val="000000"/>
                <w:sz w:val="24"/>
                <w:szCs w:val="24"/>
                <w:lang w:val="en-US" w:eastAsia="zh-CN" w:bidi="ar-SA"/>
              </w:rPr>
              <w:t>COD</w:t>
            </w:r>
            <w:r>
              <w:rPr>
                <w:rFonts w:hint="eastAsia" w:ascii="Times New Roman" w:hAnsi="Times New Roman" w:eastAsia="宋体" w:cs="Times New Roman"/>
                <w:color w:val="000000"/>
                <w:sz w:val="24"/>
                <w:szCs w:val="24"/>
                <w:lang w:val="en-US" w:eastAsia="zh-CN" w:bidi="ar-SA"/>
              </w:rPr>
              <w:t xml:space="preserve"> 14.45</w:t>
            </w:r>
            <w:r>
              <w:rPr>
                <w:rFonts w:hint="default" w:ascii="Times New Roman" w:hAnsi="Times New Roman" w:eastAsia="宋体" w:cs="Times New Roman"/>
                <w:color w:val="000000"/>
                <w:sz w:val="24"/>
                <w:szCs w:val="24"/>
                <w:lang w:val="en-US" w:eastAsia="zh-CN" w:bidi="ar-SA"/>
              </w:rPr>
              <w:t>t/a</w:t>
            </w:r>
            <w:r>
              <w:rPr>
                <w:rFonts w:hint="eastAsia" w:ascii="Times New Roman" w:hAnsi="Times New Roman" w:eastAsia="宋体" w:cs="Times New Roman"/>
                <w:color w:val="000000"/>
                <w:sz w:val="24"/>
                <w:szCs w:val="24"/>
                <w:lang w:val="en-US" w:eastAsia="zh-CN" w:bidi="ar-SA"/>
              </w:rPr>
              <w:t xml:space="preserve">，氨氮1.44 </w:t>
            </w:r>
            <w:r>
              <w:rPr>
                <w:rFonts w:hint="default" w:ascii="Times New Roman" w:hAnsi="Times New Roman" w:eastAsia="宋体" w:cs="Times New Roman"/>
                <w:color w:val="000000"/>
                <w:sz w:val="24"/>
                <w:szCs w:val="24"/>
                <w:lang w:val="en-US" w:eastAsia="zh-CN" w:bidi="ar-SA"/>
              </w:rPr>
              <w:t>t/a</w:t>
            </w:r>
            <w:r>
              <w:rPr>
                <w:rFonts w:hint="eastAsia" w:ascii="Times New Roman" w:hAnsi="Times New Roman" w:eastAsia="宋体" w:cs="Times New Roman"/>
                <w:color w:val="000000"/>
                <w:sz w:val="24"/>
                <w:szCs w:val="24"/>
                <w:lang w:val="en-US" w:eastAsia="zh-CN" w:bidi="ar-SA"/>
              </w:rPr>
              <w:t>。</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6</w:t>
            </w:r>
            <w:r>
              <w:rPr>
                <w:rFonts w:hint="default" w:ascii="Times New Roman" w:hAnsi="Times New Roman" w:eastAsia="宋体" w:cs="Times New Roman"/>
                <w:color w:val="000000"/>
                <w:sz w:val="24"/>
                <w:szCs w:val="24"/>
                <w:lang w:val="en-US" w:eastAsia="zh-CN" w:bidi="ar-SA"/>
              </w:rPr>
              <w:t>、工程可行性结论</w:t>
            </w:r>
          </w:p>
          <w:p>
            <w:pPr>
              <w:pStyle w:val="24"/>
              <w:keepNext w:val="0"/>
              <w:keepLines w:val="0"/>
              <w:pageBreakBefore w:val="0"/>
              <w:widowControl w:val="0"/>
              <w:kinsoku/>
              <w:wordWrap/>
              <w:overflowPunct/>
              <w:topLinePunct w:val="0"/>
              <w:autoSpaceDE w:val="0"/>
              <w:autoSpaceDN w:val="0"/>
              <w:bidi w:val="0"/>
              <w:adjustRightInd/>
              <w:snapToGrid w:val="0"/>
              <w:spacing w:before="0" w:after="0" w:line="360" w:lineRule="auto"/>
              <w:ind w:firstLine="480" w:firstLineChars="200"/>
              <w:jc w:val="both"/>
              <w:textAlignment w:val="auto"/>
              <w:outlineLvl w:val="9"/>
              <w:rPr>
                <w:rFonts w:hint="default" w:eastAsia="仿宋_GB2312"/>
                <w:color w:val="000000"/>
                <w:sz w:val="21"/>
                <w:szCs w:val="21"/>
                <w:lang w:val="en-US" w:eastAsia="zh-CN"/>
              </w:rPr>
            </w:pPr>
            <w:r>
              <w:rPr>
                <w:rFonts w:hint="eastAsia" w:ascii="Times New Roman" w:hAnsi="Times New Roman" w:eastAsia="宋体" w:cs="Times New Roman"/>
                <w:color w:val="000000"/>
                <w:sz w:val="24"/>
                <w:szCs w:val="24"/>
                <w:lang w:val="en-US" w:eastAsia="zh-CN" w:bidi="ar-SA"/>
              </w:rPr>
              <w:t>本项目建设</w:t>
            </w:r>
            <w:r>
              <w:rPr>
                <w:rFonts w:hint="default" w:ascii="Times New Roman" w:hAnsi="Times New Roman" w:eastAsia="宋体" w:cs="Times New Roman"/>
                <w:color w:val="000000"/>
                <w:sz w:val="24"/>
                <w:szCs w:val="24"/>
                <w:lang w:val="en-US" w:eastAsia="zh-CN" w:bidi="ar-SA"/>
              </w:rPr>
              <w:t>符合国家产业政策，</w:t>
            </w:r>
            <w:r>
              <w:rPr>
                <w:rFonts w:hint="eastAsia" w:ascii="Times New Roman" w:hAnsi="Times New Roman" w:eastAsia="宋体" w:cs="Times New Roman"/>
                <w:color w:val="000000"/>
                <w:sz w:val="24"/>
                <w:szCs w:val="24"/>
                <w:lang w:val="en-US" w:eastAsia="zh-CN" w:bidi="ar-SA"/>
              </w:rPr>
              <w:t>项目选址合理</w:t>
            </w:r>
            <w:r>
              <w:rPr>
                <w:rFonts w:hint="default" w:ascii="Times New Roman" w:hAnsi="Times New Roman" w:eastAsia="宋体" w:cs="Times New Roman"/>
                <w:color w:val="000000"/>
                <w:sz w:val="24"/>
                <w:szCs w:val="24"/>
                <w:lang w:val="en-US" w:eastAsia="zh-CN" w:bidi="ar-SA"/>
              </w:rPr>
              <w:t>，</w:t>
            </w:r>
            <w:r>
              <w:rPr>
                <w:rFonts w:hint="eastAsia" w:ascii="Times New Roman" w:hAnsi="Times New Roman" w:eastAsia="宋体" w:cs="Times New Roman"/>
                <w:color w:val="000000"/>
                <w:sz w:val="24"/>
                <w:szCs w:val="24"/>
                <w:lang w:val="en-US" w:eastAsia="zh-CN" w:bidi="ar-SA"/>
              </w:rPr>
              <w:t>并且对项目运营期的污染物排放均采取了相应的防治措施，并实现了污染物的达标排放。</w:t>
            </w:r>
            <w:r>
              <w:rPr>
                <w:rFonts w:hint="default" w:ascii="Times New Roman" w:hAnsi="Times New Roman" w:eastAsia="宋体" w:cs="Times New Roman"/>
                <w:color w:val="000000"/>
                <w:sz w:val="24"/>
                <w:szCs w:val="24"/>
                <w:lang w:val="en-US" w:eastAsia="zh-CN" w:bidi="ar-SA"/>
              </w:rPr>
              <w:t>因此，</w:t>
            </w:r>
            <w:r>
              <w:rPr>
                <w:rFonts w:hint="eastAsia" w:ascii="Times New Roman" w:hAnsi="Times New Roman" w:eastAsia="宋体" w:cs="Times New Roman"/>
                <w:color w:val="000000"/>
                <w:sz w:val="24"/>
                <w:szCs w:val="24"/>
                <w:lang w:val="en-US" w:eastAsia="zh-CN" w:bidi="ar-SA"/>
              </w:rPr>
              <w:t>项目在保证落实各项环保治理措施的前提下，从环保角度分析，该项目可行。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5" w:hRule="atLeast"/>
          <w:jc w:val="center"/>
        </w:trPr>
        <w:tc>
          <w:tcPr>
            <w:tcW w:w="8943" w:type="dxa"/>
            <w:vAlign w:val="top"/>
          </w:tcPr>
          <w:p>
            <w:pPr>
              <w:pStyle w:val="4"/>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rPr>
                <w:rFonts w:hint="eastAsia" w:ascii="Times New Roman" w:eastAsia="微软雅黑"/>
                <w:sz w:val="24"/>
                <w:szCs w:val="24"/>
                <w:lang w:eastAsia="zh-CN"/>
              </w:rPr>
            </w:pPr>
            <w:r>
              <w:rPr>
                <w:rFonts w:ascii="Times New Roman" w:hAnsi="Times New Roman" w:eastAsia="宋体" w:cs="Times New Roman"/>
                <w:color w:val="auto"/>
                <w:sz w:val="24"/>
                <w:szCs w:val="24"/>
              </w:rPr>
              <w:t>审批部门审批意见</w:t>
            </w:r>
            <w:r>
              <w:rPr>
                <w:rFonts w:hint="eastAsia" w:ascii="Times New Roman" w:hAnsi="Times New Roman" w:eastAsia="宋体" w:cs="Times New Roman"/>
                <w:color w:val="auto"/>
                <w:sz w:val="24"/>
                <w:szCs w:val="24"/>
                <w:lang w:eastAsia="zh-CN"/>
              </w:rPr>
              <w:t>：</w:t>
            </w:r>
          </w:p>
          <w:p>
            <w:pPr>
              <w:widowControl w:val="0"/>
              <w:numPr>
                <w:ilvl w:val="0"/>
                <w:numId w:val="0"/>
              </w:numPr>
              <w:spacing w:before="48" w:beforeLines="20" w:after="0" w:line="360" w:lineRule="auto"/>
              <w:jc w:val="center"/>
              <w:rPr>
                <w:rFonts w:hint="eastAsia" w:ascii="Times New Roman" w:eastAsia="微软雅黑"/>
                <w:sz w:val="24"/>
                <w:szCs w:val="24"/>
                <w:lang w:eastAsia="zh-CN"/>
              </w:rPr>
            </w:pPr>
            <w:r>
              <w:rPr>
                <w:rFonts w:hint="eastAsia" w:ascii="Times New Roman" w:eastAsia="微软雅黑"/>
                <w:sz w:val="24"/>
                <w:szCs w:val="24"/>
                <w:lang w:eastAsia="zh-CN"/>
              </w:rPr>
              <w:drawing>
                <wp:inline distT="0" distB="0" distL="114300" distR="114300">
                  <wp:extent cx="4648835" cy="8157210"/>
                  <wp:effectExtent l="0" t="0" r="18415" b="15240"/>
                  <wp:docPr id="4" name="图片 4" descr="a649d72d4aeac54f20a2c264e4bdc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649d72d4aeac54f20a2c264e4bdc77"/>
                          <pic:cNvPicPr>
                            <a:picLocks noChangeAspect="1"/>
                          </pic:cNvPicPr>
                        </pic:nvPicPr>
                        <pic:blipFill>
                          <a:blip r:embed="rId19"/>
                          <a:stretch>
                            <a:fillRect/>
                          </a:stretch>
                        </pic:blipFill>
                        <pic:spPr>
                          <a:xfrm>
                            <a:off x="0" y="0"/>
                            <a:ext cx="4648835" cy="815721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eastAsia="仿宋_GB2312"/>
                <w:color w:val="000000"/>
                <w:sz w:val="21"/>
                <w:szCs w:val="21"/>
              </w:rPr>
            </w:pPr>
          </w:p>
        </w:tc>
      </w:tr>
    </w:tbl>
    <w:p>
      <w:pPr>
        <w:spacing w:line="360" w:lineRule="auto"/>
        <w:rPr>
          <w:rFonts w:eastAsia="仿宋_GB2312"/>
          <w:color w:val="000000"/>
          <w:sz w:val="21"/>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表五</w:t>
      </w:r>
    </w:p>
    <w:tbl>
      <w:tblPr>
        <w:tblStyle w:val="19"/>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8" w:hRule="atLeast"/>
        </w:trPr>
        <w:tc>
          <w:tcPr>
            <w:tcW w:w="8880"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eastAsia" w:ascii="Times New Roman" w:hAnsi="Times New Roman" w:eastAsia="宋体" w:cs="Times New Roman"/>
                <w:b/>
                <w:color w:val="auto"/>
                <w:sz w:val="24"/>
                <w:szCs w:val="24"/>
                <w:lang w:val="en-US" w:eastAsia="zh-CN" w:bidi="ar-SA"/>
              </w:rPr>
            </w:pPr>
            <w:r>
              <w:rPr>
                <w:rFonts w:hint="eastAsia" w:ascii="Times New Roman" w:hAnsi="Times New Roman" w:eastAsia="宋体" w:cs="Times New Roman"/>
                <w:b/>
                <w:color w:val="auto"/>
                <w:sz w:val="24"/>
                <w:szCs w:val="24"/>
                <w:lang w:val="en-US" w:eastAsia="zh-CN" w:bidi="ar-SA"/>
              </w:rPr>
              <w:t>验收监测质量保证及质量控制：</w:t>
            </w:r>
          </w:p>
          <w:p>
            <w:pPr>
              <w:adjustRightInd/>
              <w:snapToGrid/>
              <w:spacing w:after="0" w:line="360" w:lineRule="auto"/>
              <w:rPr>
                <w:rFonts w:hint="eastAsia" w:ascii="宋体" w:hAnsi="宋体" w:eastAsia="宋体"/>
                <w:b/>
                <w:bCs/>
                <w:sz w:val="24"/>
                <w:szCs w:val="24"/>
              </w:rPr>
            </w:pPr>
            <w:bookmarkStart w:id="5" w:name="_Toc505453383"/>
            <w:r>
              <w:rPr>
                <w:rFonts w:hint="eastAsia" w:ascii="宋体" w:hAnsi="宋体" w:eastAsia="宋体"/>
                <w:b/>
                <w:bCs/>
                <w:sz w:val="24"/>
                <w:szCs w:val="24"/>
              </w:rPr>
              <w:t>一、 质量保障体系</w:t>
            </w:r>
            <w:bookmarkEnd w:id="5"/>
          </w:p>
          <w:p>
            <w:pPr>
              <w:pStyle w:val="24"/>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（1）及时了解工况情况，保证检测过程中工况负荷满足验收检测要求。</w:t>
            </w:r>
          </w:p>
          <w:p>
            <w:pPr>
              <w:pStyle w:val="24"/>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（2）合理布设检测点位，保证检测点位布设的科学性和可比性。</w:t>
            </w:r>
          </w:p>
          <w:p>
            <w:pPr>
              <w:pStyle w:val="24"/>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（3）检测分析方法采用国家有关部门颁布的标准（或推荐）的方法，检测人员经过考核并持有上岗证书。</w:t>
            </w:r>
          </w:p>
          <w:p>
            <w:pPr>
              <w:pStyle w:val="24"/>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（4）实验室落实质控措施，保证验收检测分析结果的准确性、可靠性。</w:t>
            </w:r>
          </w:p>
          <w:p>
            <w:pPr>
              <w:pStyle w:val="24"/>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5）水样的采集、运输、保存、实验室分析和数据计算的全过程均按《环境水质监测质量保证手册》（第四版）等的要求进行。选择的方法检出限满足执行标准的要求，采样过程中采集不少于10%的平行样；实验室分析过程使用标准物质、空白试验、平行双样测定、加标回收率测定等质控措施。</w:t>
            </w:r>
          </w:p>
          <w:p>
            <w:pPr>
              <w:pStyle w:val="24"/>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6）气样的采集、运输、保存、实验室分析和数据计算的全过程均按照《环境空气质量手工监测技术规范》（HJ194-2017）、《固定源废气监测技术规范》（HJ/T397-2007）、《固定污染源监测质量保证与质量控制技术规范（试行）》（HJ/T373-2007）的要求进行，实施全程序质量控制。</w:t>
            </w:r>
          </w:p>
          <w:p>
            <w:pPr>
              <w:pStyle w:val="24"/>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（7）检测时使用仪器均由计量部门检定或校准，并且在有效期内使用。</w:t>
            </w:r>
          </w:p>
          <w:p>
            <w:pPr>
              <w:pStyle w:val="24"/>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（8）参加竣工验收检测采样和测试的人员，均严格按照国家有关规定持证上岗。</w:t>
            </w:r>
          </w:p>
          <w:p>
            <w:pPr>
              <w:pStyle w:val="24"/>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（9）噪声仪使用前后进行声校准器校准，校准读数偏差不大于0.5dB（A）。</w:t>
            </w:r>
          </w:p>
          <w:p>
            <w:pPr>
              <w:pStyle w:val="31"/>
              <w:keepNext w:val="0"/>
              <w:keepLines w:val="0"/>
              <w:pageBreakBefore w:val="0"/>
              <w:widowControl w:val="0"/>
              <w:kinsoku/>
              <w:wordWrap/>
              <w:overflowPunct/>
              <w:topLinePunct w:val="0"/>
              <w:bidi w:val="0"/>
              <w:snapToGrid/>
              <w:spacing w:after="0" w:afterLines="0"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（10）测量数据严格实行三级审核制度，经过校对、审核，最后由授权签字人签字。</w:t>
            </w:r>
          </w:p>
          <w:p>
            <w:pPr>
              <w:adjustRightInd/>
              <w:snapToGrid/>
              <w:spacing w:after="0" w:line="360" w:lineRule="auto"/>
              <w:ind w:firstLine="482" w:firstLineChars="200"/>
              <w:jc w:val="both"/>
              <w:rPr>
                <w:rFonts w:hint="eastAsia" w:ascii="宋体" w:hAnsi="宋体" w:eastAsia="宋体" w:cs="宋体"/>
                <w:b/>
                <w:color w:val="auto"/>
                <w:sz w:val="24"/>
                <w:szCs w:val="24"/>
              </w:rPr>
            </w:pPr>
            <w:bookmarkStart w:id="6" w:name="_Toc505453384"/>
            <w:r>
              <w:rPr>
                <w:rFonts w:hint="eastAsia" w:ascii="宋体" w:hAnsi="宋体" w:eastAsia="宋体" w:cs="宋体"/>
                <w:b/>
                <w:color w:val="auto"/>
                <w:sz w:val="24"/>
                <w:szCs w:val="24"/>
              </w:rPr>
              <w:t>二、质量控制</w:t>
            </w:r>
          </w:p>
          <w:bookmarkEnd w:id="6"/>
          <w:p>
            <w:pPr>
              <w:keepNext w:val="0"/>
              <w:keepLines w:val="0"/>
              <w:pageBreakBefore w:val="0"/>
              <w:widowControl/>
              <w:kinsoku/>
              <w:wordWrap/>
              <w:overflowPunct/>
              <w:topLinePunct w:val="0"/>
              <w:autoSpaceDE/>
              <w:autoSpaceDN/>
              <w:bidi w:val="0"/>
              <w:adjustRightInd/>
              <w:snapToGrid/>
              <w:spacing w:after="0" w:line="360" w:lineRule="auto"/>
              <w:ind w:right="0" w:rightChars="0" w:firstLine="480" w:firstLineChars="200"/>
              <w:jc w:val="left"/>
              <w:textAlignment w:val="auto"/>
              <w:outlineLvl w:val="9"/>
              <w:rPr>
                <w:rFonts w:hint="eastAsia" w:ascii="宋体" w:hAnsi="宋体" w:eastAsia="宋体" w:cstheme="minorBidi"/>
                <w:color w:val="000000"/>
                <w:kern w:val="2"/>
                <w:sz w:val="24"/>
                <w:szCs w:val="24"/>
                <w:lang w:val="en-US" w:eastAsia="zh-CN" w:bidi="ar-SA"/>
              </w:rPr>
            </w:pPr>
            <w:r>
              <w:rPr>
                <w:rFonts w:hint="eastAsia" w:ascii="宋体" w:hAnsi="宋体" w:eastAsia="宋体" w:cstheme="minorBidi"/>
                <w:color w:val="000000"/>
                <w:kern w:val="2"/>
                <w:sz w:val="24"/>
                <w:szCs w:val="24"/>
                <w:lang w:val="en-US" w:eastAsia="zh-CN" w:bidi="ar-SA"/>
              </w:rPr>
              <w:t>废气污染物检测项目分析方法及所用仪器</w:t>
            </w:r>
          </w:p>
          <w:tbl>
            <w:tblPr>
              <w:tblStyle w:val="19"/>
              <w:tblW w:w="8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0"/>
              <w:gridCol w:w="927"/>
              <w:gridCol w:w="1308"/>
              <w:gridCol w:w="1948"/>
              <w:gridCol w:w="2103"/>
              <w:gridCol w:w="856"/>
              <w:gridCol w:w="7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jc w:val="center"/>
              </w:trPr>
              <w:tc>
                <w:tcPr>
                  <w:tcW w:w="600"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927"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项目类别</w:t>
                  </w:r>
                </w:p>
              </w:tc>
              <w:tc>
                <w:tcPr>
                  <w:tcW w:w="1308"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检测项目</w:t>
                  </w:r>
                </w:p>
              </w:tc>
              <w:tc>
                <w:tcPr>
                  <w:tcW w:w="1948"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分析方法及方法来源</w:t>
                  </w:r>
                </w:p>
              </w:tc>
              <w:tc>
                <w:tcPr>
                  <w:tcW w:w="2103"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仪器名称、型号及编号</w:t>
                  </w:r>
                </w:p>
              </w:tc>
              <w:tc>
                <w:tcPr>
                  <w:tcW w:w="856"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检出限</w:t>
                  </w:r>
                </w:p>
              </w:tc>
              <w:tc>
                <w:tcPr>
                  <w:tcW w:w="795"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jc w:val="center"/>
              </w:trPr>
              <w:tc>
                <w:tcPr>
                  <w:tcW w:w="600" w:type="dxa"/>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927" w:type="dxa"/>
                  <w:vMerge w:val="restart"/>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废气</w:t>
                  </w:r>
                </w:p>
              </w:tc>
              <w:tc>
                <w:tcPr>
                  <w:tcW w:w="130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低浓度颗粒物</w:t>
                  </w:r>
                </w:p>
              </w:tc>
              <w:tc>
                <w:tcPr>
                  <w:tcW w:w="194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《固定污染源废气 低浓度颗粒物的测定 重量法》HJ 836-2017</w:t>
                  </w:r>
                </w:p>
              </w:tc>
              <w:tc>
                <w:tcPr>
                  <w:tcW w:w="2103"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低浓度</w:t>
                  </w:r>
                  <w:r>
                    <w:rPr>
                      <w:rFonts w:hint="default" w:ascii="Times New Roman" w:hAnsi="Times New Roman" w:eastAsia="宋体" w:cs="Times New Roman"/>
                      <w:sz w:val="21"/>
                      <w:szCs w:val="21"/>
                    </w:rPr>
                    <w:t>烟尘（气）测试仪</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TW-3200D</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HBJFY-SYS-YS-</w:t>
                  </w:r>
                  <w:r>
                    <w:rPr>
                      <w:rFonts w:hint="default" w:ascii="Times New Roman" w:hAnsi="Times New Roman" w:eastAsia="宋体" w:cs="Times New Roman"/>
                      <w:sz w:val="21"/>
                      <w:szCs w:val="21"/>
                      <w:lang w:val="en-US" w:eastAsia="zh-CN"/>
                    </w:rPr>
                    <w:t>233</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恒温恒湿室HF-5</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HBJFY-SYS-YS-005</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电子天平</w:t>
                  </w:r>
                  <w:r>
                    <w:rPr>
                      <w:rFonts w:hint="default" w:ascii="Times New Roman" w:hAnsi="Times New Roman" w:eastAsia="宋体" w:cs="Times New Roman"/>
                      <w:sz w:val="21"/>
                      <w:szCs w:val="21"/>
                      <w:lang w:val="en-US" w:eastAsia="zh-CN"/>
                    </w:rPr>
                    <w:t>PT-104/35S</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rPr>
                    <w:t>HBJFY-SYS-YS-</w:t>
                  </w:r>
                  <w:r>
                    <w:rPr>
                      <w:rFonts w:hint="default" w:ascii="Times New Roman" w:hAnsi="Times New Roman" w:eastAsia="宋体" w:cs="Times New Roman"/>
                      <w:sz w:val="21"/>
                      <w:szCs w:val="21"/>
                      <w:lang w:val="en-US" w:eastAsia="zh-CN"/>
                    </w:rPr>
                    <w:t>241</w:t>
                  </w:r>
                </w:p>
              </w:tc>
              <w:tc>
                <w:tcPr>
                  <w:tcW w:w="856" w:type="dxa"/>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 mg/m</w:t>
                  </w:r>
                  <w:r>
                    <w:rPr>
                      <w:rFonts w:hint="default" w:ascii="Times New Roman" w:hAnsi="Times New Roman" w:eastAsia="宋体" w:cs="Times New Roman"/>
                      <w:sz w:val="21"/>
                      <w:szCs w:val="21"/>
                      <w:vertAlign w:val="superscript"/>
                    </w:rPr>
                    <w:t>3</w:t>
                  </w:r>
                </w:p>
              </w:tc>
              <w:tc>
                <w:tcPr>
                  <w:tcW w:w="795"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耿胜燕 杨洁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jc w:val="center"/>
              </w:trPr>
              <w:tc>
                <w:tcPr>
                  <w:tcW w:w="600" w:type="dxa"/>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927" w:type="dxa"/>
                  <w:vMerge w:val="continue"/>
                  <w:vAlign w:val="center"/>
                </w:tcPr>
                <w:p>
                  <w:pPr>
                    <w:jc w:val="center"/>
                    <w:rPr>
                      <w:rFonts w:hint="default" w:ascii="Times New Roman" w:hAnsi="Times New Roman" w:eastAsia="宋体" w:cs="Times New Roman"/>
                      <w:sz w:val="21"/>
                      <w:szCs w:val="21"/>
                    </w:rPr>
                  </w:pPr>
                </w:p>
              </w:tc>
              <w:tc>
                <w:tcPr>
                  <w:tcW w:w="130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氮氧化物</w:t>
                  </w:r>
                </w:p>
              </w:tc>
              <w:tc>
                <w:tcPr>
                  <w:tcW w:w="194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 《固定污染源废气 氮氧化物的测定 定电位电解法》HJ 693-2014</w:t>
                  </w:r>
                </w:p>
              </w:tc>
              <w:tc>
                <w:tcPr>
                  <w:tcW w:w="2103"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低浓度</w:t>
                  </w:r>
                  <w:r>
                    <w:rPr>
                      <w:rFonts w:hint="default" w:ascii="Times New Roman" w:hAnsi="Times New Roman" w:eastAsia="宋体" w:cs="Times New Roman"/>
                      <w:sz w:val="21"/>
                      <w:szCs w:val="21"/>
                    </w:rPr>
                    <w:t>烟尘（气）测试仪</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TW-3200D</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HBJFY-SYS-YS-</w:t>
                  </w:r>
                  <w:r>
                    <w:rPr>
                      <w:rFonts w:hint="default" w:ascii="Times New Roman" w:hAnsi="Times New Roman" w:eastAsia="宋体" w:cs="Times New Roman"/>
                      <w:sz w:val="21"/>
                      <w:szCs w:val="21"/>
                      <w:lang w:val="en-US" w:eastAsia="zh-CN"/>
                    </w:rPr>
                    <w:t>233</w:t>
                  </w:r>
                </w:p>
              </w:tc>
              <w:tc>
                <w:tcPr>
                  <w:tcW w:w="856"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795"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闫翠 王铁友 王鸣侃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jc w:val="center"/>
              </w:trPr>
              <w:tc>
                <w:tcPr>
                  <w:tcW w:w="600" w:type="dxa"/>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927" w:type="dxa"/>
                  <w:vMerge w:val="continue"/>
                  <w:vAlign w:val="center"/>
                </w:tcPr>
                <w:p>
                  <w:pPr>
                    <w:jc w:val="center"/>
                    <w:rPr>
                      <w:rFonts w:hint="default" w:ascii="Times New Roman" w:hAnsi="Times New Roman" w:eastAsia="宋体" w:cs="Times New Roman"/>
                      <w:sz w:val="21"/>
                      <w:szCs w:val="21"/>
                    </w:rPr>
                  </w:pPr>
                </w:p>
              </w:tc>
              <w:tc>
                <w:tcPr>
                  <w:tcW w:w="130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二氧化硫</w:t>
                  </w:r>
                </w:p>
              </w:tc>
              <w:tc>
                <w:tcPr>
                  <w:tcW w:w="194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《固定污染源废气 二氧化硫的测定 定电位电解法》HJ 57-2017</w:t>
                  </w:r>
                </w:p>
              </w:tc>
              <w:tc>
                <w:tcPr>
                  <w:tcW w:w="2103"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低浓度</w:t>
                  </w:r>
                  <w:r>
                    <w:rPr>
                      <w:rFonts w:hint="default" w:ascii="Times New Roman" w:hAnsi="Times New Roman" w:eastAsia="宋体" w:cs="Times New Roman"/>
                      <w:sz w:val="21"/>
                      <w:szCs w:val="21"/>
                    </w:rPr>
                    <w:t>烟尘（气）测试仪</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TW-3200D</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HBJFY-SYS-YS-</w:t>
                  </w:r>
                  <w:r>
                    <w:rPr>
                      <w:rFonts w:hint="default" w:ascii="Times New Roman" w:hAnsi="Times New Roman" w:eastAsia="宋体" w:cs="Times New Roman"/>
                      <w:sz w:val="21"/>
                      <w:szCs w:val="21"/>
                      <w:lang w:val="en-US" w:eastAsia="zh-CN"/>
                    </w:rPr>
                    <w:t>233</w:t>
                  </w:r>
                </w:p>
              </w:tc>
              <w:tc>
                <w:tcPr>
                  <w:tcW w:w="856"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rPr>
                    <w:t xml:space="preserve"> mg/m</w:t>
                  </w:r>
                  <w:r>
                    <w:rPr>
                      <w:rFonts w:hint="default" w:ascii="Times New Roman" w:hAnsi="Times New Roman" w:eastAsia="宋体" w:cs="Times New Roman"/>
                      <w:sz w:val="21"/>
                      <w:szCs w:val="21"/>
                      <w:vertAlign w:val="superscript"/>
                    </w:rPr>
                    <w:t>3</w:t>
                  </w:r>
                </w:p>
              </w:tc>
              <w:tc>
                <w:tcPr>
                  <w:tcW w:w="795"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闫翠 王铁友 王鸣侃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jc w:val="center"/>
              </w:trPr>
              <w:tc>
                <w:tcPr>
                  <w:tcW w:w="600"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4</w:t>
                  </w:r>
                </w:p>
              </w:tc>
              <w:tc>
                <w:tcPr>
                  <w:tcW w:w="927" w:type="dxa"/>
                  <w:vMerge w:val="restart"/>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废水</w:t>
                  </w:r>
                </w:p>
              </w:tc>
              <w:tc>
                <w:tcPr>
                  <w:tcW w:w="130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生化需氧量（BOD5）</w:t>
                  </w:r>
                </w:p>
              </w:tc>
              <w:tc>
                <w:tcPr>
                  <w:tcW w:w="194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《水质 五日生化需氧量（BOD5）的测定 稀释与接种法》HJ 505-2009</w:t>
                  </w:r>
                </w:p>
              </w:tc>
              <w:tc>
                <w:tcPr>
                  <w:tcW w:w="2103"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生化培养箱APX-250</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HBJFY-SYS-YS-131</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溶解氧测定仪JPSJ-605-F</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HBJFY-SYS-YS-174</w:t>
                  </w:r>
                </w:p>
              </w:tc>
              <w:tc>
                <w:tcPr>
                  <w:tcW w:w="85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mg/L</w:t>
                  </w:r>
                </w:p>
              </w:tc>
              <w:tc>
                <w:tcPr>
                  <w:tcW w:w="795"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路晓莹杨洁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jc w:val="center"/>
              </w:trPr>
              <w:tc>
                <w:tcPr>
                  <w:tcW w:w="600"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5</w:t>
                  </w:r>
                </w:p>
              </w:tc>
              <w:tc>
                <w:tcPr>
                  <w:tcW w:w="927" w:type="dxa"/>
                  <w:vMerge w:val="continue"/>
                  <w:vAlign w:val="center"/>
                </w:tcPr>
                <w:p>
                  <w:pPr>
                    <w:jc w:val="center"/>
                    <w:rPr>
                      <w:rFonts w:hint="default" w:ascii="Times New Roman" w:hAnsi="Times New Roman" w:eastAsia="宋体" w:cs="Times New Roman"/>
                      <w:sz w:val="21"/>
                      <w:szCs w:val="21"/>
                      <w:lang w:val="en-US" w:eastAsia="zh-CN"/>
                    </w:rPr>
                  </w:pPr>
                </w:p>
              </w:tc>
              <w:tc>
                <w:tcPr>
                  <w:tcW w:w="130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悬浮物（SS）</w:t>
                  </w:r>
                </w:p>
              </w:tc>
              <w:tc>
                <w:tcPr>
                  <w:tcW w:w="194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《水质悬浮物的测定 重量法》GB/T 11901-1989</w:t>
                  </w:r>
                </w:p>
              </w:tc>
              <w:tc>
                <w:tcPr>
                  <w:tcW w:w="2103"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不锈钢过滤器</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RZK-M60</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HBJFY-SYS-YS-041</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电子天平</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BSA124S</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HBJFY-SYS-YS-009</w:t>
                  </w:r>
                </w:p>
              </w:tc>
              <w:tc>
                <w:tcPr>
                  <w:tcW w:w="856"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mg/L</w:t>
                  </w:r>
                </w:p>
              </w:tc>
              <w:tc>
                <w:tcPr>
                  <w:tcW w:w="795"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杨洁</w:t>
                  </w:r>
                </w:p>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路晓莹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jc w:val="center"/>
              </w:trPr>
              <w:tc>
                <w:tcPr>
                  <w:tcW w:w="600"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6</w:t>
                  </w:r>
                </w:p>
              </w:tc>
              <w:tc>
                <w:tcPr>
                  <w:tcW w:w="927" w:type="dxa"/>
                  <w:vMerge w:val="continue"/>
                  <w:vAlign w:val="center"/>
                </w:tcPr>
                <w:p>
                  <w:pPr>
                    <w:jc w:val="center"/>
                    <w:rPr>
                      <w:rFonts w:hint="default" w:ascii="Times New Roman" w:hAnsi="Times New Roman" w:eastAsia="宋体" w:cs="Times New Roman"/>
                      <w:sz w:val="21"/>
                      <w:szCs w:val="21"/>
                      <w:lang w:val="en-US" w:eastAsia="zh-CN"/>
                    </w:rPr>
                  </w:pPr>
                </w:p>
              </w:tc>
              <w:tc>
                <w:tcPr>
                  <w:tcW w:w="130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氨氮</w:t>
                  </w:r>
                </w:p>
              </w:tc>
              <w:tc>
                <w:tcPr>
                  <w:tcW w:w="194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《水质 氨氮的测定 蒸馏-中和滴定法》HJ 537-2009</w:t>
                  </w:r>
                </w:p>
              </w:tc>
              <w:tc>
                <w:tcPr>
                  <w:tcW w:w="2103"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智能一体化蒸馏仪JC-ZL-402</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HBJFY-SYS-YS-179</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紫外可见分光光度计SP-756P</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HBJFY-SYS-YS-017</w:t>
                  </w:r>
                </w:p>
              </w:tc>
              <w:tc>
                <w:tcPr>
                  <w:tcW w:w="856"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0.05 mg/L</w:t>
                  </w:r>
                </w:p>
              </w:tc>
              <w:tc>
                <w:tcPr>
                  <w:tcW w:w="795"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宋月娥路晓莹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jc w:val="center"/>
              </w:trPr>
              <w:tc>
                <w:tcPr>
                  <w:tcW w:w="600"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7</w:t>
                  </w:r>
                </w:p>
              </w:tc>
              <w:tc>
                <w:tcPr>
                  <w:tcW w:w="927" w:type="dxa"/>
                  <w:vMerge w:val="continue"/>
                  <w:vAlign w:val="center"/>
                </w:tcPr>
                <w:p>
                  <w:pPr>
                    <w:jc w:val="center"/>
                    <w:rPr>
                      <w:rFonts w:hint="default" w:ascii="Times New Roman" w:hAnsi="Times New Roman" w:eastAsia="宋体" w:cs="Times New Roman"/>
                      <w:sz w:val="21"/>
                      <w:szCs w:val="21"/>
                    </w:rPr>
                  </w:pPr>
                </w:p>
              </w:tc>
              <w:tc>
                <w:tcPr>
                  <w:tcW w:w="130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化学需氧量（CODcr）</w:t>
                  </w:r>
                </w:p>
              </w:tc>
              <w:tc>
                <w:tcPr>
                  <w:tcW w:w="194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《水质 化学需氧量的测定 重铬酸盐法》HJ 828-2017</w:t>
                  </w:r>
                </w:p>
              </w:tc>
              <w:tc>
                <w:tcPr>
                  <w:tcW w:w="2103"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COD标准消解器</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JC-102</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HBJFY-SYS-YS-032</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25ml酸式滴定管</w:t>
                  </w:r>
                </w:p>
              </w:tc>
              <w:tc>
                <w:tcPr>
                  <w:tcW w:w="856"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rPr>
                    <w:t>mg/L</w:t>
                  </w:r>
                </w:p>
              </w:tc>
              <w:tc>
                <w:tcPr>
                  <w:tcW w:w="795"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杨洁</w:t>
                  </w:r>
                </w:p>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路晓莹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jc w:val="center"/>
              </w:trPr>
              <w:tc>
                <w:tcPr>
                  <w:tcW w:w="600" w:type="dxa"/>
                  <w:vAlign w:val="center"/>
                </w:tcPr>
                <w:p>
                  <w:pPr>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sz w:val="21"/>
                      <w:szCs w:val="21"/>
                      <w:lang w:val="en-US" w:eastAsia="zh-CN"/>
                    </w:rPr>
                    <w:t>7</w:t>
                  </w:r>
                </w:p>
              </w:tc>
              <w:tc>
                <w:tcPr>
                  <w:tcW w:w="927"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噪声</w:t>
                  </w:r>
                </w:p>
              </w:tc>
              <w:tc>
                <w:tcPr>
                  <w:tcW w:w="130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噪声</w:t>
                  </w:r>
                </w:p>
              </w:tc>
              <w:tc>
                <w:tcPr>
                  <w:tcW w:w="1948"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《社会生活环境噪声排放标准》（GB22337-2008）</w:t>
                  </w:r>
                </w:p>
              </w:tc>
              <w:tc>
                <w:tcPr>
                  <w:tcW w:w="2103" w:type="dxa"/>
                  <w:vAlign w:val="center"/>
                </w:tcPr>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声校准计AWA</w:t>
                  </w:r>
                  <w:r>
                    <w:rPr>
                      <w:rFonts w:hint="default" w:ascii="Times New Roman" w:hAnsi="Times New Roman" w:eastAsia="宋体" w:cs="Times New Roman"/>
                      <w:sz w:val="21"/>
                      <w:szCs w:val="21"/>
                      <w:lang w:val="en-US" w:eastAsia="zh-CN"/>
                    </w:rPr>
                    <w:t>6022A</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HBJFY-SYS-YS-</w:t>
                  </w:r>
                  <w:r>
                    <w:rPr>
                      <w:rFonts w:hint="default" w:ascii="Times New Roman" w:hAnsi="Times New Roman" w:eastAsia="宋体" w:cs="Times New Roman"/>
                      <w:sz w:val="21"/>
                      <w:szCs w:val="21"/>
                      <w:lang w:val="en-US" w:eastAsia="zh-CN"/>
                    </w:rPr>
                    <w:t>236</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多功能声级计AWA5688</w:t>
                  </w:r>
                </w:p>
                <w:p>
                  <w:pPr>
                    <w:keepNext w:val="0"/>
                    <w:keepLines w:val="0"/>
                    <w:pageBreakBefore w:val="0"/>
                    <w:widowControl/>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HBJFY-SYS-YS-</w:t>
                  </w:r>
                  <w:r>
                    <w:rPr>
                      <w:rFonts w:hint="default" w:ascii="Times New Roman" w:hAnsi="Times New Roman" w:eastAsia="宋体" w:cs="Times New Roman"/>
                      <w:sz w:val="21"/>
                      <w:szCs w:val="21"/>
                      <w:lang w:val="en-US" w:eastAsia="zh-CN"/>
                    </w:rPr>
                    <w:t>186</w:t>
                  </w:r>
                </w:p>
              </w:tc>
              <w:tc>
                <w:tcPr>
                  <w:tcW w:w="856" w:type="dxa"/>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c>
                <w:tcPr>
                  <w:tcW w:w="0" w:type="auto"/>
                  <w:vAlign w:val="center"/>
                </w:tcPr>
                <w:p>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闫翠 王铁友 王鸣侃</w:t>
                  </w:r>
                </w:p>
              </w:tc>
            </w:tr>
          </w:tbl>
          <w:p>
            <w:pPr>
              <w:jc w:val="center"/>
            </w:pPr>
          </w:p>
        </w:tc>
      </w:tr>
    </w:tbl>
    <w:p>
      <w:pPr>
        <w:spacing w:line="360" w:lineRule="auto"/>
        <w:rPr>
          <w:rFonts w:hint="eastAsia" w:eastAsia="仿宋_GB2312"/>
          <w:color w:val="000000"/>
          <w:sz w:val="21"/>
          <w:szCs w:val="21"/>
        </w:rPr>
      </w:pPr>
    </w:p>
    <w:p>
      <w:pPr>
        <w:pStyle w:val="2"/>
        <w:rPr>
          <w:rFonts w:hint="eastAsia"/>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eastAsia" w:ascii="宋体" w:hAnsi="宋体" w:eastAsia="宋体" w:cs="宋体"/>
          <w:b/>
          <w:color w:val="000000"/>
          <w:sz w:val="21"/>
          <w:szCs w:val="21"/>
        </w:rPr>
      </w:pPr>
      <w:r>
        <w:rPr>
          <w:rFonts w:hint="eastAsia" w:ascii="宋体" w:hAnsi="宋体" w:eastAsia="宋体" w:cs="宋体"/>
          <w:b/>
          <w:color w:val="000000"/>
          <w:sz w:val="21"/>
          <w:szCs w:val="21"/>
        </w:rPr>
        <w:t>表六</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19"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val="0"/>
              <w:spacing w:after="0" w:line="360" w:lineRule="auto"/>
              <w:jc w:val="both"/>
              <w:textAlignment w:val="auto"/>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验收监测内容：</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outlineLvl w:val="9"/>
              <w:rPr>
                <w:rFonts w:hint="eastAsia" w:ascii="宋体" w:hAnsi="宋体" w:eastAsia="宋体"/>
                <w:color w:val="auto"/>
                <w:sz w:val="24"/>
                <w:szCs w:val="24"/>
                <w:lang w:val="en-US" w:eastAsia="zh-CN"/>
              </w:rPr>
            </w:pPr>
            <w:r>
              <w:rPr>
                <w:rFonts w:hint="eastAsia" w:ascii="宋体" w:hAnsi="宋体" w:eastAsia="宋体" w:cs="宋体"/>
                <w:b w:val="0"/>
                <w:bCs w:val="0"/>
                <w:color w:val="auto"/>
                <w:sz w:val="24"/>
                <w:szCs w:val="24"/>
                <w:highlight w:val="none"/>
                <w:shd w:val="clear" w:color="auto" w:fill="auto"/>
              </w:rPr>
              <w:t>检</w:t>
            </w:r>
            <w:r>
              <w:rPr>
                <w:rFonts w:hint="eastAsia" w:ascii="宋体" w:hAnsi="宋体" w:eastAsia="宋体"/>
                <w:b w:val="0"/>
                <w:bCs w:val="0"/>
                <w:color w:val="auto"/>
                <w:sz w:val="24"/>
                <w:szCs w:val="24"/>
                <w:lang w:val="en-US" w:eastAsia="zh-CN"/>
              </w:rPr>
              <w:t>测点</w:t>
            </w:r>
            <w:r>
              <w:rPr>
                <w:rFonts w:hint="eastAsia" w:ascii="宋体" w:hAnsi="宋体" w:eastAsia="宋体"/>
                <w:color w:val="auto"/>
                <w:sz w:val="24"/>
                <w:szCs w:val="24"/>
                <w:lang w:val="en-US" w:eastAsia="zh-CN"/>
              </w:rPr>
              <w:t>位、项目及频次</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outlineLvl w:val="9"/>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（1）排放废气、废水检测</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7</w:t>
            </w:r>
            <w:r>
              <w:rPr>
                <w:rFonts w:hint="default" w:ascii="Times New Roman" w:hAnsi="Times New Roman" w:eastAsia="宋体" w:cs="Times New Roman"/>
                <w:b/>
                <w:bCs/>
                <w:color w:val="auto"/>
                <w:sz w:val="24"/>
                <w:szCs w:val="24"/>
                <w:lang w:val="en-US" w:eastAsia="zh-CN"/>
              </w:rPr>
              <w:t>排放废气</w:t>
            </w:r>
            <w:r>
              <w:rPr>
                <w:rFonts w:hint="eastAsia" w:ascii="Times New Roman" w:hAnsi="Times New Roman" w:eastAsia="宋体" w:cs="Times New Roman"/>
                <w:b/>
                <w:bCs/>
                <w:color w:val="auto"/>
                <w:sz w:val="24"/>
                <w:szCs w:val="24"/>
                <w:lang w:val="en-US" w:eastAsia="zh-CN"/>
              </w:rPr>
              <w:t>、废水</w:t>
            </w:r>
            <w:r>
              <w:rPr>
                <w:rFonts w:hint="default" w:ascii="Times New Roman" w:hAnsi="Times New Roman" w:eastAsia="宋体" w:cs="Times New Roman"/>
                <w:b/>
                <w:bCs/>
                <w:color w:val="auto"/>
                <w:sz w:val="24"/>
                <w:szCs w:val="24"/>
                <w:lang w:val="en-US" w:eastAsia="zh-CN"/>
              </w:rPr>
              <w:t>检测点位、项目及频次</w:t>
            </w:r>
          </w:p>
          <w:tbl>
            <w:tblPr>
              <w:tblStyle w:val="20"/>
              <w:tblW w:w="8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7"/>
              <w:gridCol w:w="2681"/>
              <w:gridCol w:w="1825"/>
              <w:gridCol w:w="2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457"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检测类型</w:t>
                  </w:r>
                </w:p>
              </w:tc>
              <w:tc>
                <w:tcPr>
                  <w:tcW w:w="2681"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检测点位</w:t>
                  </w: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检测项目</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rPr>
              <w:tc>
                <w:tcPr>
                  <w:tcW w:w="1457" w:type="dxa"/>
                  <w:vMerge w:val="restart"/>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有组织废气</w:t>
                  </w:r>
                </w:p>
              </w:tc>
              <w:tc>
                <w:tcPr>
                  <w:tcW w:w="2681" w:type="dxa"/>
                  <w:vMerge w:val="restart"/>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锅炉</w:t>
                  </w:r>
                  <w:r>
                    <w:rPr>
                      <w:rFonts w:hint="eastAsia" w:ascii="Times New Roman" w:hAnsi="Times New Roman" w:eastAsia="宋体" w:cs="Times New Roman"/>
                      <w:kern w:val="2"/>
                      <w:sz w:val="21"/>
                      <w:szCs w:val="21"/>
                      <w:lang w:val="en-US" w:eastAsia="zh-CN" w:bidi="ar-SA"/>
                    </w:rPr>
                    <w:t>排气筒出口</w:t>
                  </w:r>
                  <w:r>
                    <w:rPr>
                      <w:rFonts w:hint="default" w:ascii="Times New Roman" w:hAnsi="Times New Roman" w:eastAsia="宋体" w:cs="Times New Roman"/>
                      <w:kern w:val="2"/>
                      <w:sz w:val="21"/>
                      <w:szCs w:val="21"/>
                      <w:lang w:val="en-US" w:eastAsia="zh-CN" w:bidi="ar-SA"/>
                    </w:rPr>
                    <w:t>1#</w:t>
                  </w: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低浓度颗粒物</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3次/天，检测</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trPr>
              <w:tc>
                <w:tcPr>
                  <w:tcW w:w="1457"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2681"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氮氧化物</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3次/天，检测</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1457"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2681"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二氧化硫</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3次/天，检测</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1457"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2681" w:type="dxa"/>
                  <w:vMerge w:val="restart"/>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锅炉</w:t>
                  </w:r>
                  <w:r>
                    <w:rPr>
                      <w:rFonts w:hint="eastAsia" w:ascii="Times New Roman" w:hAnsi="Times New Roman" w:eastAsia="宋体" w:cs="Times New Roman"/>
                      <w:kern w:val="2"/>
                      <w:sz w:val="21"/>
                      <w:szCs w:val="21"/>
                      <w:lang w:val="en-US" w:eastAsia="zh-CN" w:bidi="ar-SA"/>
                    </w:rPr>
                    <w:t>排气筒出口</w:t>
                  </w:r>
                  <w:r>
                    <w:rPr>
                      <w:rFonts w:hint="default" w:ascii="Times New Roman" w:hAnsi="Times New Roman" w:eastAsia="宋体" w:cs="Times New Roman"/>
                      <w:kern w:val="2"/>
                      <w:sz w:val="21"/>
                      <w:szCs w:val="21"/>
                      <w:lang w:val="en-US" w:eastAsia="zh-CN" w:bidi="ar-SA"/>
                    </w:rPr>
                    <w:t>2#</w:t>
                  </w: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低浓度颗粒物</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3次/天，检测</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1457"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2681"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氮氧化物</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3次/天，检测</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1457"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2681"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二氧化硫</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3次/天，检测</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trPr>
              <w:tc>
                <w:tcPr>
                  <w:tcW w:w="1457" w:type="dxa"/>
                  <w:vMerge w:val="restart"/>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废水</w:t>
                  </w:r>
                </w:p>
              </w:tc>
              <w:tc>
                <w:tcPr>
                  <w:tcW w:w="2681" w:type="dxa"/>
                  <w:vMerge w:val="restart"/>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化粪池出口</w:t>
                  </w: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全程序空白</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57"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2681"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化学需氧量（COD</w:t>
                  </w:r>
                  <w:r>
                    <w:rPr>
                      <w:rFonts w:hint="default" w:ascii="Times New Roman" w:hAnsi="Times New Roman" w:eastAsia="宋体" w:cs="Times New Roman"/>
                      <w:kern w:val="2"/>
                      <w:sz w:val="21"/>
                      <w:szCs w:val="21"/>
                      <w:vertAlign w:val="subscript"/>
                      <w:lang w:val="en-US" w:eastAsia="zh-CN" w:bidi="ar-SA"/>
                    </w:rPr>
                    <w:t>cr</w:t>
                  </w:r>
                  <w:r>
                    <w:rPr>
                      <w:rFonts w:hint="default" w:ascii="Times New Roman" w:hAnsi="Times New Roman" w:eastAsia="宋体" w:cs="Times New Roman"/>
                      <w:kern w:val="2"/>
                      <w:sz w:val="21"/>
                      <w:szCs w:val="21"/>
                      <w:lang w:val="en-US" w:eastAsia="zh-CN" w:bidi="ar-SA"/>
                    </w:rPr>
                    <w:t>）</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3次/天，检测</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1457"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2681"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氨氮</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3次/天，检测</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457"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2681"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生化需氧量（BOD</w:t>
                  </w:r>
                  <w:r>
                    <w:rPr>
                      <w:rFonts w:hint="default" w:ascii="Times New Roman" w:hAnsi="Times New Roman" w:eastAsia="宋体" w:cs="Times New Roman"/>
                      <w:kern w:val="2"/>
                      <w:sz w:val="21"/>
                      <w:szCs w:val="21"/>
                      <w:vertAlign w:val="subscript"/>
                      <w:lang w:val="en-US" w:eastAsia="zh-CN" w:bidi="ar-SA"/>
                    </w:rPr>
                    <w:t>5</w:t>
                  </w:r>
                  <w:r>
                    <w:rPr>
                      <w:rFonts w:hint="default" w:ascii="Times New Roman" w:hAnsi="Times New Roman" w:eastAsia="宋体" w:cs="Times New Roman"/>
                      <w:kern w:val="2"/>
                      <w:sz w:val="21"/>
                      <w:szCs w:val="21"/>
                      <w:lang w:val="en-US" w:eastAsia="zh-CN" w:bidi="ar-SA"/>
                    </w:rPr>
                    <w:t>）</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3次/天，检测</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1457"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2681"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悬浮物（SS）</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3次/天，检测</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trPr>
              <w:tc>
                <w:tcPr>
                  <w:tcW w:w="1457"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2681" w:type="dxa"/>
                  <w:vMerge w:val="continue"/>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p>
              </w:tc>
              <w:tc>
                <w:tcPr>
                  <w:tcW w:w="182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锌</w:t>
                  </w:r>
                </w:p>
              </w:tc>
              <w:tc>
                <w:tcPr>
                  <w:tcW w:w="2615" w:type="dxa"/>
                  <w:vAlign w:val="center"/>
                </w:tcPr>
                <w:p>
                  <w:pPr>
                    <w:keepNext w:val="0"/>
                    <w:keepLines w:val="0"/>
                    <w:pageBreakBefore w:val="0"/>
                    <w:widowControl w:val="0"/>
                    <w:kinsoku/>
                    <w:wordWrap/>
                    <w:overflowPunct/>
                    <w:topLinePunct w:val="0"/>
                    <w:autoSpaceDE/>
                    <w:autoSpaceDN/>
                    <w:bidi w:val="0"/>
                    <w:adjustRightInd/>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3次/天，检测</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天</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（2）噪声检测</w:t>
            </w:r>
          </w:p>
          <w:p>
            <w:pPr>
              <w:keepNext w:val="0"/>
              <w:keepLines w:val="0"/>
              <w:pageBreakBefore w:val="0"/>
              <w:widowControl/>
              <w:kinsoku/>
              <w:wordWrap/>
              <w:overflowPunct/>
              <w:topLinePunct w:val="0"/>
              <w:autoSpaceDE/>
              <w:autoSpaceDN/>
              <w:bidi w:val="0"/>
              <w:adjustRightInd/>
              <w:snapToGrid/>
              <w:spacing w:before="181" w:beforeLines="50" w:after="0" w:line="240" w:lineRule="auto"/>
              <w:ind w:left="0" w:leftChars="0" w:right="0" w:rightChars="0" w:firstLine="0" w:firstLineChars="0"/>
              <w:jc w:val="center"/>
              <w:textAlignment w:val="auto"/>
              <w:outlineLvl w:val="9"/>
              <w:rPr>
                <w:rFonts w:hint="eastAsia"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表8  噪声检测点位、项目及频次</w:t>
            </w:r>
          </w:p>
          <w:tbl>
            <w:tblPr>
              <w:tblStyle w:val="19"/>
              <w:tblW w:w="8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2"/>
              <w:gridCol w:w="2735"/>
              <w:gridCol w:w="2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972" w:type="dxa"/>
                  <w:vAlign w:val="center"/>
                </w:tcPr>
                <w:p>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2735" w:type="dxa"/>
                  <w:vAlign w:val="center"/>
                </w:tcPr>
                <w:p>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2953" w:type="dxa"/>
                  <w:vAlign w:val="center"/>
                </w:tcPr>
                <w:p>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972" w:type="dxa"/>
                  <w:vAlign w:val="center"/>
                </w:tcPr>
                <w:p>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东、南、西、北厂界外1m</w:t>
                  </w:r>
                </w:p>
              </w:tc>
              <w:tc>
                <w:tcPr>
                  <w:tcW w:w="2735" w:type="dxa"/>
                  <w:vAlign w:val="center"/>
                </w:tcPr>
                <w:p>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噪声</w:t>
                  </w:r>
                </w:p>
              </w:tc>
              <w:tc>
                <w:tcPr>
                  <w:tcW w:w="2953" w:type="dxa"/>
                  <w:vAlign w:val="center"/>
                </w:tcPr>
                <w:p>
                  <w:pPr>
                    <w:pStyle w:val="24"/>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检测两天，每天昼间一次</w:t>
                  </w:r>
                </w:p>
              </w:tc>
            </w:tr>
          </w:tbl>
          <w:p>
            <w:pPr>
              <w:rPr>
                <w:rFonts w:hint="eastAsia"/>
              </w:rPr>
            </w:pPr>
          </w:p>
          <w:p>
            <w:pPr>
              <w:pStyle w:val="18"/>
              <w:ind w:left="0" w:leftChars="0" w:firstLine="0" w:firstLineChars="0"/>
              <w:rPr>
                <w:rFonts w:hint="eastAsia"/>
              </w:rPr>
            </w:pPr>
          </w:p>
        </w:tc>
      </w:tr>
    </w:tbl>
    <w:p>
      <w:pPr>
        <w:spacing w:line="360" w:lineRule="auto"/>
        <w:rPr>
          <w:rFonts w:hint="eastAsia" w:eastAsia="仿宋_GB2312"/>
          <w:color w:val="000000"/>
          <w:sz w:val="21"/>
          <w:szCs w:val="21"/>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表七</w:t>
      </w:r>
    </w:p>
    <w:tbl>
      <w:tblPr>
        <w:tblStyle w:val="19"/>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33" w:hRule="atLeast"/>
          <w:jc w:val="center"/>
        </w:trPr>
        <w:tc>
          <w:tcPr>
            <w:tcW w:w="9458"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eastAsia" w:ascii="宋体" w:hAnsi="宋体" w:eastAsia="宋体"/>
                <w:color w:val="auto"/>
                <w:sz w:val="24"/>
                <w:szCs w:val="24"/>
                <w:lang w:val="en-US" w:eastAsia="zh-CN"/>
              </w:rPr>
            </w:pPr>
            <w:r>
              <w:rPr>
                <w:rFonts w:hint="eastAsia" w:ascii="宋体" w:hAnsi="宋体" w:eastAsia="宋体"/>
                <w:color w:val="000000"/>
                <w:sz w:val="24"/>
                <w:szCs w:val="24"/>
                <w:lang w:val="en-US" w:eastAsia="zh-CN"/>
              </w:rPr>
              <w:t>验收</w:t>
            </w:r>
            <w:r>
              <w:rPr>
                <w:rFonts w:hint="eastAsia" w:ascii="宋体" w:hAnsi="宋体" w:eastAsia="宋体"/>
                <w:color w:val="auto"/>
                <w:sz w:val="24"/>
                <w:szCs w:val="24"/>
                <w:lang w:val="en-US" w:eastAsia="zh-CN"/>
              </w:rPr>
              <w:t>监测期间生产工况记录：</w:t>
            </w:r>
          </w:p>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b w:val="0"/>
                <w:bCs/>
                <w:color w:val="auto"/>
                <w:sz w:val="24"/>
                <w:szCs w:val="22"/>
                <w:lang w:val="en-US" w:eastAsia="zh-CN" w:bidi="ar-SA"/>
              </w:rPr>
            </w:pPr>
            <w:r>
              <w:rPr>
                <w:rFonts w:hint="default" w:ascii="Times New Roman" w:hAnsi="Times New Roman" w:eastAsia="宋体" w:cs="Times New Roman"/>
                <w:color w:val="auto"/>
                <w:sz w:val="24"/>
                <w:szCs w:val="24"/>
              </w:rPr>
              <w:t>河北</w:t>
            </w:r>
            <w:r>
              <w:rPr>
                <w:rFonts w:hint="eastAsia" w:ascii="Times New Roman" w:hAnsi="Times New Roman" w:eastAsia="宋体" w:cs="Times New Roman"/>
                <w:color w:val="auto"/>
                <w:sz w:val="24"/>
                <w:szCs w:val="24"/>
                <w:lang w:val="en-US" w:eastAsia="zh-CN"/>
              </w:rPr>
              <w:t>金飞扬</w:t>
            </w:r>
            <w:r>
              <w:rPr>
                <w:rFonts w:hint="default" w:ascii="Times New Roman" w:hAnsi="Times New Roman" w:eastAsia="宋体" w:cs="Times New Roman"/>
                <w:color w:val="auto"/>
                <w:sz w:val="24"/>
                <w:szCs w:val="24"/>
                <w:lang w:eastAsia="zh-CN"/>
              </w:rPr>
              <w:t>环境检测</w:t>
            </w:r>
            <w:r>
              <w:rPr>
                <w:rFonts w:hint="default" w:ascii="Times New Roman" w:hAnsi="Times New Roman" w:eastAsia="宋体" w:cs="Times New Roman"/>
                <w:color w:val="auto"/>
                <w:sz w:val="24"/>
                <w:szCs w:val="24"/>
              </w:rPr>
              <w:t>有限公司于20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17</w:t>
            </w:r>
            <w:r>
              <w:rPr>
                <w:rFonts w:hint="default" w:ascii="Times New Roman" w:hAnsi="Times New Roman" w:eastAsia="宋体" w:cs="Times New Roman"/>
                <w:color w:val="auto"/>
                <w:sz w:val="24"/>
                <w:szCs w:val="24"/>
              </w:rPr>
              <w:t>日-</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18</w:t>
            </w:r>
            <w:r>
              <w:rPr>
                <w:rFonts w:hint="default" w:ascii="Times New Roman" w:hAnsi="Times New Roman" w:eastAsia="宋体" w:cs="Times New Roman"/>
                <w:color w:val="auto"/>
                <w:sz w:val="24"/>
                <w:szCs w:val="24"/>
              </w:rPr>
              <w:t>日对其污染源进行了现场监测，</w:t>
            </w:r>
            <w:r>
              <w:rPr>
                <w:rFonts w:hint="default" w:ascii="Times New Roman" w:hAnsi="Times New Roman" w:eastAsia="宋体" w:cs="Times New Roman"/>
                <w:color w:val="auto"/>
                <w:sz w:val="24"/>
                <w:szCs w:val="24"/>
                <w:lang w:eastAsia="zh-CN"/>
              </w:rPr>
              <w:t>开启现有设备，</w:t>
            </w:r>
            <w:r>
              <w:rPr>
                <w:rFonts w:hint="default" w:ascii="Times New Roman" w:hAnsi="Times New Roman" w:eastAsia="宋体" w:cs="Times New Roman"/>
                <w:bCs/>
                <w:color w:val="auto"/>
                <w:sz w:val="24"/>
                <w:szCs w:val="22"/>
                <w:lang w:val="en-US" w:eastAsia="zh-CN" w:bidi="ar-SA"/>
              </w:rPr>
              <w:t>检测期间，设施正常运转，平均生产工况负荷率为8</w:t>
            </w:r>
            <w:r>
              <w:rPr>
                <w:rFonts w:hint="eastAsia" w:ascii="Times New Roman" w:hAnsi="Times New Roman" w:eastAsia="宋体" w:cs="Times New Roman"/>
                <w:bCs/>
                <w:color w:val="auto"/>
                <w:sz w:val="24"/>
                <w:szCs w:val="22"/>
                <w:lang w:val="en-US" w:eastAsia="zh-CN" w:bidi="ar-SA"/>
              </w:rPr>
              <w:t>0</w:t>
            </w:r>
            <w:r>
              <w:rPr>
                <w:rFonts w:hint="default" w:ascii="Times New Roman" w:hAnsi="Times New Roman" w:eastAsia="宋体" w:cs="Times New Roman"/>
                <w:bCs/>
                <w:color w:val="auto"/>
                <w:sz w:val="24"/>
                <w:szCs w:val="22"/>
                <w:lang w:val="en-US" w:eastAsia="zh-CN" w:bidi="ar-SA"/>
              </w:rPr>
              <w:t>%。</w:t>
            </w:r>
          </w:p>
          <w:p>
            <w:pPr>
              <w:pStyle w:val="18"/>
              <w:ind w:left="0" w:leftChars="0" w:firstLine="0" w:firstLineChars="0"/>
            </w:pPr>
          </w:p>
        </w:tc>
      </w:tr>
    </w:tbl>
    <w:p>
      <w:pPr>
        <w:keepNext w:val="0"/>
        <w:keepLines w:val="0"/>
        <w:pageBreakBefore w:val="0"/>
        <w:widowControl w:val="0"/>
        <w:kinsoku w:val="0"/>
        <w:wordWrap/>
        <w:overflowPunct w:val="0"/>
        <w:topLinePunct w:val="0"/>
        <w:autoSpaceDE w:val="0"/>
        <w:autoSpaceDN w:val="0"/>
        <w:bidi w:val="0"/>
        <w:adjustRightInd/>
        <w:snapToGrid w:val="0"/>
        <w:spacing w:after="0" w:line="240" w:lineRule="auto"/>
        <w:textAlignment w:val="auto"/>
        <w:rPr>
          <w:rFonts w:hint="eastAsia" w:ascii="宋体" w:hAnsi="宋体" w:eastAsia="宋体" w:cs="宋体"/>
          <w:b/>
          <w:color w:val="auto"/>
          <w:sz w:val="24"/>
          <w:szCs w:val="24"/>
        </w:rPr>
      </w:pPr>
    </w:p>
    <w:p>
      <w:pPr>
        <w:pStyle w:val="2"/>
        <w:rPr>
          <w:rFonts w:hint="eastAsia"/>
        </w:rPr>
      </w:pPr>
    </w:p>
    <w:p>
      <w:pPr>
        <w:keepNext w:val="0"/>
        <w:keepLines w:val="0"/>
        <w:pageBreakBefore w:val="0"/>
        <w:widowControl w:val="0"/>
        <w:kinsoku w:val="0"/>
        <w:wordWrap/>
        <w:overflowPunct w:val="0"/>
        <w:topLinePunct w:val="0"/>
        <w:autoSpaceDE w:val="0"/>
        <w:autoSpaceDN w:val="0"/>
        <w:bidi w:val="0"/>
        <w:adjustRightInd/>
        <w:snapToGrid w:val="0"/>
        <w:spacing w:after="0" w:line="240" w:lineRule="auto"/>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表</w:t>
      </w:r>
      <w:r>
        <w:rPr>
          <w:rFonts w:hint="eastAsia" w:ascii="宋体" w:hAnsi="宋体" w:eastAsia="宋体" w:cs="宋体"/>
          <w:b/>
          <w:color w:val="auto"/>
          <w:sz w:val="24"/>
          <w:szCs w:val="24"/>
          <w:lang w:val="en-US" w:eastAsia="zh-CN"/>
        </w:rPr>
        <w:t>八</w:t>
      </w:r>
    </w:p>
    <w:tbl>
      <w:tblPr>
        <w:tblStyle w:val="20"/>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4" w:hRule="atLeast"/>
        </w:trPr>
        <w:tc>
          <w:tcPr>
            <w:tcW w:w="14174" w:type="dxa"/>
            <w:vAlign w:val="top"/>
          </w:tcPr>
          <w:p>
            <w:pPr>
              <w:keepNext w:val="0"/>
              <w:keepLines w:val="0"/>
              <w:pageBreakBefore w:val="0"/>
              <w:widowControl/>
              <w:kinsoku/>
              <w:wordWrap/>
              <w:overflowPunct/>
              <w:topLinePunct w:val="0"/>
              <w:autoSpaceDE/>
              <w:autoSpaceDN/>
              <w:bidi w:val="0"/>
              <w:adjustRightInd/>
              <w:snapToGrid w:val="0"/>
              <w:spacing w:after="0" w:line="240" w:lineRule="auto"/>
              <w:jc w:val="both"/>
              <w:textAlignment w:val="auto"/>
              <w:rPr>
                <w:rFonts w:hint="default" w:ascii="宋体" w:hAnsi="宋体" w:eastAsia="宋体" w:cs="宋体"/>
                <w:b/>
                <w:color w:val="auto"/>
                <w:sz w:val="24"/>
                <w:szCs w:val="24"/>
                <w:lang w:eastAsia="zh-CN"/>
              </w:rPr>
            </w:pPr>
            <w:r>
              <w:rPr>
                <w:rFonts w:hint="default" w:ascii="宋体" w:hAnsi="宋体" w:eastAsia="宋体" w:cs="宋体"/>
                <w:b/>
                <w:color w:val="auto"/>
                <w:sz w:val="24"/>
                <w:szCs w:val="24"/>
              </w:rPr>
              <w:t>检测结果</w:t>
            </w:r>
          </w:p>
          <w:p>
            <w:pPr>
              <w:keepNext w:val="0"/>
              <w:keepLines w:val="0"/>
              <w:pageBreakBefore w:val="0"/>
              <w:widowControl/>
              <w:numPr>
                <w:ilvl w:val="0"/>
                <w:numId w:val="0"/>
              </w:numPr>
              <w:kinsoku/>
              <w:wordWrap/>
              <w:overflowPunct/>
              <w:topLinePunct w:val="0"/>
              <w:autoSpaceDE/>
              <w:autoSpaceDN/>
              <w:bidi w:val="0"/>
              <w:adjustRightInd/>
              <w:snapToGrid w:val="0"/>
              <w:spacing w:after="0"/>
              <w:ind w:leftChars="0"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表</w:t>
            </w:r>
            <w:r>
              <w:rPr>
                <w:rFonts w:hint="eastAsia" w:ascii="Times New Roman" w:hAnsi="Times New Roman" w:eastAsia="宋体" w:cs="Times New Roman"/>
                <w:b/>
                <w:bCs/>
                <w:color w:val="auto"/>
                <w:sz w:val="24"/>
                <w:szCs w:val="24"/>
                <w:lang w:val="en-US" w:eastAsia="zh-CN" w:bidi="ar-SA"/>
              </w:rPr>
              <w:t>10   有</w:t>
            </w:r>
            <w:r>
              <w:rPr>
                <w:rFonts w:hint="default" w:ascii="Times New Roman" w:hAnsi="Times New Roman" w:eastAsia="宋体" w:cs="Times New Roman"/>
                <w:b/>
                <w:bCs/>
                <w:color w:val="auto"/>
                <w:sz w:val="24"/>
                <w:szCs w:val="24"/>
                <w:lang w:val="en-US" w:eastAsia="zh-CN" w:bidi="ar-SA"/>
              </w:rPr>
              <w:t>组织废气检测结果</w:t>
            </w:r>
          </w:p>
          <w:tbl>
            <w:tblPr>
              <w:tblStyle w:val="20"/>
              <w:tblW w:w="8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056"/>
              <w:gridCol w:w="1131"/>
              <w:gridCol w:w="775"/>
              <w:gridCol w:w="958"/>
              <w:gridCol w:w="958"/>
              <w:gridCol w:w="958"/>
              <w:gridCol w:w="958"/>
              <w:gridCol w:w="542"/>
              <w:gridCol w:w="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01"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检测点位</w:t>
                  </w:r>
                </w:p>
              </w:tc>
              <w:tc>
                <w:tcPr>
                  <w:tcW w:w="609"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采样</w:t>
                  </w:r>
                  <w:r>
                    <w:rPr>
                      <w:rFonts w:hint="default" w:ascii="Times New Roman" w:hAnsi="Times New Roman" w:cs="Times New Roman" w:eastAsiaTheme="minorEastAsia"/>
                      <w:sz w:val="21"/>
                      <w:szCs w:val="21"/>
                    </w:rPr>
                    <w:t>日期</w:t>
                  </w:r>
                </w:p>
              </w:tc>
              <w:tc>
                <w:tcPr>
                  <w:tcW w:w="768"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检测项目</w:t>
                  </w:r>
                </w:p>
              </w:tc>
              <w:tc>
                <w:tcPr>
                  <w:tcW w:w="447"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单位</w:t>
                  </w:r>
                </w:p>
              </w:tc>
              <w:tc>
                <w:tcPr>
                  <w:tcW w:w="2212" w:type="pct"/>
                  <w:gridSpan w:val="4"/>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检测结果</w:t>
                  </w:r>
                </w:p>
              </w:tc>
              <w:tc>
                <w:tcPr>
                  <w:tcW w:w="313"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标准</w:t>
                  </w:r>
                </w:p>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限值</w:t>
                  </w:r>
                </w:p>
              </w:tc>
              <w:tc>
                <w:tcPr>
                  <w:tcW w:w="246"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01"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447" w:type="pct"/>
                  <w:vMerge w:val="continue"/>
                  <w:vAlign w:val="center"/>
                </w:tcPr>
                <w:p>
                  <w:pPr>
                    <w:keepNext w:val="0"/>
                    <w:keepLines w:val="0"/>
                    <w:pageBreakBefore w:val="0"/>
                    <w:widowControl w:val="0"/>
                    <w:tabs>
                      <w:tab w:val="left" w:pos="1830"/>
                      <w:tab w:val="left" w:pos="2100"/>
                      <w:tab w:val="left" w:pos="2520"/>
                      <w:tab w:val="left" w:pos="2940"/>
                      <w:tab w:val="left" w:pos="3360"/>
                      <w:tab w:val="left" w:pos="3780"/>
                      <w:tab w:val="left" w:pos="4200"/>
                      <w:tab w:val="left" w:pos="4620"/>
                      <w:tab w:val="left" w:pos="5040"/>
                      <w:tab w:val="left" w:pos="5505"/>
                    </w:tabs>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1</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2</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3</w:t>
                  </w:r>
                </w:p>
              </w:tc>
              <w:tc>
                <w:tcPr>
                  <w:tcW w:w="554"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最大值</w:t>
                  </w:r>
                </w:p>
              </w:tc>
              <w:tc>
                <w:tcPr>
                  <w:tcW w:w="313"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246"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both"/>
                    <w:rPr>
                      <w:rFonts w:hint="default" w:ascii="Times New Roman" w:hAnsi="Times New Roman" w:cs="Times New Roman" w:eastAsiaTheme="minorEastAsia"/>
                      <w:sz w:val="21"/>
                      <w:szCs w:val="21"/>
                      <w:lang w:val="en-US"/>
                    </w:rPr>
                  </w:pPr>
                  <w:r>
                    <w:rPr>
                      <w:rFonts w:hint="default" w:ascii="Times New Roman" w:hAnsi="Times New Roman" w:eastAsia="宋体" w:cs="Times New Roman"/>
                      <w:kern w:val="2"/>
                      <w:sz w:val="21"/>
                      <w:szCs w:val="21"/>
                      <w:lang w:val="en-US" w:eastAsia="zh-CN" w:bidi="ar-SA"/>
                    </w:rPr>
                    <w:t>锅炉</w:t>
                  </w:r>
                  <w:r>
                    <w:rPr>
                      <w:rFonts w:hint="eastAsia" w:ascii="Times New Roman" w:hAnsi="Times New Roman" w:eastAsia="宋体" w:cs="Times New Roman"/>
                      <w:kern w:val="2"/>
                      <w:sz w:val="21"/>
                      <w:szCs w:val="21"/>
                      <w:lang w:val="en-US" w:eastAsia="zh-CN" w:bidi="ar-SA"/>
                    </w:rPr>
                    <w:t>排气筒出口</w:t>
                  </w:r>
                  <w:r>
                    <w:rPr>
                      <w:rFonts w:hint="default" w:ascii="Times New Roman" w:hAnsi="Times New Roman" w:eastAsia="宋体" w:cs="Times New Roman"/>
                      <w:kern w:val="2"/>
                      <w:sz w:val="21"/>
                      <w:szCs w:val="21"/>
                      <w:lang w:val="en-US" w:eastAsia="zh-CN" w:bidi="ar-SA"/>
                    </w:rPr>
                    <w:t>1#</w:t>
                  </w:r>
                  <w:r>
                    <w:rPr>
                      <w:rFonts w:hint="default" w:ascii="Times New Roman" w:hAnsi="Times New Roman" w:cs="Times New Roman" w:eastAsiaTheme="majorEastAsia"/>
                      <w:sz w:val="21"/>
                      <w:szCs w:val="21"/>
                      <w:lang w:val="en-US" w:eastAsia="zh-CN" w:bidi="ar"/>
                    </w:rPr>
                    <w:t>（排气筒高度8m）</w:t>
                  </w:r>
                </w:p>
              </w:tc>
              <w:tc>
                <w:tcPr>
                  <w:tcW w:w="609"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color w:val="auto"/>
                      <w:sz w:val="21"/>
                      <w:szCs w:val="21"/>
                      <w:lang w:val="en-US" w:eastAsia="zh-CN"/>
                    </w:rPr>
                    <w:t>2022.1.17</w:t>
                  </w: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排气量</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N</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3</w:t>
                  </w:r>
                  <w:r>
                    <w:rPr>
                      <w:rFonts w:hint="default" w:ascii="Times New Roman" w:hAnsi="Times New Roman" w:cs="Times New Roman" w:eastAsiaTheme="minorEastAsia"/>
                      <w:sz w:val="21"/>
                      <w:szCs w:val="21"/>
                    </w:rPr>
                    <w:t>/h</w:t>
                  </w:r>
                </w:p>
              </w:tc>
              <w:tc>
                <w:tcPr>
                  <w:tcW w:w="958"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2101</w:t>
                  </w:r>
                </w:p>
              </w:tc>
              <w:tc>
                <w:tcPr>
                  <w:tcW w:w="958"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2026</w:t>
                  </w:r>
                </w:p>
              </w:tc>
              <w:tc>
                <w:tcPr>
                  <w:tcW w:w="958"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2018</w:t>
                  </w:r>
                </w:p>
              </w:tc>
              <w:tc>
                <w:tcPr>
                  <w:tcW w:w="958"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2101</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含氧量</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4.8</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4.8</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4.9</w:t>
                  </w:r>
                </w:p>
              </w:tc>
              <w:tc>
                <w:tcPr>
                  <w:tcW w:w="554"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4.9</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烟气流速</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m/s</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4.7</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4.4</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4.7</w:t>
                  </w:r>
                </w:p>
              </w:tc>
              <w:tc>
                <w:tcPr>
                  <w:tcW w:w="554"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4.7</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压力（静压）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Kpa</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-0.1</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0.2</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-0.2</w:t>
                  </w:r>
                </w:p>
              </w:tc>
              <w:tc>
                <w:tcPr>
                  <w:tcW w:w="554"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烟气温度</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54.2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56.0</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55.7</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56.0</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低浓度颗粒物（实测）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2.9</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2.7</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2.8</w:t>
                  </w:r>
                </w:p>
              </w:tc>
              <w:tc>
                <w:tcPr>
                  <w:tcW w:w="554"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sz w:val="21"/>
                      <w:szCs w:val="21"/>
                      <w:lang w:val="en-US" w:eastAsia="zh-CN" w:bidi="ar-SA"/>
                    </w:rPr>
                  </w:pPr>
                  <w:r>
                    <w:rPr>
                      <w:rFonts w:hint="default" w:ascii="Times New Roman" w:hAnsi="Times New Roman" w:cs="Times New Roman"/>
                      <w:sz w:val="21"/>
                      <w:szCs w:val="21"/>
                      <w:lang w:val="en-US" w:eastAsia="zh-CN" w:bidi="ar-SA"/>
                    </w:rPr>
                    <w:t>2.9</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低浓度颗粒物（折算）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3.1</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2.9</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3.0</w:t>
                  </w:r>
                </w:p>
              </w:tc>
              <w:tc>
                <w:tcPr>
                  <w:tcW w:w="554"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3.1</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r>
                    <w:rPr>
                      <w:rFonts w:hint="default" w:ascii="Times New Roman" w:hAnsi="Times New Roman" w:cs="Times New Roman"/>
                      <w:sz w:val="21"/>
                      <w:szCs w:val="21"/>
                      <w:lang w:val="en-US" w:eastAsia="zh-CN" w:bidi="ar"/>
                    </w:rPr>
                    <w:t>5</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sz w:val="21"/>
                      <w:szCs w:val="21"/>
                      <w:lang w:bidi="ar"/>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低浓度颗粒物排放速率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kg/h</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bottom"/>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8.00</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bottom"/>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6.88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bottom"/>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7.59</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bottom"/>
                    <w:rPr>
                      <w:rFonts w:hint="default" w:ascii="Times New Roman" w:hAnsi="Times New Roman" w:cs="Times New Roman"/>
                      <w:sz w:val="21"/>
                      <w:szCs w:val="21"/>
                      <w:lang w:val="en-US" w:eastAsia="zh-CN" w:bidi="ar-SA"/>
                    </w:rPr>
                  </w:pPr>
                  <w:r>
                    <w:rPr>
                      <w:rFonts w:hint="default" w:ascii="Times New Roman" w:hAnsi="Times New Roman" w:cs="Times New Roman"/>
                      <w:sz w:val="21"/>
                      <w:szCs w:val="21"/>
                      <w:lang w:val="en-US" w:eastAsia="zh-CN" w:bidi="ar-SA"/>
                    </w:rPr>
                    <w:t>8.00</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ajorEastAsia"/>
                      <w:sz w:val="21"/>
                      <w:szCs w:val="21"/>
                      <w:lang w:bidi="ar"/>
                    </w:rPr>
                    <w:t>二氧化硫</w:t>
                  </w:r>
                  <w:r>
                    <w:rPr>
                      <w:rStyle w:val="43"/>
                      <w:rFonts w:hint="default" w:ascii="Times New Roman" w:hAnsi="Times New Roman" w:cs="Times New Roman" w:eastAsiaTheme="majorEastAsia"/>
                      <w:color w:val="auto"/>
                      <w:sz w:val="21"/>
                      <w:szCs w:val="21"/>
                      <w:lang w:bidi="ar"/>
                    </w:rPr>
                    <w:t>（实测）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3</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4</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w:t>
                  </w:r>
                </w:p>
              </w:tc>
              <w:tc>
                <w:tcPr>
                  <w:tcW w:w="554"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sz w:val="21"/>
                      <w:szCs w:val="21"/>
                      <w:lang w:bidi="ar"/>
                    </w:rPr>
                  </w:pPr>
                  <w:r>
                    <w:rPr>
                      <w:rFonts w:hint="default" w:ascii="Times New Roman" w:hAnsi="Times New Roman" w:cs="Times New Roman"/>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ajorEastAsia"/>
                      <w:sz w:val="21"/>
                      <w:szCs w:val="21"/>
                      <w:lang w:bidi="ar"/>
                    </w:rPr>
                    <w:t>二氧化硫</w:t>
                  </w:r>
                  <w:r>
                    <w:rPr>
                      <w:rStyle w:val="43"/>
                      <w:rFonts w:hint="default" w:ascii="Times New Roman" w:hAnsi="Times New Roman" w:cs="Times New Roman" w:eastAsiaTheme="majorEastAsia"/>
                      <w:color w:val="auto"/>
                      <w:sz w:val="21"/>
                      <w:szCs w:val="21"/>
                      <w:lang w:bidi="ar"/>
                    </w:rPr>
                    <w:t>（折算）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3</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4</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w:t>
                  </w:r>
                </w:p>
              </w:tc>
              <w:tc>
                <w:tcPr>
                  <w:tcW w:w="554"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bidi="ar"/>
                    </w:rPr>
                    <w:t>≤</w:t>
                  </w:r>
                  <w:r>
                    <w:rPr>
                      <w:rFonts w:hint="default" w:ascii="Times New Roman" w:hAnsi="Times New Roman" w:cs="Times New Roman"/>
                      <w:sz w:val="21"/>
                      <w:szCs w:val="21"/>
                      <w:lang w:val="en-US" w:eastAsia="zh-CN" w:bidi="ar"/>
                    </w:rPr>
                    <w:t>10</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sz w:val="21"/>
                      <w:szCs w:val="21"/>
                      <w:lang w:bidi="ar"/>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ajorEastAsia"/>
                      <w:spacing w:val="-11"/>
                      <w:sz w:val="21"/>
                      <w:szCs w:val="21"/>
                    </w:rPr>
                    <w:t>二氧化硫排放速率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rPr>
                  </w:pPr>
                  <w:r>
                    <w:rPr>
                      <w:rFonts w:hint="default" w:ascii="Times New Roman" w:hAnsi="Times New Roman" w:cs="Times New Roman" w:eastAsiaTheme="majorEastAsia"/>
                      <w:sz w:val="21"/>
                      <w:szCs w:val="21"/>
                    </w:rPr>
                    <w:t>kg/h</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8.27</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1.02</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2</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1.08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2</w:t>
                  </w:r>
                </w:p>
              </w:tc>
              <w:tc>
                <w:tcPr>
                  <w:tcW w:w="554"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1.08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2</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ajorEastAsia"/>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ind w:left="0" w:leftChars="0" w:firstLine="0" w:firstLineChars="0"/>
                    <w:jc w:val="both"/>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pacing w:val="-11"/>
                      <w:sz w:val="21"/>
                      <w:szCs w:val="21"/>
                      <w:lang w:val="en-US" w:eastAsia="zh-CN" w:bidi="ar-SA"/>
                    </w:rPr>
                  </w:pPr>
                  <w:r>
                    <w:rPr>
                      <w:rFonts w:hint="default" w:ascii="Times New Roman" w:hAnsi="Times New Roman" w:cs="Times New Roman" w:eastAsiaTheme="minorEastAsia"/>
                      <w:spacing w:val="-11"/>
                      <w:sz w:val="21"/>
                      <w:szCs w:val="21"/>
                    </w:rPr>
                    <w:t>氮氧化物（实测）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mg/m</w:t>
                  </w:r>
                  <w:r>
                    <w:rPr>
                      <w:rFonts w:hint="default" w:ascii="Times New Roman" w:hAnsi="Times New Roman" w:cs="Times New Roman" w:eastAsiaTheme="minorEastAsia"/>
                      <w:sz w:val="21"/>
                      <w:szCs w:val="21"/>
                      <w:vertAlign w:val="superscript"/>
                    </w:rPr>
                    <w:t>3</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19</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20</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20</w:t>
                  </w:r>
                </w:p>
              </w:tc>
              <w:tc>
                <w:tcPr>
                  <w:tcW w:w="554"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20</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pacing w:val="-11"/>
                      <w:sz w:val="21"/>
                      <w:szCs w:val="21"/>
                      <w:lang w:val="en-US" w:eastAsia="zh-CN" w:bidi="ar-SA"/>
                    </w:rPr>
                  </w:pPr>
                  <w:r>
                    <w:rPr>
                      <w:rFonts w:hint="default" w:ascii="Times New Roman" w:hAnsi="Times New Roman" w:cs="Times New Roman" w:eastAsiaTheme="minorEastAsia"/>
                      <w:spacing w:val="-11"/>
                      <w:sz w:val="21"/>
                      <w:szCs w:val="21"/>
                    </w:rPr>
                    <w:t>氮氧化物（折算）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mg/m</w:t>
                  </w:r>
                  <w:r>
                    <w:rPr>
                      <w:rFonts w:hint="default" w:ascii="Times New Roman" w:hAnsi="Times New Roman" w:cs="Times New Roman" w:eastAsiaTheme="minorEastAsia"/>
                      <w:sz w:val="21"/>
                      <w:szCs w:val="21"/>
                      <w:vertAlign w:val="superscript"/>
                    </w:rPr>
                    <w:t>3</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21</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22</w:t>
                  </w:r>
                </w:p>
              </w:tc>
              <w:tc>
                <w:tcPr>
                  <w:tcW w:w="552"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22</w:t>
                  </w:r>
                </w:p>
              </w:tc>
              <w:tc>
                <w:tcPr>
                  <w:tcW w:w="554"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22</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r>
                    <w:rPr>
                      <w:rFonts w:hint="default" w:ascii="Times New Roman" w:hAnsi="Times New Roman" w:cs="Times New Roman" w:eastAsiaTheme="minorEastAsia"/>
                      <w:sz w:val="21"/>
                      <w:szCs w:val="21"/>
                      <w:lang w:val="en-US" w:eastAsia="zh-CN"/>
                    </w:rPr>
                    <w:t>30</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氮氧化物排放速率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kg/h</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5.24</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5.10</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i w:val="0"/>
                      <w:color w:val="000000"/>
                      <w:sz w:val="21"/>
                      <w:szCs w:val="21"/>
                      <w:highlight w:val="none"/>
                      <w:u w:val="none"/>
                      <w:lang w:val="en-US" w:eastAsia="zh-CN" w:bidi="ar-SA"/>
                    </w:rPr>
                  </w:pPr>
                  <w:r>
                    <w:rPr>
                      <w:rFonts w:hint="default" w:ascii="Times New Roman" w:hAnsi="Times New Roman" w:cs="Times New Roman"/>
                      <w:i w:val="0"/>
                      <w:color w:val="000000"/>
                      <w:kern w:val="0"/>
                      <w:sz w:val="21"/>
                      <w:szCs w:val="21"/>
                      <w:u w:val="none"/>
                      <w:lang w:val="en-US" w:eastAsia="zh-CN" w:bidi="ar"/>
                    </w:rPr>
                    <w:t>5.42</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2</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5.42</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2</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restart"/>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ind w:left="0" w:leftChars="0" w:firstLine="0" w:firstLineChars="0"/>
                    <w:jc w:val="left"/>
                    <w:rPr>
                      <w:rFonts w:hint="default" w:ascii="Times New Roman" w:hAnsi="Times New Roman" w:cs="Times New Roman" w:eastAsiaTheme="minorEastAsia"/>
                      <w:sz w:val="21"/>
                      <w:szCs w:val="21"/>
                    </w:rPr>
                  </w:pPr>
                  <w:r>
                    <w:rPr>
                      <w:rFonts w:hint="default" w:ascii="Times New Roman" w:hAnsi="Times New Roman" w:eastAsia="宋体" w:cs="Times New Roman"/>
                      <w:kern w:val="2"/>
                      <w:sz w:val="21"/>
                      <w:szCs w:val="21"/>
                      <w:lang w:val="en-US" w:eastAsia="zh-CN" w:bidi="ar-SA"/>
                    </w:rPr>
                    <w:t>锅炉</w:t>
                  </w:r>
                  <w:r>
                    <w:rPr>
                      <w:rFonts w:hint="eastAsia" w:ascii="Times New Roman" w:hAnsi="Times New Roman" w:eastAsia="宋体" w:cs="Times New Roman"/>
                      <w:kern w:val="2"/>
                      <w:sz w:val="21"/>
                      <w:szCs w:val="21"/>
                      <w:lang w:val="en-US" w:eastAsia="zh-CN" w:bidi="ar-SA"/>
                    </w:rPr>
                    <w:t>排气筒出口</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w:t>
                  </w:r>
                  <w:r>
                    <w:rPr>
                      <w:rFonts w:hint="default" w:ascii="Times New Roman" w:hAnsi="Times New Roman" w:eastAsia="宋体" w:cs="Times New Roman"/>
                      <w:color w:val="auto"/>
                      <w:sz w:val="21"/>
                      <w:szCs w:val="21"/>
                      <w:lang w:val="en-US" w:eastAsia="zh-CN"/>
                    </w:rPr>
                    <w:t>（排气筒高度</w:t>
                  </w:r>
                  <w:r>
                    <w:rPr>
                      <w:rFonts w:hint="default" w:ascii="Times New Roman" w:hAnsi="Times New Roman" w:cs="Times New Roman"/>
                      <w:color w:val="auto"/>
                      <w:sz w:val="21"/>
                      <w:szCs w:val="21"/>
                      <w:lang w:val="en-US" w:eastAsia="zh-CN"/>
                    </w:rPr>
                    <w:t>8</w:t>
                  </w:r>
                  <w:r>
                    <w:rPr>
                      <w:rFonts w:hint="default" w:ascii="Times New Roman" w:hAnsi="Times New Roman" w:eastAsia="宋体" w:cs="Times New Roman"/>
                      <w:color w:val="auto"/>
                      <w:sz w:val="21"/>
                      <w:szCs w:val="21"/>
                      <w:lang w:val="en-US" w:eastAsia="zh-CN"/>
                    </w:rPr>
                    <w:t>m）</w:t>
                  </w:r>
                </w:p>
              </w:tc>
              <w:tc>
                <w:tcPr>
                  <w:tcW w:w="609"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auto"/>
                      <w:sz w:val="21"/>
                      <w:szCs w:val="21"/>
                      <w:lang w:val="en-US" w:eastAsia="zh-CN"/>
                    </w:rPr>
                    <w:t>2022.1.17</w:t>
                  </w: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排气量</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N</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3</w:t>
                  </w:r>
                  <w:r>
                    <w:rPr>
                      <w:rFonts w:hint="default" w:ascii="Times New Roman" w:hAnsi="Times New Roman" w:cs="Times New Roman" w:eastAsiaTheme="minorEastAsia"/>
                      <w:sz w:val="21"/>
                      <w:szCs w:val="21"/>
                    </w:rPr>
                    <w:t>/h</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2054</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1984</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1958</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2054</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含氧量</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5.0</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5.1</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5.0</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5.1</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烟气流速</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m/s</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4.5</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4.5</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4.5</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压力（静压）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Kpa</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-0.1</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0.2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-0.2</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烟气温度</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eastAsia="zh-CN"/>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85.4</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84.1</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86.2</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86.2</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rPr>
                  </w:pPr>
                  <w:r>
                    <w:rPr>
                      <w:rFonts w:hint="default" w:ascii="Times New Roman" w:hAnsi="Times New Roman" w:cs="Times New Roman" w:eastAsiaTheme="majorEastAsia"/>
                      <w:sz w:val="21"/>
                      <w:szCs w:val="21"/>
                      <w:lang w:bidi="ar"/>
                    </w:rPr>
                    <w:t>低浓度颗粒物（实测）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3.0</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2.7</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2.9</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3.0</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rPr>
                  </w:pPr>
                  <w:r>
                    <w:rPr>
                      <w:rFonts w:hint="default" w:ascii="Times New Roman" w:hAnsi="Times New Roman" w:cs="Times New Roman" w:eastAsiaTheme="majorEastAsia"/>
                      <w:sz w:val="21"/>
                      <w:szCs w:val="21"/>
                      <w:lang w:bidi="ar"/>
                    </w:rPr>
                    <w:t>低浓度颗粒物（折算）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3.0</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3.2</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3.3</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r>
                    <w:rPr>
                      <w:rFonts w:hint="default" w:ascii="Times New Roman" w:hAnsi="Times New Roman" w:cs="Times New Roman"/>
                      <w:sz w:val="21"/>
                      <w:szCs w:val="21"/>
                      <w:lang w:val="en-US" w:eastAsia="zh-CN" w:bidi="ar"/>
                    </w:rPr>
                    <w:t>5</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eastAsia="宋体" w:cs="Times New Roman"/>
                      <w:sz w:val="21"/>
                      <w:szCs w:val="21"/>
                      <w:lang w:val="en-US" w:eastAsia="zh-CN"/>
                    </w:rPr>
                    <w:t>低浓度颗粒物排放速率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eastAsia="宋体" w:cs="Times New Roman"/>
                      <w:sz w:val="21"/>
                      <w:szCs w:val="21"/>
                    </w:rPr>
                    <w:t>kg/h</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7.25</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6.29</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6.95</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3</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eastAsiaTheme="minorEastAsia"/>
                      <w:sz w:val="21"/>
                      <w:szCs w:val="21"/>
                      <w:highlight w:val="none"/>
                      <w:lang w:val="en-US" w:eastAsia="zh-CN" w:bidi="ar-SA"/>
                    </w:rPr>
                    <w:t>7.25</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3</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restart"/>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ind w:left="0" w:leftChars="0" w:firstLine="0" w:firstLineChars="0"/>
                    <w:jc w:val="both"/>
                    <w:rPr>
                      <w:rFonts w:hint="default" w:ascii="Times New Roman" w:hAnsi="Times New Roman" w:cs="Times New Roman" w:eastAsiaTheme="minorEastAsia"/>
                      <w:sz w:val="21"/>
                      <w:szCs w:val="21"/>
                    </w:rPr>
                  </w:pPr>
                  <w:r>
                    <w:rPr>
                      <w:rFonts w:hint="default" w:ascii="Times New Roman" w:hAnsi="Times New Roman" w:eastAsia="宋体" w:cs="Times New Roman"/>
                      <w:kern w:val="2"/>
                      <w:sz w:val="21"/>
                      <w:szCs w:val="21"/>
                      <w:lang w:val="en-US" w:eastAsia="zh-CN" w:bidi="ar-SA"/>
                    </w:rPr>
                    <w:t>锅炉处理设施后</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w:t>
                  </w:r>
                  <w:r>
                    <w:rPr>
                      <w:rFonts w:hint="default" w:ascii="Times New Roman" w:hAnsi="Times New Roman" w:eastAsia="宋体" w:cs="Times New Roman"/>
                      <w:color w:val="auto"/>
                      <w:sz w:val="21"/>
                      <w:szCs w:val="21"/>
                      <w:lang w:val="en-US" w:eastAsia="zh-CN"/>
                    </w:rPr>
                    <w:t>（排气筒高度</w:t>
                  </w:r>
                  <w:r>
                    <w:rPr>
                      <w:rFonts w:hint="default" w:ascii="Times New Roman" w:hAnsi="Times New Roman" w:cs="Times New Roman"/>
                      <w:color w:val="auto"/>
                      <w:sz w:val="21"/>
                      <w:szCs w:val="21"/>
                      <w:lang w:val="en-US" w:eastAsia="zh-CN"/>
                    </w:rPr>
                    <w:t>8</w:t>
                  </w:r>
                  <w:r>
                    <w:rPr>
                      <w:rFonts w:hint="default" w:ascii="Times New Roman" w:hAnsi="Times New Roman" w:eastAsia="宋体" w:cs="Times New Roman"/>
                      <w:color w:val="auto"/>
                      <w:sz w:val="21"/>
                      <w:szCs w:val="21"/>
                      <w:lang w:val="en-US" w:eastAsia="zh-CN"/>
                    </w:rPr>
                    <w:t>m）</w:t>
                  </w:r>
                </w:p>
              </w:tc>
              <w:tc>
                <w:tcPr>
                  <w:tcW w:w="609"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auto"/>
                      <w:sz w:val="21"/>
                      <w:szCs w:val="21"/>
                      <w:lang w:val="en-US" w:eastAsia="zh-CN"/>
                    </w:rPr>
                    <w:t>2022.1.17</w:t>
                  </w: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rPr>
                  </w:pPr>
                  <w:r>
                    <w:rPr>
                      <w:rFonts w:hint="default" w:ascii="Times New Roman" w:hAnsi="Times New Roman" w:cs="Times New Roman" w:eastAsiaTheme="majorEastAsia"/>
                      <w:sz w:val="21"/>
                      <w:szCs w:val="21"/>
                      <w:lang w:bidi="ar"/>
                    </w:rPr>
                    <w:t>二氧化硫</w:t>
                  </w:r>
                  <w:r>
                    <w:rPr>
                      <w:rStyle w:val="43"/>
                      <w:rFonts w:hint="default" w:ascii="Times New Roman" w:hAnsi="Times New Roman" w:cs="Times New Roman" w:eastAsiaTheme="majorEastAsia"/>
                      <w:color w:val="auto"/>
                      <w:sz w:val="21"/>
                      <w:szCs w:val="21"/>
                      <w:lang w:bidi="ar"/>
                    </w:rPr>
                    <w:t>（实测）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eastAsiaTheme="minorEastAsia"/>
                      <w:sz w:val="21"/>
                      <w:szCs w:val="21"/>
                      <w:highlight w:val="none"/>
                      <w:lang w:val="en-US" w:eastAsia="zh-CN" w:bidi="ar-SA"/>
                    </w:rPr>
                    <w:t>＜3</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i w:val="0"/>
                      <w:color w:val="000000"/>
                      <w:kern w:val="0"/>
                      <w:sz w:val="21"/>
                      <w:szCs w:val="21"/>
                      <w:u w:val="none"/>
                      <w:lang w:val="en-US" w:eastAsia="zh-CN" w:bidi="ar"/>
                    </w:rPr>
                    <w:t>/</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
                    </w:rPr>
                  </w:pPr>
                  <w:r>
                    <w:rPr>
                      <w:rFonts w:hint="default" w:ascii="Times New Roman" w:hAnsi="Times New Roman" w:cs="Times New Roman"/>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rPr>
                  </w:pPr>
                  <w:r>
                    <w:rPr>
                      <w:rFonts w:hint="default" w:ascii="Times New Roman" w:hAnsi="Times New Roman" w:cs="Times New Roman" w:eastAsiaTheme="majorEastAsia"/>
                      <w:sz w:val="21"/>
                      <w:szCs w:val="21"/>
                      <w:lang w:bidi="ar"/>
                    </w:rPr>
                    <w:t>二氧化硫</w:t>
                  </w:r>
                  <w:r>
                    <w:rPr>
                      <w:rStyle w:val="43"/>
                      <w:rFonts w:hint="default" w:ascii="Times New Roman" w:hAnsi="Times New Roman" w:cs="Times New Roman" w:eastAsiaTheme="majorEastAsia"/>
                      <w:color w:val="auto"/>
                      <w:sz w:val="21"/>
                      <w:szCs w:val="21"/>
                      <w:lang w:bidi="ar"/>
                    </w:rPr>
                    <w:t>（折算）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r>
                    <w:rPr>
                      <w:rFonts w:hint="default" w:ascii="Times New Roman" w:hAnsi="Times New Roman" w:cs="Times New Roman"/>
                      <w:sz w:val="21"/>
                      <w:szCs w:val="21"/>
                      <w:lang w:val="en-US" w:eastAsia="zh-CN" w:bidi="ar"/>
                    </w:rPr>
                    <w:t>10</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ajorEastAsia"/>
                      <w:spacing w:val="-11"/>
                      <w:sz w:val="21"/>
                      <w:szCs w:val="21"/>
                    </w:rPr>
                    <w:t>二氧化硫排放速率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ajorEastAsia"/>
                      <w:sz w:val="21"/>
                      <w:szCs w:val="21"/>
                    </w:rPr>
                    <w:t>kg/h</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pacing w:val="-11"/>
                      <w:sz w:val="21"/>
                      <w:szCs w:val="21"/>
                    </w:rPr>
                    <w:t>氮氧化物（实测）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mg/m</w:t>
                  </w:r>
                  <w:r>
                    <w:rPr>
                      <w:rFonts w:hint="default" w:ascii="Times New Roman" w:hAnsi="Times New Roman" w:cs="Times New Roman" w:eastAsiaTheme="minorEastAsia"/>
                      <w:sz w:val="21"/>
                      <w:szCs w:val="21"/>
                      <w:vertAlign w:val="superscript"/>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15</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16</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16</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16</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pacing w:val="-11"/>
                      <w:sz w:val="21"/>
                      <w:szCs w:val="21"/>
                    </w:rPr>
                    <w:t>氮氧化物（折算）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mg/m</w:t>
                  </w:r>
                  <w:r>
                    <w:rPr>
                      <w:rFonts w:hint="default" w:ascii="Times New Roman" w:hAnsi="Times New Roman" w:cs="Times New Roman" w:eastAsiaTheme="minorEastAsia"/>
                      <w:sz w:val="21"/>
                      <w:szCs w:val="21"/>
                      <w:vertAlign w:val="superscript"/>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16</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18</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18</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18</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r>
                    <w:rPr>
                      <w:rFonts w:hint="default" w:ascii="Times New Roman" w:hAnsi="Times New Roman" w:cs="Times New Roman" w:eastAsiaTheme="minorEastAsia"/>
                      <w:sz w:val="21"/>
                      <w:szCs w:val="21"/>
                      <w:lang w:val="en-US" w:eastAsia="zh-CN"/>
                    </w:rPr>
                    <w:t>30</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氮氧化物排放速率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kg/h</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3.63</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3.73</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3.83</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2</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3.83</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w:t>
                  </w:r>
                  <w:r>
                    <w:rPr>
                      <w:rFonts w:hint="default" w:ascii="Times New Roman" w:hAnsi="Times New Roman" w:cs="Times New Roman"/>
                      <w:i w:val="0"/>
                      <w:color w:val="000000"/>
                      <w:kern w:val="0"/>
                      <w:sz w:val="21"/>
                      <w:szCs w:val="21"/>
                      <w:u w:val="none"/>
                      <w:vertAlign w:val="superscript"/>
                      <w:lang w:val="en-US" w:eastAsia="zh-CN" w:bidi="ar"/>
                    </w:rPr>
                    <w:t>2</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restart"/>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ind w:left="0" w:leftChars="0" w:firstLine="0" w:firstLineChars="0"/>
                    <w:jc w:val="both"/>
                    <w:rPr>
                      <w:rFonts w:hint="default" w:ascii="Times New Roman" w:hAnsi="Times New Roman" w:cs="Times New Roman" w:eastAsiaTheme="minorEastAsia"/>
                      <w:sz w:val="21"/>
                      <w:szCs w:val="21"/>
                      <w:lang w:val="en-US" w:eastAsia="zh-CN" w:bidi="ar-SA"/>
                    </w:rPr>
                  </w:pPr>
                  <w:r>
                    <w:rPr>
                      <w:rFonts w:hint="default" w:ascii="Times New Roman" w:hAnsi="Times New Roman" w:eastAsia="宋体" w:cs="Times New Roman"/>
                      <w:kern w:val="2"/>
                      <w:sz w:val="21"/>
                      <w:szCs w:val="21"/>
                      <w:lang w:val="en-US" w:eastAsia="zh-CN" w:bidi="ar-SA"/>
                    </w:rPr>
                    <w:t>锅炉</w:t>
                  </w:r>
                  <w:r>
                    <w:rPr>
                      <w:rFonts w:hint="eastAsia" w:ascii="Times New Roman" w:hAnsi="Times New Roman" w:eastAsia="宋体" w:cs="Times New Roman"/>
                      <w:kern w:val="2"/>
                      <w:sz w:val="21"/>
                      <w:szCs w:val="21"/>
                      <w:lang w:val="en-US" w:eastAsia="zh-CN" w:bidi="ar-SA"/>
                    </w:rPr>
                    <w:t>排气筒出口</w:t>
                  </w:r>
                  <w:r>
                    <w:rPr>
                      <w:rFonts w:hint="default" w:ascii="Times New Roman" w:hAnsi="Times New Roman" w:cs="Times New Roman"/>
                      <w:kern w:val="2"/>
                      <w:sz w:val="21"/>
                      <w:szCs w:val="21"/>
                      <w:lang w:val="en-US" w:eastAsia="zh-CN" w:bidi="ar-SA"/>
                    </w:rPr>
                    <w:t>1</w:t>
                  </w:r>
                  <w:r>
                    <w:rPr>
                      <w:rFonts w:hint="default" w:ascii="Times New Roman" w:hAnsi="Times New Roman" w:eastAsia="宋体" w:cs="Times New Roman"/>
                      <w:kern w:val="2"/>
                      <w:sz w:val="21"/>
                      <w:szCs w:val="21"/>
                      <w:lang w:val="en-US" w:eastAsia="zh-CN" w:bidi="ar-SA"/>
                    </w:rPr>
                    <w:t>#</w:t>
                  </w:r>
                  <w:r>
                    <w:rPr>
                      <w:rFonts w:hint="default" w:ascii="Times New Roman" w:hAnsi="Times New Roman" w:eastAsia="宋体" w:cs="Times New Roman"/>
                      <w:color w:val="auto"/>
                      <w:sz w:val="21"/>
                      <w:szCs w:val="21"/>
                      <w:lang w:val="en-US" w:eastAsia="zh-CN"/>
                    </w:rPr>
                    <w:t>（排气筒高度</w:t>
                  </w:r>
                  <w:r>
                    <w:rPr>
                      <w:rFonts w:hint="default" w:ascii="Times New Roman" w:hAnsi="Times New Roman" w:cs="Times New Roman"/>
                      <w:color w:val="auto"/>
                      <w:sz w:val="21"/>
                      <w:szCs w:val="21"/>
                      <w:lang w:val="en-US" w:eastAsia="zh-CN"/>
                    </w:rPr>
                    <w:t>8</w:t>
                  </w:r>
                  <w:r>
                    <w:rPr>
                      <w:rFonts w:hint="default" w:ascii="Times New Roman" w:hAnsi="Times New Roman" w:eastAsia="宋体" w:cs="Times New Roman"/>
                      <w:color w:val="auto"/>
                      <w:sz w:val="21"/>
                      <w:szCs w:val="21"/>
                      <w:lang w:val="en-US" w:eastAsia="zh-CN"/>
                    </w:rPr>
                    <w:t>m）</w:t>
                  </w:r>
                </w:p>
              </w:tc>
              <w:tc>
                <w:tcPr>
                  <w:tcW w:w="609"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color w:val="auto"/>
                      <w:sz w:val="21"/>
                      <w:szCs w:val="21"/>
                      <w:lang w:val="en-US" w:eastAsia="zh-CN"/>
                    </w:rPr>
                    <w:t>2022.1.18</w:t>
                  </w: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排气量</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N</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3</w:t>
                  </w:r>
                  <w:r>
                    <w:rPr>
                      <w:rFonts w:hint="default" w:ascii="Times New Roman" w:hAnsi="Times New Roman" w:cs="Times New Roman" w:eastAsiaTheme="minorEastAsia"/>
                      <w:sz w:val="21"/>
                      <w:szCs w:val="21"/>
                    </w:rPr>
                    <w:t>/h</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2074</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2013</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2009</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2074</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含氧量</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4.9</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4.8</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4.9</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4.9</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烟气流速</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m/s</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4.7</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4.7</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4.4</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4.7</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压力（静压）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Kpa</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-0.1</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0.2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-0.2</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烟气温度</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57.4</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59.2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59.4</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59.4</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低浓度颗粒物（实测）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3.0</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2.8</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2.9</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3.0</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低浓度颗粒物（折算）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3.0</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3.2</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3.3</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r>
                    <w:rPr>
                      <w:rFonts w:hint="default" w:ascii="Times New Roman" w:hAnsi="Times New Roman" w:cs="Times New Roman"/>
                      <w:sz w:val="21"/>
                      <w:szCs w:val="21"/>
                      <w:lang w:val="en-US" w:eastAsia="zh-CN" w:bidi="ar"/>
                    </w:rPr>
                    <w:t>5</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低浓度颗粒物排放速率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kg/h</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8.08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7.58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7.38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eastAsiaTheme="minorEastAsia"/>
                      <w:sz w:val="21"/>
                      <w:szCs w:val="21"/>
                      <w:highlight w:val="none"/>
                      <w:lang w:val="en-US" w:eastAsia="zh-CN" w:bidi="ar-SA"/>
                    </w:rPr>
                    <w:t>8.08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二氧化硫</w:t>
                  </w:r>
                  <w:r>
                    <w:rPr>
                      <w:rStyle w:val="43"/>
                      <w:rFonts w:hint="default" w:ascii="Times New Roman" w:hAnsi="Times New Roman" w:cs="Times New Roman" w:eastAsiaTheme="majorEastAsia"/>
                      <w:color w:val="auto"/>
                      <w:sz w:val="21"/>
                      <w:szCs w:val="21"/>
                      <w:lang w:bidi="ar"/>
                    </w:rPr>
                    <w:t>（实测）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
                    </w:rPr>
                  </w:pPr>
                  <w:r>
                    <w:rPr>
                      <w:rFonts w:hint="default" w:ascii="Times New Roman" w:hAnsi="Times New Roman" w:cs="Times New Roman"/>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二氧化硫</w:t>
                  </w:r>
                  <w:r>
                    <w:rPr>
                      <w:rStyle w:val="43"/>
                      <w:rFonts w:hint="default" w:ascii="Times New Roman" w:hAnsi="Times New Roman" w:cs="Times New Roman" w:eastAsiaTheme="majorEastAsia"/>
                      <w:color w:val="auto"/>
                      <w:sz w:val="21"/>
                      <w:szCs w:val="21"/>
                      <w:lang w:bidi="ar"/>
                    </w:rPr>
                    <w:t>（折算）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r>
                    <w:rPr>
                      <w:rFonts w:hint="default" w:ascii="Times New Roman" w:hAnsi="Times New Roman" w:cs="Times New Roman"/>
                      <w:sz w:val="21"/>
                      <w:szCs w:val="21"/>
                      <w:lang w:val="en-US" w:eastAsia="zh-CN" w:bidi="ar"/>
                    </w:rPr>
                    <w:t>10</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pacing w:val="-11"/>
                      <w:sz w:val="21"/>
                      <w:szCs w:val="21"/>
                    </w:rPr>
                    <w:t>二氧化硫排放速率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rPr>
                    <w:t>kg/h</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1.08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1.08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1.02</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eastAsiaTheme="minorEastAsia"/>
                      <w:sz w:val="21"/>
                      <w:szCs w:val="21"/>
                      <w:highlight w:val="none"/>
                      <w:lang w:val="en-US" w:eastAsia="zh-CN" w:bidi="ar-SA"/>
                    </w:rPr>
                    <w:t>1.08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pacing w:val="-11"/>
                      <w:sz w:val="21"/>
                      <w:szCs w:val="21"/>
                      <w:lang w:val="en-US" w:eastAsia="zh-CN" w:bidi="ar-SA"/>
                    </w:rPr>
                  </w:pPr>
                  <w:r>
                    <w:rPr>
                      <w:rFonts w:hint="default" w:ascii="Times New Roman" w:hAnsi="Times New Roman" w:cs="Times New Roman" w:eastAsiaTheme="minorEastAsia"/>
                      <w:spacing w:val="-11"/>
                      <w:sz w:val="21"/>
                      <w:szCs w:val="21"/>
                    </w:rPr>
                    <w:t>氮氧化物（实测）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mg/m</w:t>
                  </w:r>
                  <w:r>
                    <w:rPr>
                      <w:rFonts w:hint="default" w:ascii="Times New Roman" w:hAnsi="Times New Roman" w:cs="Times New Roman" w:eastAsiaTheme="minorEastAsia"/>
                      <w:sz w:val="21"/>
                      <w:szCs w:val="21"/>
                      <w:vertAlign w:val="superscript"/>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20</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19</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19</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20</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pacing w:val="-11"/>
                      <w:sz w:val="21"/>
                      <w:szCs w:val="21"/>
                      <w:lang w:val="en-US" w:eastAsia="zh-CN" w:bidi="ar-SA"/>
                    </w:rPr>
                  </w:pPr>
                  <w:r>
                    <w:rPr>
                      <w:rFonts w:hint="default" w:ascii="Times New Roman" w:hAnsi="Times New Roman" w:cs="Times New Roman" w:eastAsiaTheme="minorEastAsia"/>
                      <w:spacing w:val="-11"/>
                      <w:sz w:val="21"/>
                      <w:szCs w:val="21"/>
                    </w:rPr>
                    <w:t>氮氧化物（折算）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mg/m</w:t>
                  </w:r>
                  <w:r>
                    <w:rPr>
                      <w:rFonts w:hint="default" w:ascii="Times New Roman" w:hAnsi="Times New Roman" w:cs="Times New Roman" w:eastAsiaTheme="minorEastAsia"/>
                      <w:sz w:val="21"/>
                      <w:szCs w:val="21"/>
                      <w:vertAlign w:val="superscript"/>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21</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21</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21</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r>
                    <w:rPr>
                      <w:rFonts w:hint="default" w:ascii="Times New Roman" w:hAnsi="Times New Roman" w:cs="Times New Roman" w:eastAsiaTheme="minorEastAsia"/>
                      <w:sz w:val="21"/>
                      <w:szCs w:val="21"/>
                      <w:lang w:val="en-US" w:eastAsia="zh-CN"/>
                    </w:rPr>
                    <w:t>30</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氮氧化物排放速率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kg/h</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5.39</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5.14</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4.83</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eastAsiaTheme="minorEastAsia"/>
                      <w:sz w:val="21"/>
                      <w:szCs w:val="21"/>
                      <w:highlight w:val="none"/>
                      <w:lang w:val="en-US" w:eastAsia="zh-CN" w:bidi="ar-SA"/>
                    </w:rPr>
                    <w:t>5.39</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restart"/>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ind w:left="0" w:leftChars="0" w:firstLine="0" w:firstLineChars="0"/>
                    <w:jc w:val="both"/>
                    <w:rPr>
                      <w:rFonts w:hint="default" w:ascii="Times New Roman" w:hAnsi="Times New Roman" w:cs="Times New Roman" w:eastAsiaTheme="minorEastAsia"/>
                      <w:sz w:val="21"/>
                      <w:szCs w:val="21"/>
                    </w:rPr>
                  </w:pPr>
                  <w:r>
                    <w:rPr>
                      <w:rFonts w:hint="default" w:ascii="Times New Roman" w:hAnsi="Times New Roman" w:eastAsia="宋体" w:cs="Times New Roman"/>
                      <w:kern w:val="2"/>
                      <w:sz w:val="21"/>
                      <w:szCs w:val="21"/>
                      <w:lang w:val="en-US" w:eastAsia="zh-CN" w:bidi="ar-SA"/>
                    </w:rPr>
                    <w:t>锅炉</w:t>
                  </w:r>
                  <w:r>
                    <w:rPr>
                      <w:rFonts w:hint="eastAsia" w:ascii="Times New Roman" w:hAnsi="Times New Roman" w:eastAsia="宋体" w:cs="Times New Roman"/>
                      <w:kern w:val="2"/>
                      <w:sz w:val="21"/>
                      <w:szCs w:val="21"/>
                      <w:lang w:val="en-US" w:eastAsia="zh-CN" w:bidi="ar-SA"/>
                    </w:rPr>
                    <w:t>排气筒出口</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w:t>
                  </w:r>
                  <w:r>
                    <w:rPr>
                      <w:rFonts w:hint="default" w:ascii="Times New Roman" w:hAnsi="Times New Roman" w:eastAsia="宋体" w:cs="Times New Roman"/>
                      <w:color w:val="auto"/>
                      <w:sz w:val="21"/>
                      <w:szCs w:val="21"/>
                      <w:lang w:val="en-US" w:eastAsia="zh-CN"/>
                    </w:rPr>
                    <w:t>（排气筒高度</w:t>
                  </w:r>
                  <w:r>
                    <w:rPr>
                      <w:rFonts w:hint="default" w:ascii="Times New Roman" w:hAnsi="Times New Roman" w:cs="Times New Roman"/>
                      <w:color w:val="auto"/>
                      <w:sz w:val="21"/>
                      <w:szCs w:val="21"/>
                      <w:lang w:val="en-US" w:eastAsia="zh-CN"/>
                    </w:rPr>
                    <w:t>8</w:t>
                  </w:r>
                  <w:r>
                    <w:rPr>
                      <w:rFonts w:hint="default" w:ascii="Times New Roman" w:hAnsi="Times New Roman" w:eastAsia="宋体" w:cs="Times New Roman"/>
                      <w:color w:val="auto"/>
                      <w:sz w:val="21"/>
                      <w:szCs w:val="21"/>
                      <w:lang w:val="en-US" w:eastAsia="zh-CN"/>
                    </w:rPr>
                    <w:t>m）</w:t>
                  </w:r>
                </w:p>
              </w:tc>
              <w:tc>
                <w:tcPr>
                  <w:tcW w:w="609"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auto"/>
                      <w:sz w:val="21"/>
                      <w:szCs w:val="21"/>
                      <w:lang w:val="en-US" w:eastAsia="zh-CN"/>
                    </w:rPr>
                    <w:t>2022.1.18</w:t>
                  </w: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排气量</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N</w:t>
                  </w: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sz w:val="21"/>
                      <w:szCs w:val="21"/>
                      <w:vertAlign w:val="superscript"/>
                    </w:rPr>
                    <w:t>3</w:t>
                  </w:r>
                  <w:r>
                    <w:rPr>
                      <w:rFonts w:hint="default" w:ascii="Times New Roman" w:hAnsi="Times New Roman" w:cs="Times New Roman" w:eastAsiaTheme="minorEastAsia"/>
                      <w:sz w:val="21"/>
                      <w:szCs w:val="21"/>
                    </w:rPr>
                    <w:t>/h</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1912</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2015</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1988</w:t>
                  </w:r>
                </w:p>
              </w:tc>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eastAsia" w:ascii="Times New Roman" w:hAnsi="Times New Roman" w:cs="Times New Roman" w:eastAsiaTheme="minorEastAsia"/>
                      <w:sz w:val="21"/>
                      <w:szCs w:val="21"/>
                      <w:highlight w:val="none"/>
                      <w:lang w:val="en-US" w:eastAsia="zh-CN" w:bidi="ar-SA"/>
                    </w:rPr>
                    <w:t>2015</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含氧量</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4.9</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5.0</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5.1</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5.1</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烟气流速</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m/s</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4.7</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4.6</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4.5</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4.7</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压力（静压）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Kpa</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-0.1</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0.2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-0.2</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烟气温度</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84.4</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82.7</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85.6</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85.6</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401" w:type="pct"/>
                  <w:vMerge w:val="restart"/>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ind w:left="0" w:leftChars="0" w:firstLine="0" w:firstLineChars="0"/>
                    <w:jc w:val="both"/>
                    <w:rPr>
                      <w:rFonts w:hint="default" w:ascii="Times New Roman" w:hAnsi="Times New Roman" w:cs="Times New Roman" w:eastAsiaTheme="minorEastAsia"/>
                      <w:sz w:val="21"/>
                      <w:szCs w:val="21"/>
                    </w:rPr>
                  </w:pPr>
                  <w:r>
                    <w:rPr>
                      <w:rFonts w:hint="default" w:ascii="Times New Roman" w:hAnsi="Times New Roman" w:eastAsia="宋体" w:cs="Times New Roman"/>
                      <w:kern w:val="2"/>
                      <w:sz w:val="21"/>
                      <w:szCs w:val="21"/>
                      <w:lang w:val="en-US" w:eastAsia="zh-CN" w:bidi="ar-SA"/>
                    </w:rPr>
                    <w:t>锅炉</w:t>
                  </w:r>
                  <w:r>
                    <w:rPr>
                      <w:rFonts w:hint="eastAsia" w:ascii="Times New Roman" w:hAnsi="Times New Roman" w:eastAsia="宋体" w:cs="Times New Roman"/>
                      <w:kern w:val="2"/>
                      <w:sz w:val="21"/>
                      <w:szCs w:val="21"/>
                      <w:lang w:val="en-US" w:eastAsia="zh-CN" w:bidi="ar-SA"/>
                    </w:rPr>
                    <w:t>排气筒出口</w:t>
                  </w:r>
                  <w:r>
                    <w:rPr>
                      <w:rFonts w:hint="default" w:ascii="Times New Roman" w:hAnsi="Times New Roman" w:cs="Times New Roman"/>
                      <w:kern w:val="2"/>
                      <w:sz w:val="21"/>
                      <w:szCs w:val="21"/>
                      <w:lang w:val="en-US" w:eastAsia="zh-CN" w:bidi="ar-SA"/>
                    </w:rPr>
                    <w:t>2</w:t>
                  </w:r>
                  <w:r>
                    <w:rPr>
                      <w:rFonts w:hint="default" w:ascii="Times New Roman" w:hAnsi="Times New Roman" w:eastAsia="宋体" w:cs="Times New Roman"/>
                      <w:kern w:val="2"/>
                      <w:sz w:val="21"/>
                      <w:szCs w:val="21"/>
                      <w:lang w:val="en-US" w:eastAsia="zh-CN" w:bidi="ar-SA"/>
                    </w:rPr>
                    <w:t>#</w:t>
                  </w:r>
                  <w:r>
                    <w:rPr>
                      <w:rFonts w:hint="default" w:ascii="Times New Roman" w:hAnsi="Times New Roman" w:eastAsia="宋体" w:cs="Times New Roman"/>
                      <w:color w:val="auto"/>
                      <w:sz w:val="21"/>
                      <w:szCs w:val="21"/>
                      <w:lang w:val="en-US" w:eastAsia="zh-CN"/>
                    </w:rPr>
                    <w:t>（排气筒高度</w:t>
                  </w:r>
                  <w:r>
                    <w:rPr>
                      <w:rFonts w:hint="default" w:ascii="Times New Roman" w:hAnsi="Times New Roman" w:cs="Times New Roman"/>
                      <w:color w:val="auto"/>
                      <w:sz w:val="21"/>
                      <w:szCs w:val="21"/>
                      <w:lang w:val="en-US" w:eastAsia="zh-CN"/>
                    </w:rPr>
                    <w:t>8</w:t>
                  </w:r>
                  <w:r>
                    <w:rPr>
                      <w:rFonts w:hint="default" w:ascii="Times New Roman" w:hAnsi="Times New Roman" w:eastAsia="宋体" w:cs="Times New Roman"/>
                      <w:color w:val="auto"/>
                      <w:sz w:val="21"/>
                      <w:szCs w:val="21"/>
                      <w:lang w:val="en-US" w:eastAsia="zh-CN"/>
                    </w:rPr>
                    <w:t>m）</w:t>
                  </w:r>
                </w:p>
              </w:tc>
              <w:tc>
                <w:tcPr>
                  <w:tcW w:w="609" w:type="pct"/>
                  <w:vMerge w:val="restar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auto"/>
                      <w:sz w:val="21"/>
                      <w:szCs w:val="21"/>
                      <w:lang w:val="en-US" w:eastAsia="zh-CN"/>
                    </w:rPr>
                    <w:t>2022.1.18</w:t>
                  </w: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低浓度颗粒物（实测）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2.7</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2.9</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2.8</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2.9</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低浓度颗粒物（折算）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2.9</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3.1</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3.2</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r>
                    <w:rPr>
                      <w:rFonts w:hint="default" w:ascii="Times New Roman" w:hAnsi="Times New Roman" w:cs="Times New Roman"/>
                      <w:sz w:val="21"/>
                      <w:szCs w:val="21"/>
                      <w:lang w:val="en-US" w:eastAsia="zh-CN" w:bidi="ar"/>
                    </w:rPr>
                    <w:t>5</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低浓度颗粒物排放速率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kg/h</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6.78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7.15</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6.72</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eastAsiaTheme="minorEastAsia"/>
                      <w:sz w:val="21"/>
                      <w:szCs w:val="21"/>
                      <w:highlight w:val="none"/>
                      <w:lang w:val="en-US" w:eastAsia="zh-CN" w:bidi="ar-SA"/>
                    </w:rPr>
                    <w:t>7.15</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-3</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二氧化硫</w:t>
                  </w:r>
                  <w:r>
                    <w:rPr>
                      <w:rStyle w:val="43"/>
                      <w:rFonts w:hint="default" w:ascii="Times New Roman" w:hAnsi="Times New Roman" w:cs="Times New Roman" w:eastAsiaTheme="majorEastAsia"/>
                      <w:color w:val="auto"/>
                      <w:sz w:val="21"/>
                      <w:szCs w:val="21"/>
                      <w:lang w:bidi="ar"/>
                    </w:rPr>
                    <w:t>（实测）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cs="Times New Roman" w:eastAsiaTheme="minorEastAsia"/>
                      <w:sz w:val="21"/>
                      <w:szCs w:val="21"/>
                      <w:highlight w:val="none"/>
                      <w:lang w:val="en-US" w:eastAsia="zh-CN" w:bidi="ar-SA"/>
                    </w:rPr>
                    <w:t>＜3</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
                    </w:rPr>
                  </w:pPr>
                  <w:r>
                    <w:rPr>
                      <w:rFonts w:hint="default" w:ascii="Times New Roman" w:hAnsi="Times New Roman" w:cs="Times New Roman"/>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二氧化硫</w:t>
                  </w:r>
                  <w:r>
                    <w:rPr>
                      <w:rStyle w:val="43"/>
                      <w:rFonts w:hint="default" w:ascii="Times New Roman" w:hAnsi="Times New Roman" w:cs="Times New Roman" w:eastAsiaTheme="majorEastAsia"/>
                      <w:color w:val="auto"/>
                      <w:sz w:val="21"/>
                      <w:szCs w:val="21"/>
                      <w:lang w:bidi="ar"/>
                    </w:rPr>
                    <w:t>（折算）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mg/m</w:t>
                  </w:r>
                  <w:r>
                    <w:rPr>
                      <w:rStyle w:val="42"/>
                      <w:rFonts w:hint="default" w:ascii="Times New Roman" w:hAnsi="Times New Roman" w:cs="Times New Roman" w:eastAsiaTheme="majorEastAsia"/>
                      <w:color w:val="auto"/>
                      <w:sz w:val="21"/>
                      <w:szCs w:val="21"/>
                      <w:lang w:bidi="ar"/>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r>
                    <w:rPr>
                      <w:rFonts w:hint="default" w:ascii="Times New Roman" w:hAnsi="Times New Roman" w:cs="Times New Roman"/>
                      <w:sz w:val="21"/>
                      <w:szCs w:val="21"/>
                      <w:lang w:val="en-US" w:eastAsia="zh-CN" w:bidi="ar"/>
                    </w:rPr>
                    <w:t>10</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pacing w:val="-11"/>
                      <w:sz w:val="21"/>
                      <w:szCs w:val="21"/>
                    </w:rPr>
                    <w:t>二氧化硫排放速率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rPr>
                    <w:t>kg/h</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eastAsiaTheme="majorEastAsia"/>
                      <w:sz w:val="21"/>
                      <w:szCs w:val="21"/>
                      <w:lang w:bidi="ar"/>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pacing w:val="-11"/>
                      <w:sz w:val="21"/>
                      <w:szCs w:val="21"/>
                      <w:lang w:val="en-US" w:eastAsia="zh-CN" w:bidi="ar-SA"/>
                    </w:rPr>
                  </w:pPr>
                  <w:r>
                    <w:rPr>
                      <w:rFonts w:hint="default" w:ascii="Times New Roman" w:hAnsi="Times New Roman" w:cs="Times New Roman" w:eastAsiaTheme="minorEastAsia"/>
                      <w:spacing w:val="-11"/>
                      <w:sz w:val="21"/>
                      <w:szCs w:val="21"/>
                    </w:rPr>
                    <w:t>氮氧化物（实测）</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mg/m</w:t>
                  </w:r>
                  <w:r>
                    <w:rPr>
                      <w:rFonts w:hint="default" w:ascii="Times New Roman" w:hAnsi="Times New Roman" w:cs="Times New Roman" w:eastAsiaTheme="minorEastAsia"/>
                      <w:sz w:val="21"/>
                      <w:szCs w:val="21"/>
                      <w:vertAlign w:val="superscript"/>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15</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16</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17</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17</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pacing w:val="-11"/>
                      <w:sz w:val="21"/>
                      <w:szCs w:val="21"/>
                      <w:lang w:val="en-US" w:eastAsia="zh-CN" w:bidi="ar-SA"/>
                    </w:rPr>
                  </w:pPr>
                  <w:r>
                    <w:rPr>
                      <w:rFonts w:hint="default" w:ascii="Times New Roman" w:hAnsi="Times New Roman" w:cs="Times New Roman" w:eastAsiaTheme="minorEastAsia"/>
                      <w:spacing w:val="-11"/>
                      <w:sz w:val="21"/>
                      <w:szCs w:val="21"/>
                    </w:rPr>
                    <w:t>氮氧化物（折算）</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mg/m</w:t>
                  </w:r>
                  <w:r>
                    <w:rPr>
                      <w:rFonts w:hint="default" w:ascii="Times New Roman" w:hAnsi="Times New Roman" w:cs="Times New Roman" w:eastAsiaTheme="minorEastAsia"/>
                      <w:sz w:val="21"/>
                      <w:szCs w:val="21"/>
                      <w:vertAlign w:val="superscript"/>
                    </w:rPr>
                    <w:t>3</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16</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18</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19</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19</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r>
                    <w:rPr>
                      <w:rFonts w:hint="default" w:ascii="Times New Roman" w:hAnsi="Times New Roman" w:cs="Times New Roman" w:eastAsiaTheme="minorEastAsia"/>
                      <w:sz w:val="21"/>
                      <w:szCs w:val="21"/>
                      <w:lang w:val="en-US" w:eastAsia="zh-CN"/>
                    </w:rPr>
                    <w:t>30</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exact"/>
                <w:jc w:val="center"/>
              </w:trPr>
              <w:tc>
                <w:tcPr>
                  <w:tcW w:w="401" w:type="pct"/>
                  <w:vMerge w:val="continue"/>
                  <w:vAlign w:val="center"/>
                </w:tcPr>
                <w:p>
                  <w:pPr>
                    <w:pStyle w:val="18"/>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609" w:type="pct"/>
                  <w:vMerge w:val="continue"/>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rPr>
                  </w:pPr>
                </w:p>
              </w:tc>
              <w:tc>
                <w:tcPr>
                  <w:tcW w:w="768"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氮氧化物排放速率</w:t>
                  </w:r>
                </w:p>
              </w:tc>
              <w:tc>
                <w:tcPr>
                  <w:tcW w:w="447"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kg/h</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3.77</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eastAsiaTheme="minorEastAsia"/>
                      <w:sz w:val="21"/>
                      <w:szCs w:val="21"/>
                      <w:highlight w:val="none"/>
                      <w:lang w:val="en-US" w:eastAsia="zh-CN" w:bidi="ar-SA"/>
                    </w:rPr>
                  </w:pPr>
                  <w:r>
                    <w:rPr>
                      <w:rFonts w:hint="default" w:ascii="Times New Roman" w:hAnsi="Times New Roman" w:cs="Times New Roman" w:eastAsiaTheme="minorEastAsia"/>
                      <w:sz w:val="21"/>
                      <w:szCs w:val="21"/>
                      <w:highlight w:val="none"/>
                      <w:lang w:val="en-US" w:eastAsia="zh-CN" w:bidi="ar-SA"/>
                    </w:rPr>
                    <w:t>3.95</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552"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4.08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554" w:type="pct"/>
                  <w:vAlign w:val="center"/>
                </w:tcPr>
                <w:p>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default" w:ascii="Times New Roman" w:hAnsi="Times New Roman" w:cs="Times New Roman"/>
                      <w:i w:val="0"/>
                      <w:color w:val="000000"/>
                      <w:kern w:val="0"/>
                      <w:sz w:val="21"/>
                      <w:szCs w:val="21"/>
                      <w:u w:val="none"/>
                      <w:lang w:val="en-US" w:eastAsia="zh-CN" w:bidi="ar"/>
                    </w:rPr>
                  </w:pPr>
                  <w:r>
                    <w:rPr>
                      <w:rFonts w:hint="default" w:ascii="Times New Roman" w:hAnsi="Times New Roman" w:cs="Times New Roman"/>
                      <w:i w:val="0"/>
                      <w:color w:val="000000"/>
                      <w:kern w:val="0"/>
                      <w:sz w:val="21"/>
                      <w:szCs w:val="21"/>
                      <w:u w:val="none"/>
                      <w:lang w:val="en-US" w:eastAsia="zh-CN" w:bidi="ar"/>
                    </w:rPr>
                    <w:t>4.08</w:t>
                  </w:r>
                  <w:r>
                    <w:rPr>
                      <w:rFonts w:hint="default" w:ascii="Times New Roman" w:hAnsi="Times New Roman" w:eastAsia="宋体" w:cs="Times New Roman"/>
                      <w:i w:val="0"/>
                      <w:color w:val="000000"/>
                      <w:kern w:val="0"/>
                      <w:sz w:val="21"/>
                      <w:szCs w:val="21"/>
                      <w:u w:val="none"/>
                      <w:lang w:val="en-US" w:eastAsia="zh-CN" w:bidi="ar"/>
                    </w:rPr>
                    <w:t>×10</w:t>
                  </w:r>
                  <w:r>
                    <w:rPr>
                      <w:rFonts w:hint="default" w:ascii="Times New Roman" w:hAnsi="Times New Roman" w:eastAsia="宋体" w:cs="Times New Roman"/>
                      <w:i w:val="0"/>
                      <w:color w:val="000000"/>
                      <w:kern w:val="0"/>
                      <w:sz w:val="21"/>
                      <w:szCs w:val="21"/>
                      <w:u w:val="none"/>
                      <w:vertAlign w:val="superscript"/>
                      <w:lang w:val="en-US" w:eastAsia="zh-CN" w:bidi="ar"/>
                    </w:rPr>
                    <w:t>-2</w:t>
                  </w:r>
                </w:p>
              </w:tc>
              <w:tc>
                <w:tcPr>
                  <w:tcW w:w="313"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cs="Times New Roman" w:eastAsiaTheme="minorEastAsia"/>
                      <w:sz w:val="21"/>
                      <w:szCs w:val="21"/>
                      <w:lang w:val="en-US" w:eastAsia="zh-CN" w:bidi="ar-SA"/>
                    </w:rPr>
                  </w:pPr>
                  <w:r>
                    <w:rPr>
                      <w:rFonts w:hint="default" w:ascii="Times New Roman" w:hAnsi="Times New Roman" w:cs="Times New Roman" w:eastAsiaTheme="minorEastAsia"/>
                      <w:sz w:val="21"/>
                      <w:szCs w:val="21"/>
                    </w:rPr>
                    <w:t>/</w:t>
                  </w:r>
                </w:p>
              </w:tc>
              <w:tc>
                <w:tcPr>
                  <w:tcW w:w="246" w:type="pct"/>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5000" w:type="pct"/>
                  <w:gridSpan w:val="10"/>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left"/>
                    <w:rPr>
                      <w:rFonts w:hint="default" w:ascii="Times New Roman" w:hAnsi="Times New Roman" w:eastAsia="宋体" w:cs="Times New Roman"/>
                      <w:b w:val="0"/>
                      <w:bCs w:val="0"/>
                      <w:color w:val="auto"/>
                      <w:spacing w:val="-4"/>
                      <w:sz w:val="21"/>
                      <w:szCs w:val="21"/>
                      <w:highlight w:val="none"/>
                      <w:lang w:val="en-US" w:eastAsia="zh-CN"/>
                    </w:rPr>
                  </w:pPr>
                  <w:r>
                    <w:rPr>
                      <w:rFonts w:hint="default" w:ascii="Times New Roman" w:hAnsi="Times New Roman" w:eastAsia="宋体" w:cs="Times New Roman"/>
                      <w:b w:val="0"/>
                      <w:bCs w:val="0"/>
                      <w:color w:val="auto"/>
                      <w:spacing w:val="-4"/>
                      <w:sz w:val="21"/>
                      <w:szCs w:val="21"/>
                      <w:highlight w:val="none"/>
                      <w:lang w:val="en-US" w:eastAsia="zh-CN"/>
                    </w:rPr>
                    <w:t>注</w:t>
                  </w:r>
                  <w:r>
                    <w:rPr>
                      <w:rStyle w:val="42"/>
                      <w:rFonts w:hint="default" w:ascii="Times New Roman" w:hAnsi="Times New Roman" w:cs="Times New Roman" w:eastAsiaTheme="majorEastAsia"/>
                      <w:color w:val="auto"/>
                      <w:sz w:val="21"/>
                      <w:szCs w:val="21"/>
                      <w:highlight w:val="none"/>
                      <w:vertAlign w:val="baseline"/>
                      <w:lang w:val="en-US" w:eastAsia="zh-CN" w:bidi="ar"/>
                    </w:rPr>
                    <w:t>：1、锅炉</w:t>
                  </w:r>
                  <w:r>
                    <w:rPr>
                      <w:rFonts w:hint="eastAsia" w:ascii="Times New Roman" w:hAnsi="Times New Roman" w:eastAsia="宋体" w:cs="Times New Roman"/>
                      <w:kern w:val="2"/>
                      <w:sz w:val="21"/>
                      <w:szCs w:val="21"/>
                      <w:lang w:val="en-US" w:eastAsia="zh-CN" w:bidi="ar-SA"/>
                    </w:rPr>
                    <w:t>排气筒出口</w:t>
                  </w:r>
                  <w:r>
                    <w:rPr>
                      <w:rStyle w:val="42"/>
                      <w:rFonts w:hint="default" w:ascii="Times New Roman" w:hAnsi="Times New Roman" w:cs="Times New Roman" w:eastAsiaTheme="majorEastAsia"/>
                      <w:color w:val="auto"/>
                      <w:sz w:val="21"/>
                      <w:szCs w:val="21"/>
                      <w:highlight w:val="none"/>
                      <w:vertAlign w:val="baseline"/>
                      <w:lang w:val="en-US" w:eastAsia="zh-CN" w:bidi="ar"/>
                    </w:rPr>
                    <w:t>1#、2#排放执行《锅炉大气污染物排放标准》（DB11/139-2015）表1新建锅炉大气污染物排放浓度限值及“河北省大气污染防治工作领导小组办公室关于开展燃气锅炉氮氧化物治理工作的通知 冀气领办【2018】177号”文件</w:t>
                  </w:r>
                  <w:r>
                    <w:rPr>
                      <w:rFonts w:hint="default" w:ascii="Times New Roman" w:hAnsi="Times New Roman" w:cs="Times New Roman"/>
                      <w:kern w:val="2"/>
                      <w:sz w:val="21"/>
                      <w:szCs w:val="21"/>
                      <w:highlight w:val="none"/>
                      <w:lang w:val="en-US" w:eastAsia="zh-CN" w:bidi="ar-SA"/>
                    </w:rPr>
                    <w:t>，二氧化硫：</w:t>
                  </w:r>
                  <w:r>
                    <w:rPr>
                      <w:rFonts w:hint="default" w:ascii="Times New Roman" w:hAnsi="Times New Roman" w:cs="Times New Roman"/>
                      <w:sz w:val="21"/>
                      <w:szCs w:val="21"/>
                      <w:highlight w:val="none"/>
                      <w:lang w:bidi="ar"/>
                    </w:rPr>
                    <w:t>≤</w:t>
                  </w:r>
                  <w:r>
                    <w:rPr>
                      <w:rFonts w:hint="default" w:ascii="Times New Roman" w:hAnsi="Times New Roman" w:cs="Times New Roman"/>
                      <w:sz w:val="21"/>
                      <w:szCs w:val="21"/>
                      <w:highlight w:val="none"/>
                      <w:lang w:val="en-US" w:eastAsia="zh-CN" w:bidi="ar"/>
                    </w:rPr>
                    <w:t>10</w:t>
                  </w:r>
                  <w:r>
                    <w:rPr>
                      <w:rFonts w:hint="default" w:ascii="Times New Roman" w:hAnsi="Times New Roman" w:cs="Times New Roman" w:eastAsiaTheme="majorEastAsia"/>
                      <w:sz w:val="21"/>
                      <w:szCs w:val="21"/>
                      <w:highlight w:val="none"/>
                      <w:lang w:bidi="ar"/>
                    </w:rPr>
                    <w:t>mg/m</w:t>
                  </w:r>
                  <w:r>
                    <w:rPr>
                      <w:rStyle w:val="42"/>
                      <w:rFonts w:hint="default" w:ascii="Times New Roman" w:hAnsi="Times New Roman" w:cs="Times New Roman" w:eastAsiaTheme="majorEastAsia"/>
                      <w:color w:val="auto"/>
                      <w:sz w:val="21"/>
                      <w:szCs w:val="21"/>
                      <w:highlight w:val="none"/>
                      <w:lang w:bidi="ar"/>
                    </w:rPr>
                    <w:t>3</w:t>
                  </w:r>
                  <w:r>
                    <w:rPr>
                      <w:rStyle w:val="42"/>
                      <w:rFonts w:hint="default" w:ascii="Times New Roman" w:hAnsi="Times New Roman" w:cs="Times New Roman" w:eastAsiaTheme="majorEastAsia"/>
                      <w:color w:val="auto"/>
                      <w:sz w:val="21"/>
                      <w:szCs w:val="21"/>
                      <w:highlight w:val="none"/>
                      <w:vertAlign w:val="baseline"/>
                      <w:lang w:eastAsia="zh-CN" w:bidi="ar"/>
                    </w:rPr>
                    <w:t>，</w:t>
                  </w:r>
                  <w:r>
                    <w:rPr>
                      <w:rStyle w:val="42"/>
                      <w:rFonts w:hint="default" w:ascii="Times New Roman" w:hAnsi="Times New Roman" w:cs="Times New Roman" w:eastAsiaTheme="majorEastAsia"/>
                      <w:color w:val="auto"/>
                      <w:sz w:val="21"/>
                      <w:szCs w:val="21"/>
                      <w:highlight w:val="none"/>
                      <w:vertAlign w:val="baseline"/>
                      <w:lang w:val="en-US" w:eastAsia="zh-CN" w:bidi="ar"/>
                    </w:rPr>
                    <w:t>氮氧化物</w:t>
                  </w:r>
                  <w:r>
                    <w:rPr>
                      <w:rFonts w:hint="default" w:ascii="Times New Roman" w:hAnsi="Times New Roman" w:cs="Times New Roman" w:eastAsiaTheme="minorEastAsia"/>
                      <w:sz w:val="21"/>
                      <w:szCs w:val="21"/>
                      <w:highlight w:val="none"/>
                    </w:rPr>
                    <w:t>≤</w:t>
                  </w:r>
                  <w:r>
                    <w:rPr>
                      <w:rFonts w:hint="default" w:ascii="Times New Roman" w:hAnsi="Times New Roman" w:cs="Times New Roman" w:eastAsiaTheme="minorEastAsia"/>
                      <w:sz w:val="21"/>
                      <w:szCs w:val="21"/>
                      <w:highlight w:val="none"/>
                      <w:lang w:val="en-US" w:eastAsia="zh-CN"/>
                    </w:rPr>
                    <w:t>30</w:t>
                  </w:r>
                  <w:r>
                    <w:rPr>
                      <w:rFonts w:hint="default" w:ascii="Times New Roman" w:hAnsi="Times New Roman" w:cs="Times New Roman" w:eastAsiaTheme="minorEastAsia"/>
                      <w:sz w:val="21"/>
                      <w:szCs w:val="21"/>
                      <w:highlight w:val="none"/>
                    </w:rPr>
                    <w:t>mg/m</w:t>
                  </w:r>
                  <w:r>
                    <w:rPr>
                      <w:rFonts w:hint="default" w:ascii="Times New Roman" w:hAnsi="Times New Roman" w:cs="Times New Roman" w:eastAsiaTheme="minorEastAsia"/>
                      <w:sz w:val="21"/>
                      <w:szCs w:val="21"/>
                      <w:highlight w:val="none"/>
                      <w:vertAlign w:val="superscript"/>
                    </w:rPr>
                    <w:t>3</w:t>
                  </w:r>
                  <w:r>
                    <w:rPr>
                      <w:rFonts w:hint="default" w:ascii="Times New Roman" w:hAnsi="Times New Roman" w:cs="Times New Roman" w:eastAsiaTheme="minorEastAsia"/>
                      <w:sz w:val="21"/>
                      <w:szCs w:val="21"/>
                      <w:highlight w:val="none"/>
                      <w:vertAlign w:val="baseline"/>
                      <w:lang w:eastAsia="zh-CN"/>
                    </w:rPr>
                    <w:t>，</w:t>
                  </w:r>
                  <w:r>
                    <w:rPr>
                      <w:rFonts w:hint="default" w:ascii="Times New Roman" w:hAnsi="Times New Roman" w:cs="Times New Roman" w:eastAsiaTheme="majorEastAsia"/>
                      <w:sz w:val="21"/>
                      <w:szCs w:val="21"/>
                      <w:highlight w:val="none"/>
                      <w:lang w:bidi="ar"/>
                    </w:rPr>
                    <w:t>颗粒物</w:t>
                  </w:r>
                  <w:r>
                    <w:rPr>
                      <w:rFonts w:hint="default" w:ascii="Times New Roman" w:hAnsi="Times New Roman" w:cs="Times New Roman"/>
                      <w:sz w:val="21"/>
                      <w:szCs w:val="21"/>
                      <w:highlight w:val="none"/>
                      <w:lang w:bidi="ar"/>
                    </w:rPr>
                    <w:t>≤</w:t>
                  </w:r>
                  <w:r>
                    <w:rPr>
                      <w:rFonts w:hint="default" w:ascii="Times New Roman" w:hAnsi="Times New Roman" w:cs="Times New Roman"/>
                      <w:sz w:val="21"/>
                      <w:szCs w:val="21"/>
                      <w:highlight w:val="none"/>
                      <w:lang w:val="en-US" w:eastAsia="zh-CN" w:bidi="ar"/>
                    </w:rPr>
                    <w:t>5</w:t>
                  </w:r>
                  <w:r>
                    <w:rPr>
                      <w:rFonts w:hint="default" w:ascii="Times New Roman" w:hAnsi="Times New Roman" w:cs="Times New Roman" w:eastAsiaTheme="majorEastAsia"/>
                      <w:sz w:val="21"/>
                      <w:szCs w:val="21"/>
                      <w:highlight w:val="none"/>
                      <w:lang w:bidi="ar"/>
                    </w:rPr>
                    <w:t>mg/m</w:t>
                  </w:r>
                  <w:r>
                    <w:rPr>
                      <w:rStyle w:val="42"/>
                      <w:rFonts w:hint="default" w:ascii="Times New Roman" w:hAnsi="Times New Roman" w:cs="Times New Roman" w:eastAsiaTheme="majorEastAsia"/>
                      <w:color w:val="auto"/>
                      <w:sz w:val="21"/>
                      <w:szCs w:val="21"/>
                      <w:highlight w:val="none"/>
                      <w:lang w:bidi="ar"/>
                    </w:rPr>
                    <w:t>3</w:t>
                  </w:r>
                  <w:r>
                    <w:rPr>
                      <w:rStyle w:val="42"/>
                      <w:rFonts w:hint="default" w:ascii="Times New Roman" w:hAnsi="Times New Roman" w:cs="Times New Roman" w:eastAsiaTheme="majorEastAsia"/>
                      <w:color w:val="auto"/>
                      <w:sz w:val="21"/>
                      <w:szCs w:val="21"/>
                      <w:highlight w:val="none"/>
                      <w:vertAlign w:val="baseline"/>
                      <w:lang w:eastAsia="zh-CN" w:bidi="ar"/>
                    </w:rPr>
                    <w:t>。</w:t>
                  </w:r>
                </w:p>
              </w:tc>
            </w:tr>
          </w:tbl>
          <w:p>
            <w:pPr>
              <w:keepNext w:val="0"/>
              <w:keepLines w:val="0"/>
              <w:pageBreakBefore w:val="0"/>
              <w:widowControl/>
              <w:numPr>
                <w:ilvl w:val="0"/>
                <w:numId w:val="0"/>
              </w:numPr>
              <w:kinsoku/>
              <w:wordWrap/>
              <w:overflowPunct/>
              <w:topLinePunct w:val="0"/>
              <w:autoSpaceDE/>
              <w:autoSpaceDN/>
              <w:bidi w:val="0"/>
              <w:adjustRightInd/>
              <w:snapToGrid w:val="0"/>
              <w:spacing w:after="0"/>
              <w:ind w:leftChars="0"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表</w:t>
            </w:r>
            <w:r>
              <w:rPr>
                <w:rFonts w:hint="eastAsia" w:ascii="Times New Roman" w:hAnsi="Times New Roman" w:eastAsia="宋体" w:cs="Times New Roman"/>
                <w:b/>
                <w:bCs/>
                <w:color w:val="auto"/>
                <w:sz w:val="24"/>
                <w:szCs w:val="24"/>
                <w:lang w:val="en-US" w:eastAsia="zh-CN" w:bidi="ar-SA"/>
              </w:rPr>
              <w:t>11   废水</w:t>
            </w:r>
            <w:r>
              <w:rPr>
                <w:rFonts w:hint="default" w:ascii="Times New Roman" w:hAnsi="Times New Roman" w:eastAsia="宋体" w:cs="Times New Roman"/>
                <w:b/>
                <w:bCs/>
                <w:color w:val="auto"/>
                <w:sz w:val="24"/>
                <w:szCs w:val="24"/>
                <w:lang w:val="en-US" w:eastAsia="zh-CN" w:bidi="ar-SA"/>
              </w:rPr>
              <w:t>检测结果</w:t>
            </w:r>
          </w:p>
          <w:tbl>
            <w:tblPr>
              <w:tblStyle w:val="19"/>
              <w:tblW w:w="8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6"/>
              <w:gridCol w:w="1456"/>
              <w:gridCol w:w="1056"/>
              <w:gridCol w:w="781"/>
              <w:gridCol w:w="714"/>
              <w:gridCol w:w="652"/>
              <w:gridCol w:w="689"/>
              <w:gridCol w:w="689"/>
              <w:gridCol w:w="659"/>
              <w:gridCol w:w="675"/>
              <w:gridCol w:w="6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exact"/>
                <w:tblHeader/>
                <w:jc w:val="center"/>
              </w:trPr>
              <w:tc>
                <w:tcPr>
                  <w:tcW w:w="241" w:type="pct"/>
                  <w:vMerge w:val="restar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rPr>
                    <w:t>序号</w:t>
                  </w:r>
                </w:p>
              </w:tc>
              <w:tc>
                <w:tcPr>
                  <w:tcW w:w="863" w:type="pct"/>
                  <w:vMerge w:val="restar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rPr>
                    <w:t>检测项目</w:t>
                  </w:r>
                </w:p>
              </w:tc>
              <w:tc>
                <w:tcPr>
                  <w:tcW w:w="600" w:type="pct"/>
                  <w:vMerge w:val="restar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lang w:val="en-US" w:eastAsia="zh-CN"/>
                    </w:rPr>
                    <w:t>采样日期</w:t>
                  </w:r>
                </w:p>
              </w:tc>
              <w:tc>
                <w:tcPr>
                  <w:tcW w:w="465"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20" w:lineRule="atLeast"/>
                    <w:jc w:val="center"/>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rPr>
                    <w:t>单位</w:t>
                  </w:r>
                </w:p>
              </w:tc>
              <w:tc>
                <w:tcPr>
                  <w:tcW w:w="2025" w:type="pct"/>
                  <w:gridSpan w:val="5"/>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rPr>
                    <w:t>检测结果</w:t>
                  </w:r>
                </w:p>
              </w:tc>
              <w:tc>
                <w:tcPr>
                  <w:tcW w:w="402" w:type="pct"/>
                  <w:vMerge w:val="restart"/>
                  <w:noWrap w:val="0"/>
                  <w:vAlign w:val="center"/>
                </w:tcPr>
                <w:p>
                  <w:pPr>
                    <w:widowControl w:val="0"/>
                    <w:spacing w:line="30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标准</w:t>
                  </w:r>
                </w:p>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eastAsia="宋体" w:cs="Times New Roman"/>
                      <w:color w:val="auto"/>
                      <w:sz w:val="21"/>
                      <w:szCs w:val="21"/>
                      <w:highlight w:val="none"/>
                    </w:rPr>
                    <w:t>限值</w:t>
                  </w:r>
                </w:p>
              </w:tc>
              <w:tc>
                <w:tcPr>
                  <w:tcW w:w="400" w:type="pct"/>
                  <w:vMerge w:val="restart"/>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vertAlign w:val="baseline"/>
                      <w:lang w:val="en-US" w:eastAsia="zh-CN"/>
                    </w:rPr>
                    <w:t>达标情况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exact"/>
                <w:tblHeader/>
                <w:jc w:val="center"/>
              </w:trPr>
              <w:tc>
                <w:tcPr>
                  <w:tcW w:w="241" w:type="pct"/>
                  <w:vMerge w:val="continue"/>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p>
              </w:tc>
              <w:tc>
                <w:tcPr>
                  <w:tcW w:w="863" w:type="pct"/>
                  <w:vMerge w:val="continue"/>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p>
              </w:tc>
              <w:tc>
                <w:tcPr>
                  <w:tcW w:w="600" w:type="pct"/>
                  <w:vMerge w:val="continue"/>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p>
              </w:tc>
              <w:tc>
                <w:tcPr>
                  <w:tcW w:w="465"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20" w:lineRule="atLeast"/>
                    <w:jc w:val="center"/>
                    <w:rPr>
                      <w:rFonts w:hint="default" w:ascii="Times New Roman" w:hAnsi="Times New Roman" w:cs="Times New Roman" w:eastAsiaTheme="minorEastAsia"/>
                      <w:b w:val="0"/>
                      <w:bCs w:val="0"/>
                      <w:color w:val="auto"/>
                      <w:sz w:val="21"/>
                      <w:szCs w:val="21"/>
                      <w:highlight w:val="none"/>
                    </w:rPr>
                  </w:pPr>
                </w:p>
              </w:tc>
              <w:tc>
                <w:tcPr>
                  <w:tcW w:w="425"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第一次</w:t>
                  </w:r>
                </w:p>
              </w:tc>
              <w:tc>
                <w:tcPr>
                  <w:tcW w:w="388"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lang w:val="en-US" w:eastAsia="zh-CN"/>
                    </w:rPr>
                    <w:t>第二次</w:t>
                  </w:r>
                </w:p>
              </w:tc>
              <w:tc>
                <w:tcPr>
                  <w:tcW w:w="410"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lang w:val="en-US" w:eastAsia="zh-CN"/>
                    </w:rPr>
                    <w:t>第三次</w:t>
                  </w:r>
                </w:p>
              </w:tc>
              <w:tc>
                <w:tcPr>
                  <w:tcW w:w="410" w:type="pct"/>
                  <w:tcBorders>
                    <w:top w:val="single" w:color="auto" w:sz="4" w:space="0"/>
                  </w:tcBorders>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lang w:val="en-US" w:eastAsia="zh-CN"/>
                    </w:rPr>
                    <w:t>第四次</w:t>
                  </w:r>
                </w:p>
              </w:tc>
              <w:tc>
                <w:tcPr>
                  <w:tcW w:w="390"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最大值</w:t>
                  </w:r>
                </w:p>
              </w:tc>
              <w:tc>
                <w:tcPr>
                  <w:tcW w:w="402" w:type="pct"/>
                  <w:vMerge w:val="continue"/>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p>
              </w:tc>
              <w:tc>
                <w:tcPr>
                  <w:tcW w:w="400" w:type="pct"/>
                  <w:vMerge w:val="continue"/>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exact"/>
                <w:jc w:val="center"/>
              </w:trPr>
              <w:tc>
                <w:tcPr>
                  <w:tcW w:w="241"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eastAsia="zh-CN"/>
                    </w:rPr>
                  </w:pPr>
                  <w:r>
                    <w:rPr>
                      <w:rFonts w:hint="default" w:ascii="Times New Roman" w:hAnsi="Times New Roman" w:cs="Times New Roman" w:eastAsiaTheme="minorEastAsia"/>
                      <w:b w:val="0"/>
                      <w:bCs w:val="0"/>
                      <w:color w:val="auto"/>
                      <w:sz w:val="21"/>
                      <w:szCs w:val="21"/>
                      <w:highlight w:val="none"/>
                      <w:lang w:val="en-US" w:eastAsia="zh-CN"/>
                    </w:rPr>
                    <w:t>1</w:t>
                  </w:r>
                </w:p>
              </w:tc>
              <w:tc>
                <w:tcPr>
                  <w:tcW w:w="86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lang w:val="en-US" w:eastAsia="zh-CN"/>
                    </w:rPr>
                    <w:t>悬浮物（SS）</w:t>
                  </w:r>
                </w:p>
              </w:tc>
              <w:tc>
                <w:tcPr>
                  <w:tcW w:w="600" w:type="pct"/>
                  <w:vMerge w:val="restar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rPr>
                  </w:pPr>
                  <w:r>
                    <w:rPr>
                      <w:rFonts w:hint="default" w:ascii="Times New Roman" w:hAnsi="Times New Roman" w:cs="Times New Roman" w:eastAsiaTheme="minorEastAsia"/>
                      <w:color w:val="auto"/>
                      <w:sz w:val="21"/>
                      <w:szCs w:val="21"/>
                      <w:lang w:val="en-US" w:eastAsia="zh-CN"/>
                    </w:rPr>
                    <w:t>2022.1.17</w:t>
                  </w:r>
                </w:p>
              </w:tc>
              <w:tc>
                <w:tcPr>
                  <w:tcW w:w="465"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rPr>
                    <w:t>mg/L</w:t>
                  </w:r>
                </w:p>
              </w:tc>
              <w:tc>
                <w:tcPr>
                  <w:tcW w:w="425"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
                    </w:rPr>
                  </w:pPr>
                  <w:r>
                    <w:rPr>
                      <w:rFonts w:hint="default" w:ascii="Times New Roman" w:hAnsi="Times New Roman" w:cs="Times New Roman" w:eastAsiaTheme="minorEastAsia"/>
                      <w:b w:val="0"/>
                      <w:bCs w:val="0"/>
                      <w:color w:val="auto"/>
                      <w:sz w:val="21"/>
                      <w:szCs w:val="21"/>
                      <w:highlight w:val="none"/>
                      <w:lang w:val="en-US" w:eastAsia="zh-CN" w:bidi="ar"/>
                    </w:rPr>
                    <w:t>34</w:t>
                  </w:r>
                </w:p>
              </w:tc>
              <w:tc>
                <w:tcPr>
                  <w:tcW w:w="388"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
                    </w:rPr>
                  </w:pPr>
                  <w:r>
                    <w:rPr>
                      <w:rFonts w:hint="default" w:ascii="Times New Roman" w:hAnsi="Times New Roman" w:cs="Times New Roman" w:eastAsiaTheme="minorEastAsia"/>
                      <w:b w:val="0"/>
                      <w:bCs w:val="0"/>
                      <w:color w:val="auto"/>
                      <w:sz w:val="21"/>
                      <w:szCs w:val="21"/>
                      <w:highlight w:val="none"/>
                      <w:lang w:val="en-US" w:eastAsia="zh-CN" w:bidi="ar"/>
                    </w:rPr>
                    <w:t>35</w:t>
                  </w:r>
                </w:p>
              </w:tc>
              <w:tc>
                <w:tcPr>
                  <w:tcW w:w="410" w:type="pct"/>
                  <w:noWrap w:val="0"/>
                  <w:vAlign w:val="center"/>
                </w:tcPr>
                <w:p>
                  <w:pPr>
                    <w:jc w:val="center"/>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34</w:t>
                  </w:r>
                </w:p>
              </w:tc>
              <w:tc>
                <w:tcPr>
                  <w:tcW w:w="410"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
                    </w:rPr>
                  </w:pPr>
                  <w:r>
                    <w:rPr>
                      <w:rFonts w:hint="default" w:ascii="Times New Roman" w:hAnsi="Times New Roman" w:cs="Times New Roman" w:eastAsiaTheme="minorEastAsia"/>
                      <w:b w:val="0"/>
                      <w:bCs w:val="0"/>
                      <w:color w:val="auto"/>
                      <w:sz w:val="21"/>
                      <w:szCs w:val="21"/>
                      <w:highlight w:val="none"/>
                      <w:lang w:val="en-US" w:eastAsia="zh-CN" w:bidi="ar"/>
                    </w:rPr>
                    <w:t>38</w:t>
                  </w:r>
                </w:p>
              </w:tc>
              <w:tc>
                <w:tcPr>
                  <w:tcW w:w="390"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
                    </w:rPr>
                  </w:pPr>
                  <w:r>
                    <w:rPr>
                      <w:rFonts w:hint="default" w:ascii="Times New Roman" w:hAnsi="Times New Roman" w:cs="Times New Roman" w:eastAsiaTheme="minorEastAsia"/>
                      <w:b w:val="0"/>
                      <w:bCs w:val="0"/>
                      <w:color w:val="auto"/>
                      <w:sz w:val="21"/>
                      <w:szCs w:val="21"/>
                      <w:highlight w:val="none"/>
                      <w:lang w:val="en-US" w:eastAsia="zh-CN" w:bidi="ar"/>
                    </w:rPr>
                    <w:t>38</w:t>
                  </w:r>
                </w:p>
              </w:tc>
              <w:tc>
                <w:tcPr>
                  <w:tcW w:w="402"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eastAsia="宋体" w:cs="Times New Roman"/>
                      <w:b w:val="0"/>
                      <w:bCs w:val="0"/>
                      <w:color w:val="auto"/>
                      <w:sz w:val="21"/>
                      <w:szCs w:val="21"/>
                      <w:highlight w:val="none"/>
                      <w:lang w:val="en-US" w:eastAsia="zh-CN" w:bidi="ar"/>
                    </w:rPr>
                  </w:pPr>
                  <w:r>
                    <w:rPr>
                      <w:rFonts w:hint="default" w:ascii="Times New Roman" w:hAnsi="Times New Roman" w:cs="Times New Roman"/>
                      <w:sz w:val="21"/>
                      <w:szCs w:val="21"/>
                      <w:highlight w:val="none"/>
                      <w:lang w:bidi="ar"/>
                    </w:rPr>
                    <w:t>≤</w:t>
                  </w:r>
                  <w:r>
                    <w:rPr>
                      <w:rFonts w:hint="default" w:ascii="Times New Roman" w:hAnsi="Times New Roman" w:cs="Times New Roman"/>
                      <w:sz w:val="21"/>
                      <w:szCs w:val="21"/>
                      <w:highlight w:val="none"/>
                      <w:lang w:val="en-US" w:eastAsia="zh-CN" w:bidi="ar"/>
                    </w:rPr>
                    <w:t>2</w:t>
                  </w:r>
                  <w:r>
                    <w:rPr>
                      <w:rFonts w:hint="default" w:ascii="Times New Roman" w:hAnsi="Times New Roman" w:cs="Times New Roman"/>
                      <w:sz w:val="21"/>
                      <w:szCs w:val="21"/>
                      <w:highlight w:val="none"/>
                      <w:lang w:bidi="ar"/>
                    </w:rPr>
                    <w:t>5</w:t>
                  </w:r>
                  <w:r>
                    <w:rPr>
                      <w:rFonts w:hint="default" w:ascii="Times New Roman" w:hAnsi="Times New Roman" w:cs="Times New Roman"/>
                      <w:sz w:val="21"/>
                      <w:szCs w:val="21"/>
                      <w:highlight w:val="none"/>
                      <w:lang w:val="en-US" w:eastAsia="zh-CN" w:bidi="ar"/>
                    </w:rPr>
                    <w:t>0</w:t>
                  </w:r>
                </w:p>
              </w:tc>
              <w:tc>
                <w:tcPr>
                  <w:tcW w:w="400" w:type="pct"/>
                  <w:noWrap w:val="0"/>
                  <w:vAlign w:val="center"/>
                </w:tcPr>
                <w:p>
                  <w:pPr>
                    <w:jc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exact"/>
                <w:jc w:val="center"/>
              </w:trPr>
              <w:tc>
                <w:tcPr>
                  <w:tcW w:w="241"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eastAsia="zh-CN"/>
                    </w:rPr>
                  </w:pPr>
                  <w:r>
                    <w:rPr>
                      <w:rFonts w:hint="default" w:ascii="Times New Roman" w:hAnsi="Times New Roman" w:cs="Times New Roman" w:eastAsiaTheme="minorEastAsia"/>
                      <w:b w:val="0"/>
                      <w:bCs w:val="0"/>
                      <w:color w:val="auto"/>
                      <w:sz w:val="21"/>
                      <w:szCs w:val="21"/>
                      <w:highlight w:val="none"/>
                      <w:lang w:val="en-US" w:eastAsia="zh-CN"/>
                    </w:rPr>
                    <w:t>2</w:t>
                  </w:r>
                </w:p>
              </w:tc>
              <w:tc>
                <w:tcPr>
                  <w:tcW w:w="86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kern w:val="0"/>
                      <w:sz w:val="21"/>
                      <w:szCs w:val="21"/>
                      <w:highlight w:val="none"/>
                      <w:lang w:val="en-US" w:eastAsia="zh-CN"/>
                    </w:rPr>
                    <w:t>氨氮</w:t>
                  </w:r>
                </w:p>
              </w:tc>
              <w:tc>
                <w:tcPr>
                  <w:tcW w:w="600" w:type="pct"/>
                  <w:vMerge w:val="continue"/>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p>
              </w:tc>
              <w:tc>
                <w:tcPr>
                  <w:tcW w:w="465"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rPr>
                  </w:pPr>
                  <w:r>
                    <w:rPr>
                      <w:rFonts w:hint="default" w:ascii="Times New Roman" w:hAnsi="Times New Roman" w:cs="Times New Roman" w:eastAsiaTheme="minorEastAsia"/>
                      <w:b w:val="0"/>
                      <w:bCs w:val="0"/>
                      <w:color w:val="auto"/>
                      <w:sz w:val="21"/>
                      <w:szCs w:val="21"/>
                      <w:highlight w:val="none"/>
                    </w:rPr>
                    <w:t>mg/L</w:t>
                  </w:r>
                </w:p>
              </w:tc>
              <w:tc>
                <w:tcPr>
                  <w:tcW w:w="425"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
                    </w:rPr>
                  </w:pPr>
                  <w:r>
                    <w:rPr>
                      <w:rFonts w:hint="default" w:ascii="Times New Roman" w:hAnsi="Times New Roman" w:cs="Times New Roman" w:eastAsiaTheme="minorEastAsia"/>
                      <w:b w:val="0"/>
                      <w:bCs w:val="0"/>
                      <w:color w:val="auto"/>
                      <w:sz w:val="21"/>
                      <w:szCs w:val="21"/>
                      <w:highlight w:val="none"/>
                      <w:lang w:val="en-US" w:eastAsia="zh-CN" w:bidi="ar"/>
                    </w:rPr>
                    <w:t>6.89</w:t>
                  </w:r>
                </w:p>
              </w:tc>
              <w:tc>
                <w:tcPr>
                  <w:tcW w:w="388"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
                    </w:rPr>
                  </w:pPr>
                  <w:r>
                    <w:rPr>
                      <w:rFonts w:hint="default" w:ascii="Times New Roman" w:hAnsi="Times New Roman" w:cs="Times New Roman" w:eastAsiaTheme="minorEastAsia"/>
                      <w:b w:val="0"/>
                      <w:bCs w:val="0"/>
                      <w:color w:val="auto"/>
                      <w:sz w:val="21"/>
                      <w:szCs w:val="21"/>
                      <w:highlight w:val="none"/>
                      <w:lang w:val="en-US" w:eastAsia="zh-CN" w:bidi="ar"/>
                    </w:rPr>
                    <w:t>7.14</w:t>
                  </w:r>
                </w:p>
              </w:tc>
              <w:tc>
                <w:tcPr>
                  <w:tcW w:w="410"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cs="Times New Roman" w:eastAsiaTheme="minorEastAsia"/>
                      <w:b w:val="0"/>
                      <w:bCs w:val="0"/>
                      <w:color w:val="auto"/>
                      <w:sz w:val="21"/>
                      <w:szCs w:val="21"/>
                      <w:lang w:val="en-US" w:eastAsia="zh-CN" w:bidi="ar-SA"/>
                    </w:rPr>
                  </w:pPr>
                  <w:r>
                    <w:rPr>
                      <w:rFonts w:hint="default" w:ascii="Times New Roman" w:hAnsi="Times New Roman" w:cs="Times New Roman" w:eastAsiaTheme="minorEastAsia"/>
                      <w:b w:val="0"/>
                      <w:bCs w:val="0"/>
                      <w:color w:val="auto"/>
                      <w:sz w:val="21"/>
                      <w:szCs w:val="21"/>
                      <w:lang w:val="en-US" w:eastAsia="zh-CN" w:bidi="ar-SA"/>
                    </w:rPr>
                    <w:t>7.41</w:t>
                  </w:r>
                </w:p>
              </w:tc>
              <w:tc>
                <w:tcPr>
                  <w:tcW w:w="410"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
                    </w:rPr>
                  </w:pPr>
                  <w:r>
                    <w:rPr>
                      <w:rFonts w:hint="default" w:ascii="Times New Roman" w:hAnsi="Times New Roman" w:cs="Times New Roman" w:eastAsiaTheme="minorEastAsia"/>
                      <w:b w:val="0"/>
                      <w:bCs w:val="0"/>
                      <w:color w:val="auto"/>
                      <w:sz w:val="21"/>
                      <w:szCs w:val="21"/>
                      <w:highlight w:val="none"/>
                      <w:lang w:val="en-US" w:eastAsia="zh-CN" w:bidi="ar"/>
                    </w:rPr>
                    <w:t>7.04</w:t>
                  </w:r>
                </w:p>
              </w:tc>
              <w:tc>
                <w:tcPr>
                  <w:tcW w:w="390"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
                    </w:rPr>
                  </w:pPr>
                  <w:r>
                    <w:rPr>
                      <w:rFonts w:hint="default" w:ascii="Times New Roman" w:hAnsi="Times New Roman" w:cs="Times New Roman" w:eastAsiaTheme="minorEastAsia"/>
                      <w:b w:val="0"/>
                      <w:bCs w:val="0"/>
                      <w:color w:val="auto"/>
                      <w:sz w:val="21"/>
                      <w:szCs w:val="21"/>
                      <w:highlight w:val="none"/>
                      <w:lang w:val="en-US" w:eastAsia="zh-CN" w:bidi="ar"/>
                    </w:rPr>
                    <w:t>7.41</w:t>
                  </w:r>
                </w:p>
              </w:tc>
              <w:tc>
                <w:tcPr>
                  <w:tcW w:w="402"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
                    </w:rPr>
                  </w:pPr>
                  <w:r>
                    <w:rPr>
                      <w:rFonts w:hint="default" w:ascii="Times New Roman" w:hAnsi="Times New Roman" w:cs="Times New Roman"/>
                      <w:sz w:val="21"/>
                      <w:szCs w:val="21"/>
                      <w:highlight w:val="none"/>
                      <w:lang w:bidi="ar"/>
                    </w:rPr>
                    <w:t>≤</w:t>
                  </w:r>
                  <w:r>
                    <w:rPr>
                      <w:rFonts w:hint="default" w:ascii="Times New Roman" w:hAnsi="Times New Roman" w:cs="Times New Roman"/>
                      <w:sz w:val="21"/>
                      <w:szCs w:val="21"/>
                      <w:highlight w:val="none"/>
                      <w:lang w:val="en-US" w:eastAsia="zh-CN" w:bidi="ar"/>
                    </w:rPr>
                    <w:t>2</w:t>
                  </w:r>
                  <w:r>
                    <w:rPr>
                      <w:rFonts w:hint="default" w:ascii="Times New Roman" w:hAnsi="Times New Roman" w:cs="Times New Roman"/>
                      <w:sz w:val="21"/>
                      <w:szCs w:val="21"/>
                      <w:highlight w:val="none"/>
                      <w:lang w:bidi="ar"/>
                    </w:rPr>
                    <w:t>5</w:t>
                  </w:r>
                </w:p>
              </w:tc>
              <w:tc>
                <w:tcPr>
                  <w:tcW w:w="400"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exact"/>
                <w:jc w:val="center"/>
              </w:trPr>
              <w:tc>
                <w:tcPr>
                  <w:tcW w:w="241"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3</w:t>
                  </w:r>
                </w:p>
              </w:tc>
              <w:tc>
                <w:tcPr>
                  <w:tcW w:w="86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cs="Times New Roman" w:eastAsiaTheme="minorEastAsia"/>
                      <w:b w:val="0"/>
                      <w:bCs w:val="0"/>
                      <w:i w:val="0"/>
                      <w:color w:val="auto"/>
                      <w:kern w:val="0"/>
                      <w:sz w:val="21"/>
                      <w:szCs w:val="21"/>
                      <w:highlight w:val="none"/>
                      <w:u w:val="none"/>
                      <w:lang w:val="en-US" w:eastAsia="zh-CN" w:bidi="ar"/>
                    </w:rPr>
                  </w:pPr>
                  <w:r>
                    <w:rPr>
                      <w:rFonts w:hint="default" w:ascii="Times New Roman" w:hAnsi="Times New Roman" w:cs="Times New Roman" w:eastAsiaTheme="minorEastAsia"/>
                      <w:b w:val="0"/>
                      <w:bCs w:val="0"/>
                      <w:i w:val="0"/>
                      <w:color w:val="auto"/>
                      <w:kern w:val="0"/>
                      <w:sz w:val="21"/>
                      <w:szCs w:val="21"/>
                      <w:highlight w:val="none"/>
                      <w:u w:val="none"/>
                      <w:lang w:val="en-US" w:eastAsia="zh-CN" w:bidi="ar"/>
                    </w:rPr>
                    <w:t>化学需氧量(COD</w:t>
                  </w:r>
                  <w:r>
                    <w:rPr>
                      <w:rFonts w:hint="default" w:ascii="Times New Roman" w:hAnsi="Times New Roman" w:cs="Times New Roman" w:eastAsiaTheme="minorEastAsia"/>
                      <w:b w:val="0"/>
                      <w:bCs w:val="0"/>
                      <w:i w:val="0"/>
                      <w:color w:val="auto"/>
                      <w:kern w:val="0"/>
                      <w:sz w:val="21"/>
                      <w:szCs w:val="21"/>
                      <w:highlight w:val="none"/>
                      <w:u w:val="none"/>
                      <w:vertAlign w:val="subscript"/>
                      <w:lang w:val="en-US" w:eastAsia="zh-CN" w:bidi="ar"/>
                    </w:rPr>
                    <w:t>cr</w:t>
                  </w:r>
                  <w:r>
                    <w:rPr>
                      <w:rFonts w:hint="default" w:ascii="Times New Roman" w:hAnsi="Times New Roman" w:cs="Times New Roman" w:eastAsiaTheme="minorEastAsia"/>
                      <w:b w:val="0"/>
                      <w:bCs w:val="0"/>
                      <w:i w:val="0"/>
                      <w:color w:val="auto"/>
                      <w:kern w:val="0"/>
                      <w:sz w:val="21"/>
                      <w:szCs w:val="21"/>
                      <w:highlight w:val="none"/>
                      <w:u w:val="none"/>
                      <w:lang w:val="en-US" w:eastAsia="zh-CN" w:bidi="ar"/>
                    </w:rPr>
                    <w:t>)</w:t>
                  </w:r>
                </w:p>
              </w:tc>
              <w:tc>
                <w:tcPr>
                  <w:tcW w:w="600" w:type="pct"/>
                  <w:vMerge w:val="continue"/>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p>
              </w:tc>
              <w:tc>
                <w:tcPr>
                  <w:tcW w:w="465"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rPr>
                    <w:t>mg/L</w:t>
                  </w:r>
                </w:p>
              </w:tc>
              <w:tc>
                <w:tcPr>
                  <w:tcW w:w="425"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103</w:t>
                  </w:r>
                </w:p>
              </w:tc>
              <w:tc>
                <w:tcPr>
                  <w:tcW w:w="388"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106</w:t>
                  </w:r>
                </w:p>
              </w:tc>
              <w:tc>
                <w:tcPr>
                  <w:tcW w:w="410" w:type="pct"/>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98</w:t>
                  </w:r>
                </w:p>
              </w:tc>
              <w:tc>
                <w:tcPr>
                  <w:tcW w:w="41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103</w:t>
                  </w:r>
                </w:p>
              </w:tc>
              <w:tc>
                <w:tcPr>
                  <w:tcW w:w="39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106</w:t>
                  </w:r>
                </w:p>
              </w:tc>
              <w:tc>
                <w:tcPr>
                  <w:tcW w:w="402"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eastAsia="宋体" w:cs="Times New Roman"/>
                      <w:sz w:val="21"/>
                      <w:szCs w:val="21"/>
                      <w:highlight w:val="none"/>
                      <w:lang w:val="en-US" w:eastAsia="zh-CN" w:bidi="ar"/>
                    </w:rPr>
                  </w:pPr>
                  <w:r>
                    <w:rPr>
                      <w:rFonts w:hint="default" w:ascii="Times New Roman" w:hAnsi="Times New Roman" w:cs="Times New Roman"/>
                      <w:sz w:val="21"/>
                      <w:szCs w:val="21"/>
                      <w:highlight w:val="none"/>
                      <w:lang w:bidi="ar"/>
                    </w:rPr>
                    <w:t>≤</w:t>
                  </w:r>
                  <w:r>
                    <w:rPr>
                      <w:rFonts w:hint="default" w:ascii="Times New Roman" w:hAnsi="Times New Roman" w:cs="Times New Roman"/>
                      <w:sz w:val="21"/>
                      <w:szCs w:val="21"/>
                      <w:highlight w:val="none"/>
                      <w:lang w:val="en-US" w:eastAsia="zh-CN" w:bidi="ar"/>
                    </w:rPr>
                    <w:t>300</w:t>
                  </w:r>
                </w:p>
              </w:tc>
              <w:tc>
                <w:tcPr>
                  <w:tcW w:w="400" w:type="pct"/>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exact"/>
                <w:jc w:val="center"/>
              </w:trPr>
              <w:tc>
                <w:tcPr>
                  <w:tcW w:w="241"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4</w:t>
                  </w:r>
                </w:p>
              </w:tc>
              <w:tc>
                <w:tcPr>
                  <w:tcW w:w="86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cs="Times New Roman" w:eastAsiaTheme="minorEastAsia"/>
                      <w:b w:val="0"/>
                      <w:bCs w:val="0"/>
                      <w:i w:val="0"/>
                      <w:color w:val="auto"/>
                      <w:kern w:val="0"/>
                      <w:sz w:val="21"/>
                      <w:szCs w:val="21"/>
                      <w:highlight w:val="none"/>
                      <w:u w:val="none"/>
                      <w:lang w:val="en-US" w:eastAsia="zh-CN" w:bidi="ar"/>
                    </w:rPr>
                  </w:pPr>
                  <w:r>
                    <w:rPr>
                      <w:rFonts w:hint="default" w:ascii="Times New Roman" w:hAnsi="Times New Roman" w:eastAsia="宋体" w:cs="Times New Roman"/>
                      <w:b w:val="0"/>
                      <w:bCs w:val="0"/>
                      <w:color w:val="000000"/>
                      <w:sz w:val="21"/>
                      <w:szCs w:val="21"/>
                      <w:lang w:val="en-US" w:eastAsia="zh-CN"/>
                    </w:rPr>
                    <w:t>生化需氧量（BOD</w:t>
                  </w:r>
                  <w:r>
                    <w:rPr>
                      <w:rFonts w:hint="default" w:ascii="Times New Roman" w:hAnsi="Times New Roman" w:eastAsia="宋体" w:cs="Times New Roman"/>
                      <w:b w:val="0"/>
                      <w:bCs w:val="0"/>
                      <w:color w:val="000000"/>
                      <w:sz w:val="21"/>
                      <w:szCs w:val="21"/>
                      <w:vertAlign w:val="subscript"/>
                      <w:lang w:val="en-US" w:eastAsia="zh-CN"/>
                    </w:rPr>
                    <w:t>5</w:t>
                  </w:r>
                  <w:r>
                    <w:rPr>
                      <w:rFonts w:hint="default" w:ascii="Times New Roman" w:hAnsi="Times New Roman" w:eastAsia="宋体" w:cs="Times New Roman"/>
                      <w:b w:val="0"/>
                      <w:bCs w:val="0"/>
                      <w:color w:val="000000"/>
                      <w:sz w:val="21"/>
                      <w:szCs w:val="21"/>
                      <w:lang w:val="en-US" w:eastAsia="zh-CN"/>
                    </w:rPr>
                    <w:t>）</w:t>
                  </w:r>
                </w:p>
              </w:tc>
              <w:tc>
                <w:tcPr>
                  <w:tcW w:w="600" w:type="pct"/>
                  <w:vMerge w:val="continue"/>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p>
              </w:tc>
              <w:tc>
                <w:tcPr>
                  <w:tcW w:w="465"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rPr>
                    <w:t>mg/L</w:t>
                  </w:r>
                </w:p>
              </w:tc>
              <w:tc>
                <w:tcPr>
                  <w:tcW w:w="425"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24.4</w:t>
                  </w:r>
                </w:p>
              </w:tc>
              <w:tc>
                <w:tcPr>
                  <w:tcW w:w="388"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22.3</w:t>
                  </w:r>
                </w:p>
              </w:tc>
              <w:tc>
                <w:tcPr>
                  <w:tcW w:w="410"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22.8</w:t>
                  </w:r>
                </w:p>
              </w:tc>
              <w:tc>
                <w:tcPr>
                  <w:tcW w:w="41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25.0</w:t>
                  </w:r>
                </w:p>
              </w:tc>
              <w:tc>
                <w:tcPr>
                  <w:tcW w:w="39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25.0</w:t>
                  </w:r>
                </w:p>
              </w:tc>
              <w:tc>
                <w:tcPr>
                  <w:tcW w:w="402"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eastAsia="宋体" w:cs="Times New Roman"/>
                      <w:sz w:val="21"/>
                      <w:szCs w:val="21"/>
                      <w:highlight w:val="none"/>
                      <w:lang w:val="en-US" w:eastAsia="zh-CN" w:bidi="ar"/>
                    </w:rPr>
                  </w:pPr>
                  <w:r>
                    <w:rPr>
                      <w:rFonts w:hint="default" w:ascii="Times New Roman" w:hAnsi="Times New Roman" w:cs="Times New Roman"/>
                      <w:sz w:val="21"/>
                      <w:szCs w:val="21"/>
                      <w:highlight w:val="none"/>
                      <w:lang w:bidi="ar"/>
                    </w:rPr>
                    <w:t>≤</w:t>
                  </w:r>
                  <w:r>
                    <w:rPr>
                      <w:rFonts w:hint="default" w:ascii="Times New Roman" w:hAnsi="Times New Roman" w:cs="Times New Roman"/>
                      <w:sz w:val="21"/>
                      <w:szCs w:val="21"/>
                      <w:highlight w:val="none"/>
                      <w:lang w:val="en-US" w:eastAsia="zh-CN" w:bidi="ar"/>
                    </w:rPr>
                    <w:t>1</w:t>
                  </w:r>
                  <w:r>
                    <w:rPr>
                      <w:rFonts w:hint="default" w:ascii="Times New Roman" w:hAnsi="Times New Roman" w:cs="Times New Roman"/>
                      <w:sz w:val="21"/>
                      <w:szCs w:val="21"/>
                      <w:highlight w:val="none"/>
                      <w:lang w:bidi="ar"/>
                    </w:rPr>
                    <w:t>5</w:t>
                  </w:r>
                  <w:r>
                    <w:rPr>
                      <w:rFonts w:hint="default" w:ascii="Times New Roman" w:hAnsi="Times New Roman" w:cs="Times New Roman"/>
                      <w:sz w:val="21"/>
                      <w:szCs w:val="21"/>
                      <w:highlight w:val="none"/>
                      <w:lang w:val="en-US" w:eastAsia="zh-CN" w:bidi="ar"/>
                    </w:rPr>
                    <w:t>0</w:t>
                  </w:r>
                </w:p>
              </w:tc>
              <w:tc>
                <w:tcPr>
                  <w:tcW w:w="400"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exact"/>
                <w:jc w:val="center"/>
              </w:trPr>
              <w:tc>
                <w:tcPr>
                  <w:tcW w:w="241"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1</w:t>
                  </w:r>
                </w:p>
              </w:tc>
              <w:tc>
                <w:tcPr>
                  <w:tcW w:w="86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cs="Times New Roman" w:eastAsiaTheme="minorEastAsia"/>
                      <w:b w:val="0"/>
                      <w:bCs w:val="0"/>
                      <w:color w:val="auto"/>
                      <w:sz w:val="21"/>
                      <w:szCs w:val="21"/>
                      <w:highlight w:val="none"/>
                      <w:lang w:val="en-US" w:eastAsia="zh-CN"/>
                    </w:rPr>
                    <w:t>悬浮物（SS）</w:t>
                  </w:r>
                </w:p>
              </w:tc>
              <w:tc>
                <w:tcPr>
                  <w:tcW w:w="600" w:type="pct"/>
                  <w:vMerge w:val="restar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rPr>
                  </w:pPr>
                  <w:r>
                    <w:rPr>
                      <w:rFonts w:hint="default" w:ascii="Times New Roman" w:hAnsi="Times New Roman" w:cs="Times New Roman" w:eastAsiaTheme="minorEastAsia"/>
                      <w:color w:val="auto"/>
                      <w:sz w:val="21"/>
                      <w:szCs w:val="21"/>
                      <w:lang w:val="en-US" w:eastAsia="zh-CN"/>
                    </w:rPr>
                    <w:t>2022.1.18</w:t>
                  </w:r>
                </w:p>
              </w:tc>
              <w:tc>
                <w:tcPr>
                  <w:tcW w:w="465"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rPr>
                    <w:t>mg/L</w:t>
                  </w:r>
                </w:p>
              </w:tc>
              <w:tc>
                <w:tcPr>
                  <w:tcW w:w="425"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36</w:t>
                  </w:r>
                </w:p>
              </w:tc>
              <w:tc>
                <w:tcPr>
                  <w:tcW w:w="388"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34</w:t>
                  </w:r>
                </w:p>
              </w:tc>
              <w:tc>
                <w:tcPr>
                  <w:tcW w:w="41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33</w:t>
                  </w:r>
                </w:p>
              </w:tc>
              <w:tc>
                <w:tcPr>
                  <w:tcW w:w="41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34</w:t>
                  </w:r>
                </w:p>
              </w:tc>
              <w:tc>
                <w:tcPr>
                  <w:tcW w:w="39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36</w:t>
                  </w:r>
                </w:p>
              </w:tc>
              <w:tc>
                <w:tcPr>
                  <w:tcW w:w="402"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highlight w:val="none"/>
                      <w:lang w:bidi="ar"/>
                    </w:rPr>
                    <w:t>≤</w:t>
                  </w:r>
                  <w:r>
                    <w:rPr>
                      <w:rFonts w:hint="default" w:ascii="Times New Roman" w:hAnsi="Times New Roman" w:cs="Times New Roman"/>
                      <w:sz w:val="21"/>
                      <w:szCs w:val="21"/>
                      <w:highlight w:val="none"/>
                      <w:lang w:val="en-US" w:eastAsia="zh-CN" w:bidi="ar"/>
                    </w:rPr>
                    <w:t>2</w:t>
                  </w:r>
                  <w:r>
                    <w:rPr>
                      <w:rFonts w:hint="default" w:ascii="Times New Roman" w:hAnsi="Times New Roman" w:cs="Times New Roman"/>
                      <w:sz w:val="21"/>
                      <w:szCs w:val="21"/>
                      <w:highlight w:val="none"/>
                      <w:lang w:bidi="ar"/>
                    </w:rPr>
                    <w:t>5</w:t>
                  </w:r>
                  <w:r>
                    <w:rPr>
                      <w:rFonts w:hint="default" w:ascii="Times New Roman" w:hAnsi="Times New Roman" w:cs="Times New Roman"/>
                      <w:sz w:val="21"/>
                      <w:szCs w:val="21"/>
                      <w:highlight w:val="none"/>
                      <w:lang w:val="en-US" w:eastAsia="zh-CN" w:bidi="ar"/>
                    </w:rPr>
                    <w:t>0</w:t>
                  </w:r>
                </w:p>
              </w:tc>
              <w:tc>
                <w:tcPr>
                  <w:tcW w:w="400" w:type="pct"/>
                  <w:noWrap w:val="0"/>
                  <w:vAlign w:val="center"/>
                </w:tcPr>
                <w:p>
                  <w:pPr>
                    <w:jc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exact"/>
                <w:jc w:val="center"/>
              </w:trPr>
              <w:tc>
                <w:tcPr>
                  <w:tcW w:w="241"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2</w:t>
                  </w:r>
                </w:p>
              </w:tc>
              <w:tc>
                <w:tcPr>
                  <w:tcW w:w="86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cs="Times New Roman" w:eastAsiaTheme="minorEastAsia"/>
                      <w:b w:val="0"/>
                      <w:bCs w:val="0"/>
                      <w:color w:val="auto"/>
                      <w:kern w:val="0"/>
                      <w:sz w:val="21"/>
                      <w:szCs w:val="21"/>
                      <w:highlight w:val="none"/>
                      <w:lang w:val="en-US" w:eastAsia="zh-CN"/>
                    </w:rPr>
                    <w:t>氨氮</w:t>
                  </w:r>
                </w:p>
              </w:tc>
              <w:tc>
                <w:tcPr>
                  <w:tcW w:w="600" w:type="pct"/>
                  <w:vMerge w:val="continue"/>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p>
              </w:tc>
              <w:tc>
                <w:tcPr>
                  <w:tcW w:w="465"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rPr>
                    <w:t>mg/L</w:t>
                  </w:r>
                </w:p>
              </w:tc>
              <w:tc>
                <w:tcPr>
                  <w:tcW w:w="425"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7.12</w:t>
                  </w:r>
                </w:p>
              </w:tc>
              <w:tc>
                <w:tcPr>
                  <w:tcW w:w="388"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7.35</w:t>
                  </w:r>
                </w:p>
              </w:tc>
              <w:tc>
                <w:tcPr>
                  <w:tcW w:w="41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6.85</w:t>
                  </w:r>
                </w:p>
              </w:tc>
              <w:tc>
                <w:tcPr>
                  <w:tcW w:w="41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7.06</w:t>
                  </w:r>
                </w:p>
              </w:tc>
              <w:tc>
                <w:tcPr>
                  <w:tcW w:w="39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7.35</w:t>
                  </w:r>
                </w:p>
              </w:tc>
              <w:tc>
                <w:tcPr>
                  <w:tcW w:w="402"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highlight w:val="none"/>
                      <w:lang w:bidi="ar"/>
                    </w:rPr>
                    <w:t>≤</w:t>
                  </w:r>
                  <w:r>
                    <w:rPr>
                      <w:rFonts w:hint="default" w:ascii="Times New Roman" w:hAnsi="Times New Roman" w:cs="Times New Roman"/>
                      <w:sz w:val="21"/>
                      <w:szCs w:val="21"/>
                      <w:highlight w:val="none"/>
                      <w:lang w:val="en-US" w:eastAsia="zh-CN" w:bidi="ar"/>
                    </w:rPr>
                    <w:t>2</w:t>
                  </w:r>
                  <w:r>
                    <w:rPr>
                      <w:rFonts w:hint="default" w:ascii="Times New Roman" w:hAnsi="Times New Roman" w:cs="Times New Roman"/>
                      <w:sz w:val="21"/>
                      <w:szCs w:val="21"/>
                      <w:highlight w:val="none"/>
                      <w:lang w:bidi="ar"/>
                    </w:rPr>
                    <w:t>5</w:t>
                  </w:r>
                </w:p>
              </w:tc>
              <w:tc>
                <w:tcPr>
                  <w:tcW w:w="400"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exact"/>
                <w:jc w:val="center"/>
              </w:trPr>
              <w:tc>
                <w:tcPr>
                  <w:tcW w:w="241"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3</w:t>
                  </w:r>
                </w:p>
              </w:tc>
              <w:tc>
                <w:tcPr>
                  <w:tcW w:w="86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cs="Times New Roman" w:eastAsiaTheme="minorEastAsia"/>
                      <w:b w:val="0"/>
                      <w:bCs w:val="0"/>
                      <w:i w:val="0"/>
                      <w:color w:val="auto"/>
                      <w:kern w:val="0"/>
                      <w:sz w:val="21"/>
                      <w:szCs w:val="21"/>
                      <w:highlight w:val="none"/>
                      <w:u w:val="none"/>
                      <w:lang w:val="en-US" w:eastAsia="zh-CN" w:bidi="ar"/>
                    </w:rPr>
                    <w:t>化学需氧量(COD</w:t>
                  </w:r>
                  <w:r>
                    <w:rPr>
                      <w:rFonts w:hint="default" w:ascii="Times New Roman" w:hAnsi="Times New Roman" w:cs="Times New Roman" w:eastAsiaTheme="minorEastAsia"/>
                      <w:b w:val="0"/>
                      <w:bCs w:val="0"/>
                      <w:i w:val="0"/>
                      <w:color w:val="auto"/>
                      <w:kern w:val="0"/>
                      <w:sz w:val="21"/>
                      <w:szCs w:val="21"/>
                      <w:highlight w:val="none"/>
                      <w:u w:val="none"/>
                      <w:vertAlign w:val="subscript"/>
                      <w:lang w:val="en-US" w:eastAsia="zh-CN" w:bidi="ar"/>
                    </w:rPr>
                    <w:t>cr</w:t>
                  </w:r>
                  <w:r>
                    <w:rPr>
                      <w:rFonts w:hint="default" w:ascii="Times New Roman" w:hAnsi="Times New Roman" w:cs="Times New Roman" w:eastAsiaTheme="minorEastAsia"/>
                      <w:b w:val="0"/>
                      <w:bCs w:val="0"/>
                      <w:i w:val="0"/>
                      <w:color w:val="auto"/>
                      <w:kern w:val="0"/>
                      <w:sz w:val="21"/>
                      <w:szCs w:val="21"/>
                      <w:highlight w:val="none"/>
                      <w:u w:val="none"/>
                      <w:lang w:val="en-US" w:eastAsia="zh-CN" w:bidi="ar"/>
                    </w:rPr>
                    <w:t>)</w:t>
                  </w:r>
                </w:p>
              </w:tc>
              <w:tc>
                <w:tcPr>
                  <w:tcW w:w="600" w:type="pct"/>
                  <w:vMerge w:val="continue"/>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p>
              </w:tc>
              <w:tc>
                <w:tcPr>
                  <w:tcW w:w="465"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rPr>
                    <w:t>mg/L</w:t>
                  </w:r>
                </w:p>
              </w:tc>
              <w:tc>
                <w:tcPr>
                  <w:tcW w:w="425"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94</w:t>
                  </w:r>
                </w:p>
              </w:tc>
              <w:tc>
                <w:tcPr>
                  <w:tcW w:w="388"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99</w:t>
                  </w:r>
                </w:p>
              </w:tc>
              <w:tc>
                <w:tcPr>
                  <w:tcW w:w="41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102</w:t>
                  </w:r>
                </w:p>
              </w:tc>
              <w:tc>
                <w:tcPr>
                  <w:tcW w:w="41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105</w:t>
                  </w:r>
                </w:p>
              </w:tc>
              <w:tc>
                <w:tcPr>
                  <w:tcW w:w="39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105</w:t>
                  </w:r>
                </w:p>
              </w:tc>
              <w:tc>
                <w:tcPr>
                  <w:tcW w:w="402"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highlight w:val="none"/>
                      <w:lang w:bidi="ar"/>
                    </w:rPr>
                    <w:t>≤</w:t>
                  </w:r>
                  <w:r>
                    <w:rPr>
                      <w:rFonts w:hint="default" w:ascii="Times New Roman" w:hAnsi="Times New Roman" w:cs="Times New Roman"/>
                      <w:sz w:val="21"/>
                      <w:szCs w:val="21"/>
                      <w:highlight w:val="none"/>
                      <w:lang w:val="en-US" w:eastAsia="zh-CN" w:bidi="ar"/>
                    </w:rPr>
                    <w:t>300</w:t>
                  </w:r>
                </w:p>
              </w:tc>
              <w:tc>
                <w:tcPr>
                  <w:tcW w:w="400" w:type="pct"/>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300" w:lineRule="exact"/>
                    <w:ind w:left="0" w:leftChars="0" w:firstLine="0" w:firstLineChars="0"/>
                    <w:jc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exact"/>
                <w:jc w:val="center"/>
              </w:trPr>
              <w:tc>
                <w:tcPr>
                  <w:tcW w:w="241"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4</w:t>
                  </w:r>
                </w:p>
              </w:tc>
              <w:tc>
                <w:tcPr>
                  <w:tcW w:w="863"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eastAsia="宋体" w:cs="Times New Roman"/>
                      <w:b w:val="0"/>
                      <w:bCs w:val="0"/>
                      <w:color w:val="000000"/>
                      <w:sz w:val="21"/>
                      <w:szCs w:val="21"/>
                      <w:lang w:val="en-US" w:eastAsia="zh-CN"/>
                    </w:rPr>
                    <w:t>生化需氧量（BOD</w:t>
                  </w:r>
                  <w:r>
                    <w:rPr>
                      <w:rFonts w:hint="default" w:ascii="Times New Roman" w:hAnsi="Times New Roman" w:eastAsia="宋体" w:cs="Times New Roman"/>
                      <w:b w:val="0"/>
                      <w:bCs w:val="0"/>
                      <w:color w:val="000000"/>
                      <w:sz w:val="21"/>
                      <w:szCs w:val="21"/>
                      <w:vertAlign w:val="subscript"/>
                      <w:lang w:val="en-US" w:eastAsia="zh-CN"/>
                    </w:rPr>
                    <w:t>5</w:t>
                  </w:r>
                  <w:r>
                    <w:rPr>
                      <w:rFonts w:hint="default" w:ascii="Times New Roman" w:hAnsi="Times New Roman" w:eastAsia="宋体" w:cs="Times New Roman"/>
                      <w:b w:val="0"/>
                      <w:bCs w:val="0"/>
                      <w:color w:val="000000"/>
                      <w:sz w:val="21"/>
                      <w:szCs w:val="21"/>
                      <w:lang w:val="en-US" w:eastAsia="zh-CN"/>
                    </w:rPr>
                    <w:t>）</w:t>
                  </w:r>
                </w:p>
              </w:tc>
              <w:tc>
                <w:tcPr>
                  <w:tcW w:w="600" w:type="pct"/>
                  <w:vMerge w:val="continue"/>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p>
              </w:tc>
              <w:tc>
                <w:tcPr>
                  <w:tcW w:w="465" w:type="pct"/>
                  <w:noWrap w:val="0"/>
                  <w:vAlign w:val="center"/>
                </w:tcPr>
                <w:p>
                  <w:pPr>
                    <w:keepNext w:val="0"/>
                    <w:keepLines w:val="0"/>
                    <w:pageBreakBefore w:val="0"/>
                    <w:kinsoku/>
                    <w:wordWrap/>
                    <w:overflowPunct/>
                    <w:topLinePunct w:val="0"/>
                    <w:autoSpaceDE/>
                    <w:autoSpaceDN/>
                    <w:bidi w:val="0"/>
                    <w:jc w:val="center"/>
                    <w:rPr>
                      <w:rFonts w:hint="default" w:ascii="Times New Roman" w:hAnsi="Times New Roman" w:cs="Times New Roman" w:eastAsiaTheme="minorEastAsia"/>
                      <w:b w:val="0"/>
                      <w:bCs w:val="0"/>
                      <w:color w:val="auto"/>
                      <w:sz w:val="21"/>
                      <w:szCs w:val="21"/>
                      <w:highlight w:val="none"/>
                    </w:rPr>
                  </w:pPr>
                  <w:r>
                    <w:rPr>
                      <w:rFonts w:hint="default" w:ascii="Times New Roman" w:hAnsi="Times New Roman" w:cs="Times New Roman" w:eastAsiaTheme="minorEastAsia"/>
                      <w:b w:val="0"/>
                      <w:bCs w:val="0"/>
                      <w:color w:val="auto"/>
                      <w:sz w:val="21"/>
                      <w:szCs w:val="21"/>
                      <w:highlight w:val="none"/>
                    </w:rPr>
                    <w:t>mg/L</w:t>
                  </w:r>
                </w:p>
              </w:tc>
              <w:tc>
                <w:tcPr>
                  <w:tcW w:w="425"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23.9</w:t>
                  </w:r>
                </w:p>
              </w:tc>
              <w:tc>
                <w:tcPr>
                  <w:tcW w:w="388"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24.1</w:t>
                  </w:r>
                </w:p>
              </w:tc>
              <w:tc>
                <w:tcPr>
                  <w:tcW w:w="41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22.3</w:t>
                  </w:r>
                </w:p>
              </w:tc>
              <w:tc>
                <w:tcPr>
                  <w:tcW w:w="41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25.5</w:t>
                  </w:r>
                </w:p>
              </w:tc>
              <w:tc>
                <w:tcPr>
                  <w:tcW w:w="390" w:type="pct"/>
                  <w:noWrap w:val="0"/>
                  <w:vAlign w:val="center"/>
                </w:tcPr>
                <w:p>
                  <w:pPr>
                    <w:keepNext w:val="0"/>
                    <w:keepLines w:val="0"/>
                    <w:widowControl/>
                    <w:suppressLineNumbers w:val="0"/>
                    <w:jc w:val="center"/>
                    <w:textAlignment w:val="center"/>
                    <w:rPr>
                      <w:rFonts w:hint="default" w:ascii="Times New Roman" w:hAnsi="Times New Roman" w:cs="Times New Roman" w:eastAsiaTheme="minorEastAsia"/>
                      <w:b w:val="0"/>
                      <w:bCs w:val="0"/>
                      <w:color w:val="auto"/>
                      <w:sz w:val="21"/>
                      <w:szCs w:val="21"/>
                      <w:highlight w:val="none"/>
                      <w:lang w:val="en-US" w:eastAsia="zh-CN" w:bidi="ar-SA"/>
                    </w:rPr>
                  </w:pPr>
                  <w:r>
                    <w:rPr>
                      <w:rFonts w:hint="default" w:ascii="Times New Roman" w:hAnsi="Times New Roman" w:cs="Times New Roman" w:eastAsiaTheme="minorEastAsia"/>
                      <w:b w:val="0"/>
                      <w:bCs w:val="0"/>
                      <w:color w:val="auto"/>
                      <w:sz w:val="21"/>
                      <w:szCs w:val="21"/>
                      <w:highlight w:val="none"/>
                      <w:lang w:val="en-US" w:eastAsia="zh-CN" w:bidi="ar-SA"/>
                    </w:rPr>
                    <w:t>25.5</w:t>
                  </w:r>
                </w:p>
              </w:tc>
              <w:tc>
                <w:tcPr>
                  <w:tcW w:w="402" w:type="pct"/>
                  <w:noWrap w:val="0"/>
                  <w:vAlign w:val="center"/>
                </w:tcPr>
                <w:p>
                  <w:pPr>
                    <w:keepNext w:val="0"/>
                    <w:keepLines w:val="0"/>
                    <w:pageBreakBefore w:val="0"/>
                    <w:kinsoku/>
                    <w:wordWrap/>
                    <w:overflowPunct/>
                    <w:topLinePunct w:val="0"/>
                    <w:autoSpaceDE/>
                    <w:autoSpaceDN/>
                    <w:bidi w:val="0"/>
                    <w:jc w:val="center"/>
                    <w:textAlignment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highlight w:val="none"/>
                      <w:lang w:bidi="ar"/>
                    </w:rPr>
                    <w:t>≤</w:t>
                  </w:r>
                  <w:r>
                    <w:rPr>
                      <w:rFonts w:hint="default" w:ascii="Times New Roman" w:hAnsi="Times New Roman" w:cs="Times New Roman"/>
                      <w:sz w:val="21"/>
                      <w:szCs w:val="21"/>
                      <w:highlight w:val="none"/>
                      <w:lang w:val="en-US" w:eastAsia="zh-CN" w:bidi="ar"/>
                    </w:rPr>
                    <w:t>1</w:t>
                  </w:r>
                  <w:r>
                    <w:rPr>
                      <w:rFonts w:hint="default" w:ascii="Times New Roman" w:hAnsi="Times New Roman" w:cs="Times New Roman"/>
                      <w:sz w:val="21"/>
                      <w:szCs w:val="21"/>
                      <w:highlight w:val="none"/>
                      <w:lang w:bidi="ar"/>
                    </w:rPr>
                    <w:t>5</w:t>
                  </w:r>
                  <w:r>
                    <w:rPr>
                      <w:rFonts w:hint="default" w:ascii="Times New Roman" w:hAnsi="Times New Roman" w:cs="Times New Roman"/>
                      <w:sz w:val="21"/>
                      <w:szCs w:val="21"/>
                      <w:highlight w:val="none"/>
                      <w:lang w:val="en-US" w:eastAsia="zh-CN" w:bidi="ar"/>
                    </w:rPr>
                    <w:t>0</w:t>
                  </w:r>
                </w:p>
              </w:tc>
              <w:tc>
                <w:tcPr>
                  <w:tcW w:w="400" w:type="pct"/>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rPr>
                      <w:rFonts w:hint="default" w:ascii="Times New Roman" w:hAnsi="Times New Roman" w:cs="Times New Roman"/>
                      <w:sz w:val="21"/>
                      <w:szCs w:val="21"/>
                      <w:highlight w:val="none"/>
                      <w:lang w:bidi="ar"/>
                    </w:rPr>
                  </w:pPr>
                  <w:r>
                    <w:rPr>
                      <w:rFonts w:hint="default" w:ascii="Times New Roman" w:hAnsi="Times New Roman"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exact"/>
                <w:jc w:val="center"/>
              </w:trPr>
              <w:tc>
                <w:tcPr>
                  <w:tcW w:w="5000" w:type="pct"/>
                  <w:gridSpan w:val="11"/>
                  <w:noWrap w:val="0"/>
                  <w:vAlign w:val="center"/>
                </w:tcPr>
                <w:p>
                  <w:pPr>
                    <w:keepNext w:val="0"/>
                    <w:keepLines w:val="0"/>
                    <w:pageBreakBefore w:val="0"/>
                    <w:kinsoku/>
                    <w:wordWrap/>
                    <w:overflowPunct/>
                    <w:topLinePunct w:val="0"/>
                    <w:autoSpaceDE/>
                    <w:autoSpaceDN/>
                    <w:bidi w:val="0"/>
                    <w:jc w:val="both"/>
                    <w:textAlignment w:val="center"/>
                    <w:rPr>
                      <w:rFonts w:hint="default" w:ascii="Times New Roman" w:hAnsi="Times New Roman" w:cs="Times New Roman"/>
                      <w:sz w:val="21"/>
                      <w:szCs w:val="21"/>
                      <w:highlight w:val="none"/>
                      <w:lang w:val="en-US" w:eastAsia="zh-CN" w:bidi="ar"/>
                    </w:rPr>
                  </w:pPr>
                  <w:r>
                    <w:rPr>
                      <w:rStyle w:val="42"/>
                      <w:rFonts w:hint="default" w:ascii="Times New Roman" w:hAnsi="Times New Roman" w:cs="Times New Roman" w:eastAsiaTheme="majorEastAsia"/>
                      <w:color w:val="auto"/>
                      <w:sz w:val="21"/>
                      <w:szCs w:val="21"/>
                      <w:highlight w:val="none"/>
                      <w:vertAlign w:val="baseline"/>
                      <w:lang w:val="en-US" w:eastAsia="zh-CN" w:bidi="ar"/>
                    </w:rPr>
                    <w:t>注：化粪池出口中的废水执行《污水排入城镇下水道水质标准》（GB/T 31962-2015）表1中C级标准</w:t>
                  </w:r>
                  <w:r>
                    <w:rPr>
                      <w:rStyle w:val="42"/>
                      <w:rFonts w:hint="eastAsia" w:ascii="Times New Roman" w:hAnsi="Times New Roman" w:cs="Times New Roman" w:eastAsiaTheme="majorEastAsia"/>
                      <w:color w:val="auto"/>
                      <w:sz w:val="21"/>
                      <w:szCs w:val="21"/>
                      <w:highlight w:val="none"/>
                      <w:vertAlign w:val="baseline"/>
                      <w:lang w:val="en-US" w:eastAsia="zh-CN" w:bidi="ar"/>
                    </w:rPr>
                    <w:t>及衡水湖污水处理厂进水水质要求</w:t>
                  </w:r>
                  <w:r>
                    <w:rPr>
                      <w:rStyle w:val="42"/>
                      <w:rFonts w:hint="default" w:ascii="Times New Roman" w:hAnsi="Times New Roman" w:cs="Times New Roman" w:eastAsiaTheme="majorEastAsia"/>
                      <w:color w:val="auto"/>
                      <w:sz w:val="21"/>
                      <w:szCs w:val="21"/>
                      <w:highlight w:val="none"/>
                      <w:vertAlign w:val="baseline"/>
                      <w:lang w:val="en-US" w:eastAsia="zh-CN" w:bidi="ar"/>
                    </w:rPr>
                    <w:t>。</w:t>
                  </w:r>
                </w:p>
              </w:tc>
            </w:tr>
          </w:tbl>
          <w:p>
            <w:pPr>
              <w:pStyle w:val="2"/>
              <w:widowControl w:val="0"/>
              <w:jc w:val="center"/>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表</w:t>
            </w:r>
            <w:r>
              <w:rPr>
                <w:rFonts w:hint="eastAsia" w:ascii="Times New Roman" w:hAnsi="Times New Roman" w:eastAsia="宋体" w:cs="Times New Roman"/>
                <w:b/>
                <w:bCs/>
                <w:color w:val="auto"/>
                <w:sz w:val="24"/>
                <w:szCs w:val="24"/>
                <w:lang w:val="en-US" w:eastAsia="zh-CN" w:bidi="ar-SA"/>
              </w:rPr>
              <w:t>12  噪声检测结果</w:t>
            </w:r>
          </w:p>
          <w:tbl>
            <w:tblPr>
              <w:tblStyle w:val="19"/>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6"/>
              <w:gridCol w:w="1107"/>
              <w:gridCol w:w="1252"/>
              <w:gridCol w:w="1481"/>
              <w:gridCol w:w="1483"/>
              <w:gridCol w:w="1459"/>
              <w:gridCol w:w="6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blHeader/>
                <w:jc w:val="center"/>
              </w:trPr>
              <w:tc>
                <w:tcPr>
                  <w:tcW w:w="1028" w:type="dxa"/>
                  <w:vMerge w:val="restart"/>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检测日期</w:t>
                  </w:r>
                </w:p>
              </w:tc>
              <w:tc>
                <w:tcPr>
                  <w:tcW w:w="1113" w:type="dxa"/>
                  <w:vMerge w:val="restart"/>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检测点位</w:t>
                  </w:r>
                </w:p>
              </w:tc>
              <w:tc>
                <w:tcPr>
                  <w:tcW w:w="1258" w:type="dxa"/>
                  <w:vMerge w:val="restart"/>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声源</w:t>
                  </w:r>
                </w:p>
              </w:tc>
              <w:tc>
                <w:tcPr>
                  <w:tcW w:w="2976" w:type="dxa"/>
                  <w:gridSpan w:val="2"/>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eastAsia="宋体" w:cs="Times New Roman"/>
                      <w:sz w:val="21"/>
                      <w:szCs w:val="21"/>
                    </w:rPr>
                    <w:t>等效连续A声级Leq dB（A）</w:t>
                  </w:r>
                </w:p>
              </w:tc>
              <w:tc>
                <w:tcPr>
                  <w:tcW w:w="1462" w:type="dxa"/>
                  <w:vMerge w:val="restart"/>
                  <w:tcBorders>
                    <w:right w:val="single" w:color="auto" w:sz="4" w:space="0"/>
                  </w:tcBorders>
                  <w:vAlign w:val="center"/>
                </w:tcPr>
                <w:p>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default" w:ascii="Times New Roman" w:hAnsi="Times New Roman" w:cs="Times New Roman" w:eastAsiaTheme="minorEastAsia"/>
                      <w:b w:val="0"/>
                      <w:bCs w:val="0"/>
                      <w:color w:val="auto"/>
                      <w:sz w:val="21"/>
                      <w:szCs w:val="21"/>
                      <w:lang w:val="en-US" w:eastAsia="zh-CN" w:bidi="ar-SA"/>
                    </w:rPr>
                  </w:pPr>
                  <w:r>
                    <w:rPr>
                      <w:rFonts w:hint="default" w:ascii="Times New Roman" w:hAnsi="Times New Roman" w:cs="Times New Roman" w:eastAsiaTheme="minorEastAsia"/>
                      <w:color w:val="auto"/>
                      <w:sz w:val="21"/>
                      <w:szCs w:val="21"/>
                      <w:vertAlign w:val="baseline"/>
                      <w:lang w:val="en-US" w:eastAsia="zh-CN"/>
                    </w:rPr>
                    <w:t>标准限值</w:t>
                  </w:r>
                </w:p>
              </w:tc>
              <w:tc>
                <w:tcPr>
                  <w:tcW w:w="620" w:type="dxa"/>
                  <w:vMerge w:val="restart"/>
                  <w:tcBorders>
                    <w:right w:val="single" w:color="auto" w:sz="4" w:space="0"/>
                  </w:tcBorders>
                  <w:vAlign w:val="center"/>
                </w:tcPr>
                <w:p>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vertAlign w:val="baseline"/>
                      <w:lang w:val="en-US" w:eastAsia="zh-CN"/>
                    </w:rPr>
                  </w:pPr>
                  <w:r>
                    <w:rPr>
                      <w:rFonts w:hint="default" w:ascii="Times New Roman" w:hAnsi="Times New Roman" w:cs="Times New Roman" w:eastAsiaTheme="minorEastAsia"/>
                      <w:color w:val="auto"/>
                      <w:sz w:val="21"/>
                      <w:szCs w:val="21"/>
                      <w:vertAlign w:val="baseline"/>
                      <w:lang w:val="en-US" w:eastAsia="zh-CN"/>
                    </w:rPr>
                    <w:t>达标情况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tblHeader/>
                <w:jc w:val="center"/>
              </w:trPr>
              <w:tc>
                <w:tcPr>
                  <w:tcW w:w="102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sz w:val="21"/>
                      <w:szCs w:val="21"/>
                    </w:rPr>
                  </w:pPr>
                </w:p>
              </w:tc>
              <w:tc>
                <w:tcPr>
                  <w:tcW w:w="1113"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sz w:val="21"/>
                      <w:szCs w:val="21"/>
                    </w:rPr>
                  </w:pPr>
                </w:p>
              </w:tc>
              <w:tc>
                <w:tcPr>
                  <w:tcW w:w="125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sz w:val="21"/>
                      <w:szCs w:val="21"/>
                    </w:rPr>
                  </w:pPr>
                </w:p>
              </w:tc>
              <w:tc>
                <w:tcPr>
                  <w:tcW w:w="1487" w:type="dxa"/>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昼间</w:t>
                  </w:r>
                </w:p>
              </w:tc>
              <w:tc>
                <w:tcPr>
                  <w:tcW w:w="1489" w:type="dxa"/>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夜间</w:t>
                  </w:r>
                </w:p>
              </w:tc>
              <w:tc>
                <w:tcPr>
                  <w:tcW w:w="1462"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rPr>
                  </w:pPr>
                </w:p>
              </w:tc>
              <w:tc>
                <w:tcPr>
                  <w:tcW w:w="620"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1028" w:type="dxa"/>
                  <w:vMerge w:val="restart"/>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rPr>
                  </w:pPr>
                  <w:r>
                    <w:rPr>
                      <w:rFonts w:hint="default" w:ascii="Times New Roman" w:hAnsi="Times New Roman" w:cs="Times New Roman" w:eastAsiaTheme="minorEastAsia"/>
                      <w:color w:val="auto"/>
                      <w:sz w:val="21"/>
                      <w:szCs w:val="21"/>
                      <w:lang w:val="en-US" w:eastAsia="zh-CN"/>
                    </w:rPr>
                    <w:t>2022.1.17</w:t>
                  </w:r>
                </w:p>
              </w:tc>
              <w:tc>
                <w:tcPr>
                  <w:tcW w:w="1113" w:type="dxa"/>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企业东侧1#</w:t>
                  </w:r>
                </w:p>
              </w:tc>
              <w:tc>
                <w:tcPr>
                  <w:tcW w:w="1258" w:type="dxa"/>
                  <w:vMerge w:val="restart"/>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生活噪声</w:t>
                  </w:r>
                </w:p>
              </w:tc>
              <w:tc>
                <w:tcPr>
                  <w:tcW w:w="1487"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45.7</w:t>
                  </w:r>
                </w:p>
              </w:tc>
              <w:tc>
                <w:tcPr>
                  <w:tcW w:w="1489"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42.4</w:t>
                  </w:r>
                </w:p>
              </w:tc>
              <w:tc>
                <w:tcPr>
                  <w:tcW w:w="1462" w:type="dxa"/>
                  <w:vMerge w:val="restart"/>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昼间：≤</w:t>
                  </w:r>
                  <w:r>
                    <w:rPr>
                      <w:rFonts w:hint="default" w:ascii="Times New Roman" w:hAnsi="Times New Roman" w:cs="Times New Roman"/>
                      <w:sz w:val="21"/>
                      <w:szCs w:val="21"/>
                      <w:lang w:val="en-US" w:eastAsia="zh-CN"/>
                    </w:rPr>
                    <w:t>55</w:t>
                  </w:r>
                  <w:r>
                    <w:rPr>
                      <w:rFonts w:hint="default" w:ascii="Times New Roman" w:hAnsi="Times New Roman" w:eastAsia="宋体" w:cs="Times New Roman"/>
                      <w:sz w:val="21"/>
                      <w:szCs w:val="21"/>
                    </w:rPr>
                    <w:t>dB(A)</w:t>
                  </w:r>
                  <w:r>
                    <w:rPr>
                      <w:rFonts w:hint="default" w:ascii="Times New Roman" w:hAnsi="Times New Roman" w:eastAsia="宋体" w:cs="Times New Roman"/>
                      <w:sz w:val="21"/>
                      <w:szCs w:val="21"/>
                      <w:lang w:val="en-US" w:eastAsia="zh-CN"/>
                    </w:rPr>
                    <w:t>夜</w:t>
                  </w:r>
                  <w:r>
                    <w:rPr>
                      <w:rFonts w:hint="default" w:ascii="Times New Roman" w:hAnsi="Times New Roman" w:eastAsia="宋体" w:cs="Times New Roman"/>
                      <w:sz w:val="21"/>
                      <w:szCs w:val="21"/>
                    </w:rPr>
                    <w:t>间：≤</w:t>
                  </w:r>
                  <w:r>
                    <w:rPr>
                      <w:rFonts w:hint="default" w:ascii="Times New Roman" w:hAnsi="Times New Roman" w:cs="Times New Roman"/>
                      <w:sz w:val="21"/>
                      <w:szCs w:val="21"/>
                      <w:lang w:val="en-US" w:eastAsia="zh-CN"/>
                    </w:rPr>
                    <w:t>45</w:t>
                  </w:r>
                  <w:r>
                    <w:rPr>
                      <w:rFonts w:hint="default" w:ascii="Times New Roman" w:hAnsi="Times New Roman" w:eastAsia="宋体" w:cs="Times New Roman"/>
                      <w:sz w:val="21"/>
                      <w:szCs w:val="21"/>
                    </w:rPr>
                    <w:t>dB(A)</w:t>
                  </w:r>
                </w:p>
              </w:tc>
              <w:tc>
                <w:tcPr>
                  <w:tcW w:w="620" w:type="dxa"/>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102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rPr>
                  </w:pPr>
                </w:p>
              </w:tc>
              <w:tc>
                <w:tcPr>
                  <w:tcW w:w="1113" w:type="dxa"/>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企业南侧2#</w:t>
                  </w:r>
                </w:p>
              </w:tc>
              <w:tc>
                <w:tcPr>
                  <w:tcW w:w="125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p>
              </w:tc>
              <w:tc>
                <w:tcPr>
                  <w:tcW w:w="1487"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46.3</w:t>
                  </w:r>
                </w:p>
              </w:tc>
              <w:tc>
                <w:tcPr>
                  <w:tcW w:w="1489"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bidi="ar-SA"/>
                    </w:rPr>
                    <w:t>43.4</w:t>
                  </w:r>
                </w:p>
              </w:tc>
              <w:tc>
                <w:tcPr>
                  <w:tcW w:w="1462"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b w:val="0"/>
                      <w:bCs w:val="0"/>
                      <w:color w:val="auto"/>
                      <w:sz w:val="21"/>
                      <w:szCs w:val="21"/>
                      <w:lang w:val="en-US" w:eastAsia="zh-CN" w:bidi="ar-SA"/>
                    </w:rPr>
                  </w:pPr>
                </w:p>
              </w:tc>
              <w:tc>
                <w:tcPr>
                  <w:tcW w:w="620" w:type="dxa"/>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2" w:hRule="atLeast"/>
                <w:jc w:val="center"/>
              </w:trPr>
              <w:tc>
                <w:tcPr>
                  <w:tcW w:w="102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p>
              </w:tc>
              <w:tc>
                <w:tcPr>
                  <w:tcW w:w="1113" w:type="dxa"/>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企业西侧3#</w:t>
                  </w:r>
                </w:p>
              </w:tc>
              <w:tc>
                <w:tcPr>
                  <w:tcW w:w="125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p>
              </w:tc>
              <w:tc>
                <w:tcPr>
                  <w:tcW w:w="1487"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46.6</w:t>
                  </w:r>
                </w:p>
              </w:tc>
              <w:tc>
                <w:tcPr>
                  <w:tcW w:w="1489"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41.7</w:t>
                  </w:r>
                </w:p>
              </w:tc>
              <w:tc>
                <w:tcPr>
                  <w:tcW w:w="1462" w:type="dxa"/>
                  <w:vMerge w:val="continue"/>
                  <w:tcBorders>
                    <w:right w:val="single" w:color="auto" w:sz="4" w:space="0"/>
                  </w:tcBorders>
                  <w:vAlign w:val="center"/>
                </w:tcPr>
                <w:p>
                  <w:pPr>
                    <w:keepNext w:val="0"/>
                    <w:keepLines w:val="0"/>
                    <w:pageBreakBefore w:val="0"/>
                    <w:widowControl/>
                    <w:numPr>
                      <w:ilvl w:val="0"/>
                      <w:numId w:val="0"/>
                    </w:numPr>
                    <w:kinsoku/>
                    <w:wordWrap/>
                    <w:overflowPunct/>
                    <w:topLinePunct w:val="0"/>
                    <w:autoSpaceDE/>
                    <w:autoSpaceDN/>
                    <w:bidi w:val="0"/>
                    <w:adjustRightInd/>
                    <w:snapToGrid w:val="0"/>
                    <w:spacing w:after="0" w:line="240" w:lineRule="auto"/>
                    <w:ind w:left="0" w:leftChars="0" w:firstLine="0" w:firstLineChars="0"/>
                    <w:jc w:val="center"/>
                    <w:textAlignment w:val="auto"/>
                    <w:rPr>
                      <w:rFonts w:hint="default" w:ascii="Times New Roman" w:hAnsi="Times New Roman" w:cs="Times New Roman" w:eastAsiaTheme="minorEastAsia"/>
                      <w:color w:val="auto"/>
                      <w:sz w:val="21"/>
                      <w:szCs w:val="21"/>
                      <w:lang w:val="en-US" w:eastAsia="zh-CN"/>
                    </w:rPr>
                  </w:pPr>
                </w:p>
              </w:tc>
              <w:tc>
                <w:tcPr>
                  <w:tcW w:w="620" w:type="dxa"/>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102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p>
              </w:tc>
              <w:tc>
                <w:tcPr>
                  <w:tcW w:w="1113" w:type="dxa"/>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企业北侧4#</w:t>
                  </w:r>
                </w:p>
              </w:tc>
              <w:tc>
                <w:tcPr>
                  <w:tcW w:w="125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p>
              </w:tc>
              <w:tc>
                <w:tcPr>
                  <w:tcW w:w="1487"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45.1</w:t>
                  </w:r>
                </w:p>
              </w:tc>
              <w:tc>
                <w:tcPr>
                  <w:tcW w:w="1489"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43.1</w:t>
                  </w:r>
                </w:p>
              </w:tc>
              <w:tc>
                <w:tcPr>
                  <w:tcW w:w="1462"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p>
              </w:tc>
              <w:tc>
                <w:tcPr>
                  <w:tcW w:w="620" w:type="dxa"/>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1028" w:type="dxa"/>
                  <w:vMerge w:val="restart"/>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rPr>
                  </w:pPr>
                  <w:r>
                    <w:rPr>
                      <w:rFonts w:hint="default" w:ascii="Times New Roman" w:hAnsi="Times New Roman" w:cs="Times New Roman" w:eastAsiaTheme="minorEastAsia"/>
                      <w:color w:val="auto"/>
                      <w:sz w:val="21"/>
                      <w:szCs w:val="21"/>
                      <w:lang w:val="en-US" w:eastAsia="zh-CN"/>
                    </w:rPr>
                    <w:t>2022.1.18</w:t>
                  </w:r>
                </w:p>
              </w:tc>
              <w:tc>
                <w:tcPr>
                  <w:tcW w:w="1113" w:type="dxa"/>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企业东侧1#</w:t>
                  </w:r>
                </w:p>
              </w:tc>
              <w:tc>
                <w:tcPr>
                  <w:tcW w:w="1258" w:type="dxa"/>
                  <w:vMerge w:val="restart"/>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lang w:val="en-US" w:eastAsia="zh-CN"/>
                    </w:rPr>
                    <w:t>生活噪声</w:t>
                  </w:r>
                </w:p>
              </w:tc>
              <w:tc>
                <w:tcPr>
                  <w:tcW w:w="1487"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48.1</w:t>
                  </w:r>
                </w:p>
              </w:tc>
              <w:tc>
                <w:tcPr>
                  <w:tcW w:w="1489"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41.5</w:t>
                  </w:r>
                </w:p>
              </w:tc>
              <w:tc>
                <w:tcPr>
                  <w:tcW w:w="1462" w:type="dxa"/>
                  <w:vMerge w:val="restart"/>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sz w:val="21"/>
                      <w:szCs w:val="21"/>
                    </w:rPr>
                    <w:t>昼间：≤</w:t>
                  </w:r>
                  <w:r>
                    <w:rPr>
                      <w:rFonts w:hint="default" w:ascii="Times New Roman" w:hAnsi="Times New Roman" w:cs="Times New Roman"/>
                      <w:sz w:val="21"/>
                      <w:szCs w:val="21"/>
                      <w:lang w:val="en-US" w:eastAsia="zh-CN"/>
                    </w:rPr>
                    <w:t>55</w:t>
                  </w:r>
                  <w:r>
                    <w:rPr>
                      <w:rFonts w:hint="default" w:ascii="Times New Roman" w:hAnsi="Times New Roman" w:eastAsia="宋体" w:cs="Times New Roman"/>
                      <w:sz w:val="21"/>
                      <w:szCs w:val="21"/>
                    </w:rPr>
                    <w:t>dB(A)</w:t>
                  </w:r>
                  <w:r>
                    <w:rPr>
                      <w:rFonts w:hint="default" w:ascii="Times New Roman" w:hAnsi="Times New Roman" w:eastAsia="宋体" w:cs="Times New Roman"/>
                      <w:sz w:val="21"/>
                      <w:szCs w:val="21"/>
                      <w:lang w:val="en-US" w:eastAsia="zh-CN"/>
                    </w:rPr>
                    <w:t>夜</w:t>
                  </w:r>
                  <w:r>
                    <w:rPr>
                      <w:rFonts w:hint="default" w:ascii="Times New Roman" w:hAnsi="Times New Roman" w:eastAsia="宋体" w:cs="Times New Roman"/>
                      <w:sz w:val="21"/>
                      <w:szCs w:val="21"/>
                    </w:rPr>
                    <w:t>间：≤</w:t>
                  </w:r>
                  <w:r>
                    <w:rPr>
                      <w:rFonts w:hint="default" w:ascii="Times New Roman" w:hAnsi="Times New Roman" w:cs="Times New Roman"/>
                      <w:sz w:val="21"/>
                      <w:szCs w:val="21"/>
                      <w:lang w:val="en-US" w:eastAsia="zh-CN"/>
                    </w:rPr>
                    <w:t>45</w:t>
                  </w:r>
                  <w:r>
                    <w:rPr>
                      <w:rFonts w:hint="default" w:ascii="Times New Roman" w:hAnsi="Times New Roman" w:eastAsia="宋体" w:cs="Times New Roman"/>
                      <w:sz w:val="21"/>
                      <w:szCs w:val="21"/>
                    </w:rPr>
                    <w:t>dB(A)</w:t>
                  </w:r>
                </w:p>
              </w:tc>
              <w:tc>
                <w:tcPr>
                  <w:tcW w:w="620" w:type="dxa"/>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102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p>
              </w:tc>
              <w:tc>
                <w:tcPr>
                  <w:tcW w:w="1113" w:type="dxa"/>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企业南侧2#</w:t>
                  </w:r>
                </w:p>
              </w:tc>
              <w:tc>
                <w:tcPr>
                  <w:tcW w:w="125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p>
              </w:tc>
              <w:tc>
                <w:tcPr>
                  <w:tcW w:w="1487"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47.6</w:t>
                  </w:r>
                </w:p>
              </w:tc>
              <w:tc>
                <w:tcPr>
                  <w:tcW w:w="1489"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41.6</w:t>
                  </w:r>
                </w:p>
              </w:tc>
              <w:tc>
                <w:tcPr>
                  <w:tcW w:w="1462"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p>
              </w:tc>
              <w:tc>
                <w:tcPr>
                  <w:tcW w:w="620" w:type="dxa"/>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102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p>
              </w:tc>
              <w:tc>
                <w:tcPr>
                  <w:tcW w:w="1113" w:type="dxa"/>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企业西侧3#</w:t>
                  </w:r>
                </w:p>
              </w:tc>
              <w:tc>
                <w:tcPr>
                  <w:tcW w:w="125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p>
              </w:tc>
              <w:tc>
                <w:tcPr>
                  <w:tcW w:w="1487"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47.9</w:t>
                  </w:r>
                </w:p>
              </w:tc>
              <w:tc>
                <w:tcPr>
                  <w:tcW w:w="1489"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42.9</w:t>
                  </w:r>
                </w:p>
              </w:tc>
              <w:tc>
                <w:tcPr>
                  <w:tcW w:w="1462"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p>
              </w:tc>
              <w:tc>
                <w:tcPr>
                  <w:tcW w:w="620" w:type="dxa"/>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102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p>
              </w:tc>
              <w:tc>
                <w:tcPr>
                  <w:tcW w:w="1113" w:type="dxa"/>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bidi="ar-SA"/>
                    </w:rPr>
                  </w:pPr>
                  <w:r>
                    <w:rPr>
                      <w:rFonts w:hint="default" w:ascii="Times New Roman" w:hAnsi="Times New Roman" w:cs="Times New Roman" w:eastAsiaTheme="minorEastAsia"/>
                      <w:color w:val="auto"/>
                      <w:sz w:val="21"/>
                      <w:szCs w:val="21"/>
                      <w:lang w:val="en-US" w:eastAsia="zh-CN"/>
                    </w:rPr>
                    <w:t>企业北侧4#</w:t>
                  </w:r>
                </w:p>
              </w:tc>
              <w:tc>
                <w:tcPr>
                  <w:tcW w:w="1258" w:type="dxa"/>
                  <w:vMerge w:val="continue"/>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rPr>
                  </w:pPr>
                </w:p>
              </w:tc>
              <w:tc>
                <w:tcPr>
                  <w:tcW w:w="1487"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47.4</w:t>
                  </w:r>
                </w:p>
              </w:tc>
              <w:tc>
                <w:tcPr>
                  <w:tcW w:w="1489" w:type="dxa"/>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41.3</w:t>
                  </w:r>
                </w:p>
              </w:tc>
              <w:tc>
                <w:tcPr>
                  <w:tcW w:w="1462"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cs="Times New Roman" w:eastAsiaTheme="minorEastAsia"/>
                      <w:color w:val="auto"/>
                      <w:sz w:val="21"/>
                      <w:szCs w:val="21"/>
                      <w:lang w:val="en-US" w:eastAsia="zh-CN"/>
                    </w:rPr>
                  </w:pPr>
                </w:p>
              </w:tc>
              <w:tc>
                <w:tcPr>
                  <w:tcW w:w="620" w:type="dxa"/>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8" w:hRule="atLeast"/>
                <w:jc w:val="center"/>
              </w:trPr>
              <w:tc>
                <w:tcPr>
                  <w:tcW w:w="8457" w:type="dxa"/>
                  <w:gridSpan w:val="7"/>
                  <w:vAlign w:val="center"/>
                </w:tcPr>
                <w:p>
                  <w:pPr>
                    <w:keepNext w:val="0"/>
                    <w:keepLines w:val="0"/>
                    <w:pageBreakBefore w:val="0"/>
                    <w:widowControl/>
                    <w:kinsoku/>
                    <w:wordWrap/>
                    <w:overflowPunct/>
                    <w:topLinePunct w:val="0"/>
                    <w:autoSpaceDE/>
                    <w:autoSpaceDN/>
                    <w:bidi w:val="0"/>
                    <w:adjustRightInd/>
                    <w:snapToGrid w:val="0"/>
                    <w:spacing w:after="0" w:line="240" w:lineRule="auto"/>
                    <w:jc w:val="left"/>
                    <w:textAlignment w:val="auto"/>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val="en-US" w:eastAsia="zh-CN"/>
                    </w:rPr>
                    <w:t>注：1、环境噪声执行《社会生活环境噪声排放标准》（GB22337-2008）1类标准：昼间：≤55 dB(A)，夜间：≤45dB(A)。</w:t>
                  </w:r>
                </w:p>
                <w:p>
                  <w:pPr>
                    <w:keepNext w:val="0"/>
                    <w:keepLines w:val="0"/>
                    <w:pageBreakBefore w:val="0"/>
                    <w:widowControl/>
                    <w:kinsoku/>
                    <w:wordWrap/>
                    <w:overflowPunct/>
                    <w:topLinePunct w:val="0"/>
                    <w:autoSpaceDE/>
                    <w:autoSpaceDN/>
                    <w:bidi w:val="0"/>
                    <w:adjustRightInd/>
                    <w:snapToGrid w:val="0"/>
                    <w:spacing w:after="0" w:line="240" w:lineRule="auto"/>
                    <w:jc w:val="left"/>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cs="Times New Roman" w:eastAsiaTheme="minorEastAsia"/>
                      <w:color w:val="auto"/>
                      <w:sz w:val="21"/>
                      <w:szCs w:val="21"/>
                      <w:lang w:val="en-US" w:eastAsia="zh-CN"/>
                    </w:rPr>
                    <w:t>2、检测期间天气：2022年1月17日 ，昼间 晴，北风，风速小于5m/s；夜间 晴，北风，风速小于5m/s；2022年1月18日 ，昼间 晴，北风，风速小于5m/s；夜间 晴，北风，风速小于5m/s。</w:t>
                  </w:r>
                </w:p>
              </w:tc>
            </w:tr>
          </w:tbl>
          <w:p>
            <w:pPr>
              <w:widowControl w:val="0"/>
              <w:jc w:val="both"/>
              <w:rPr>
                <w:rFonts w:hint="default"/>
                <w:lang w:val="en-US" w:eastAsia="zh-CN"/>
              </w:rPr>
            </w:pPr>
          </w:p>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eastAsia" w:ascii="宋体" w:hAnsi="宋体" w:eastAsia="宋体" w:cs="宋体"/>
                <w:b/>
                <w:color w:val="auto"/>
                <w:sz w:val="24"/>
                <w:szCs w:val="24"/>
                <w:vertAlign w:val="baseline"/>
                <w:lang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宋体" w:hAnsi="宋体" w:eastAsia="宋体" w:cs="宋体"/>
          <w:b/>
          <w:color w:val="auto"/>
          <w:sz w:val="24"/>
          <w:szCs w:val="24"/>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pPr>
    </w:p>
    <w:tbl>
      <w:tblPr>
        <w:tblStyle w:val="19"/>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4" w:hRule="atLeast"/>
          <w:jc w:val="center"/>
        </w:trPr>
        <w:tc>
          <w:tcPr>
            <w:tcW w:w="9458" w:type="dxa"/>
            <w:vAlign w:val="top"/>
          </w:tcPr>
          <w:p>
            <w:pPr>
              <w:pStyle w:val="4"/>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eastAsia" w:ascii="Times New Roman" w:hAnsi="Times New Roman" w:eastAsia="宋体" w:cs="宋体"/>
                <w:b/>
                <w:bCs w:val="0"/>
                <w:color w:val="auto"/>
                <w:kern w:val="2"/>
                <w:sz w:val="24"/>
                <w:szCs w:val="24"/>
                <w:lang w:val="en-US" w:eastAsia="zh-CN" w:bidi="ar-SA"/>
              </w:rPr>
            </w:pPr>
            <w:r>
              <w:rPr>
                <w:rFonts w:hint="eastAsia" w:ascii="Times New Roman" w:hAnsi="Times New Roman" w:eastAsia="宋体" w:cs="宋体"/>
                <w:b/>
                <w:bCs w:val="0"/>
                <w:color w:val="auto"/>
                <w:kern w:val="2"/>
                <w:sz w:val="24"/>
                <w:szCs w:val="24"/>
                <w:lang w:val="en-US" w:eastAsia="zh-CN" w:bidi="ar-SA"/>
              </w:rPr>
              <w:t>检测结果分析</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default" w:ascii="Times New Roman" w:hAnsi="Times New Roman" w:eastAsia="宋体" w:cs="Times New Roman"/>
                <w:color w:val="auto"/>
                <w:sz w:val="24"/>
                <w:szCs w:val="24"/>
                <w:lang w:val="en-US" w:eastAsia="zh-CN" w:bidi="ar-SA"/>
              </w:rPr>
            </w:pPr>
            <w:r>
              <w:rPr>
                <w:rFonts w:hint="eastAsia" w:ascii="Times New Roman" w:hAnsi="Times New Roman" w:cs="Times New Roman"/>
                <w:color w:val="auto"/>
                <w:sz w:val="24"/>
                <w:szCs w:val="24"/>
                <w:lang w:val="en-US" w:eastAsia="zh-CN" w:bidi="ar-SA"/>
              </w:rPr>
              <w:t>1、环保设施处理效率检测结果</w:t>
            </w:r>
            <w:r>
              <w:rPr>
                <w:rFonts w:hint="default" w:ascii="Times New Roman" w:hAnsi="Times New Roman" w:eastAsia="宋体" w:cs="Times New Roman"/>
                <w:color w:val="auto"/>
                <w:sz w:val="24"/>
                <w:szCs w:val="24"/>
                <w:lang w:val="en-US" w:eastAsia="zh-CN" w:bidi="ar-SA"/>
              </w:rPr>
              <w:t>：</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default" w:ascii="Times New Roman" w:hAnsi="Times New Roman" w:cs="Times New Roman"/>
                <w:color w:val="auto"/>
                <w:sz w:val="24"/>
                <w:szCs w:val="24"/>
                <w:lang w:val="en-US" w:eastAsia="zh-CN" w:bidi="ar-SA"/>
              </w:rPr>
            </w:pPr>
            <w:r>
              <w:rPr>
                <w:rFonts w:hint="eastAsia" w:ascii="Times New Roman" w:hAnsi="Times New Roman" w:cs="Times New Roman"/>
                <w:color w:val="auto"/>
                <w:sz w:val="24"/>
                <w:szCs w:val="24"/>
                <w:lang w:val="en-US" w:eastAsia="zh-CN" w:bidi="ar-SA"/>
              </w:rPr>
              <w:t>本项目建设2台锅炉（一备一用），均安装低氮燃烧器处理后经8m排气筒排放，该工序无法检测去除效率。</w:t>
            </w:r>
          </w:p>
          <w:p>
            <w:pPr>
              <w:pStyle w:val="24"/>
              <w:keepNext w:val="0"/>
              <w:keepLines w:val="0"/>
              <w:pageBreakBefore w:val="0"/>
              <w:widowControl w:val="0"/>
              <w:numPr>
                <w:ilvl w:val="0"/>
                <w:numId w:val="1"/>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default" w:ascii="Times New Roman" w:hAnsi="Times New Roman" w:cs="Times New Roman"/>
                <w:color w:val="auto"/>
                <w:sz w:val="24"/>
                <w:szCs w:val="24"/>
                <w:lang w:val="en-US" w:eastAsia="zh-CN" w:bidi="ar-SA"/>
              </w:rPr>
            </w:pPr>
            <w:r>
              <w:rPr>
                <w:rFonts w:hint="eastAsia" w:ascii="Times New Roman" w:hAnsi="Times New Roman" w:cs="Times New Roman"/>
                <w:color w:val="auto"/>
                <w:sz w:val="24"/>
                <w:szCs w:val="24"/>
                <w:lang w:val="en-US" w:eastAsia="zh-CN" w:bidi="ar-SA"/>
              </w:rPr>
              <w:t>污染物排放检测结果：</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eastAsia" w:ascii="Times New Roman" w:hAnsi="Times New Roman" w:eastAsia="宋体" w:cs="Times New Roman"/>
                <w:color w:val="auto"/>
                <w:sz w:val="24"/>
                <w:szCs w:val="24"/>
                <w:lang w:val="en-US" w:eastAsia="zh-CN" w:bidi="ar-SA"/>
              </w:rPr>
            </w:pPr>
            <w:r>
              <w:rPr>
                <w:rFonts w:hint="eastAsia" w:ascii="Times New Roman" w:hAnsi="Times New Roman" w:cs="Times New Roman"/>
                <w:color w:val="auto"/>
                <w:sz w:val="24"/>
                <w:szCs w:val="24"/>
                <w:lang w:val="en-US" w:eastAsia="zh-CN" w:bidi="ar-SA"/>
              </w:rPr>
              <w:t>有</w:t>
            </w:r>
            <w:r>
              <w:rPr>
                <w:rFonts w:hint="eastAsia" w:ascii="Times New Roman" w:hAnsi="Times New Roman" w:eastAsia="宋体" w:cs="Times New Roman"/>
                <w:color w:val="auto"/>
                <w:sz w:val="24"/>
                <w:szCs w:val="24"/>
                <w:lang w:val="en-US" w:eastAsia="zh-CN" w:bidi="ar-SA"/>
              </w:rPr>
              <w:t>组织废气：</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经检测，</w:t>
            </w:r>
            <w:r>
              <w:rPr>
                <w:rFonts w:hint="default" w:ascii="Times New Roman" w:hAnsi="Times New Roman" w:eastAsia="宋体" w:cs="Times New Roman"/>
                <w:color w:val="auto"/>
                <w:sz w:val="24"/>
                <w:szCs w:val="24"/>
                <w:lang w:val="en-US" w:eastAsia="zh-CN" w:bidi="ar-SA"/>
              </w:rPr>
              <w:t>锅炉</w:t>
            </w:r>
            <w:r>
              <w:rPr>
                <w:rFonts w:hint="eastAsia" w:ascii="Times New Roman" w:hAnsi="Times New Roman" w:eastAsia="宋体" w:cs="Times New Roman"/>
                <w:color w:val="auto"/>
                <w:sz w:val="24"/>
                <w:szCs w:val="24"/>
                <w:lang w:val="en-US" w:eastAsia="zh-CN" w:bidi="ar-SA"/>
              </w:rPr>
              <w:t>采用低氮燃烧</w:t>
            </w:r>
            <w:r>
              <w:rPr>
                <w:rFonts w:hint="default" w:ascii="Times New Roman" w:hAnsi="Times New Roman" w:eastAsia="宋体" w:cs="Times New Roman"/>
                <w:color w:val="auto"/>
                <w:sz w:val="24"/>
                <w:szCs w:val="24"/>
                <w:lang w:val="en-US" w:eastAsia="zh-CN" w:bidi="ar-SA"/>
              </w:rPr>
              <w:t>处理后1#</w:t>
            </w:r>
            <w:r>
              <w:rPr>
                <w:rFonts w:hint="eastAsia" w:ascii="Times New Roman" w:hAnsi="Times New Roman" w:eastAsia="宋体" w:cs="Times New Roman"/>
                <w:color w:val="auto"/>
                <w:sz w:val="24"/>
                <w:szCs w:val="24"/>
                <w:lang w:val="en-US" w:eastAsia="zh-CN" w:bidi="ar-SA"/>
              </w:rPr>
              <w:t>排气筒颗粒物最大排放浓度为3.0</w:t>
            </w:r>
            <w:r>
              <w:rPr>
                <w:rFonts w:hint="default" w:ascii="Times New Roman" w:hAnsi="Times New Roman" w:eastAsia="宋体" w:cs="Times New Roman"/>
                <w:color w:val="auto"/>
                <w:sz w:val="24"/>
                <w:szCs w:val="24"/>
                <w:lang w:val="en-US" w:eastAsia="zh-CN" w:bidi="ar-SA"/>
              </w:rPr>
              <w:t>5mg/m</w:t>
            </w:r>
            <w:r>
              <w:rPr>
                <w:rFonts w:hint="default" w:ascii="Times New Roman" w:hAnsi="Times New Roman" w:eastAsia="宋体" w:cs="Times New Roman"/>
                <w:color w:val="auto"/>
                <w:sz w:val="24"/>
                <w:szCs w:val="24"/>
                <w:vertAlign w:val="superscript"/>
                <w:lang w:val="en-US" w:eastAsia="zh-CN" w:bidi="ar-SA"/>
              </w:rPr>
              <w:t>3</w:t>
            </w:r>
            <w:r>
              <w:rPr>
                <w:rFonts w:hint="eastAsia" w:ascii="Times New Roman" w:hAnsi="Times New Roman" w:eastAsia="宋体" w:cs="Times New Roman"/>
                <w:color w:val="auto"/>
                <w:sz w:val="24"/>
                <w:szCs w:val="24"/>
                <w:lang w:val="en-US" w:eastAsia="zh-CN" w:bidi="ar-SA"/>
              </w:rPr>
              <w:t>，二氧化硫最大排放浓度为4</w:t>
            </w:r>
            <w:r>
              <w:rPr>
                <w:rFonts w:hint="default" w:ascii="Times New Roman" w:hAnsi="Times New Roman" w:eastAsia="宋体" w:cs="Times New Roman"/>
                <w:color w:val="auto"/>
                <w:sz w:val="24"/>
                <w:szCs w:val="24"/>
                <w:lang w:val="en-US" w:eastAsia="zh-CN" w:bidi="ar-SA"/>
              </w:rPr>
              <w:t>mg/m</w:t>
            </w:r>
            <w:r>
              <w:rPr>
                <w:rFonts w:hint="default" w:ascii="Times New Roman" w:hAnsi="Times New Roman" w:eastAsia="宋体" w:cs="Times New Roman"/>
                <w:color w:val="auto"/>
                <w:sz w:val="24"/>
                <w:szCs w:val="24"/>
                <w:vertAlign w:val="superscript"/>
                <w:lang w:val="en-US" w:eastAsia="zh-CN" w:bidi="ar-SA"/>
              </w:rPr>
              <w:t>3</w:t>
            </w:r>
            <w:r>
              <w:rPr>
                <w:rFonts w:hint="eastAsia" w:ascii="Times New Roman" w:hAnsi="Times New Roman" w:eastAsia="宋体" w:cs="Times New Roman"/>
                <w:color w:val="auto"/>
                <w:sz w:val="24"/>
                <w:szCs w:val="24"/>
                <w:lang w:val="en-US" w:eastAsia="zh-CN" w:bidi="ar-SA"/>
              </w:rPr>
              <w:t>，氮氧化物最大排放浓度为22</w:t>
            </w:r>
            <w:r>
              <w:rPr>
                <w:rFonts w:hint="default" w:ascii="Times New Roman" w:hAnsi="Times New Roman" w:eastAsia="宋体" w:cs="Times New Roman"/>
                <w:color w:val="auto"/>
                <w:sz w:val="24"/>
                <w:szCs w:val="24"/>
                <w:lang w:val="en-US" w:eastAsia="zh-CN" w:bidi="ar-SA"/>
              </w:rPr>
              <w:t>mg/m</w:t>
            </w:r>
            <w:r>
              <w:rPr>
                <w:rFonts w:hint="default" w:ascii="Times New Roman" w:hAnsi="Times New Roman" w:eastAsia="宋体" w:cs="Times New Roman"/>
                <w:color w:val="auto"/>
                <w:sz w:val="24"/>
                <w:szCs w:val="24"/>
                <w:vertAlign w:val="superscript"/>
                <w:lang w:val="en-US" w:eastAsia="zh-CN" w:bidi="ar-SA"/>
              </w:rPr>
              <w:t>3</w:t>
            </w:r>
            <w:r>
              <w:rPr>
                <w:rFonts w:hint="eastAsia" w:ascii="Times New Roman" w:hAnsi="Times New Roman" w:eastAsia="宋体" w:cs="Times New Roman"/>
                <w:color w:val="auto"/>
                <w:sz w:val="24"/>
                <w:szCs w:val="24"/>
                <w:lang w:val="en-US" w:eastAsia="zh-CN" w:bidi="ar-SA"/>
              </w:rPr>
              <w:t>；</w:t>
            </w:r>
            <w:r>
              <w:rPr>
                <w:rFonts w:hint="default" w:ascii="Times New Roman" w:hAnsi="Times New Roman" w:eastAsia="宋体" w:cs="Times New Roman"/>
                <w:color w:val="auto"/>
                <w:sz w:val="24"/>
                <w:szCs w:val="24"/>
                <w:lang w:val="en-US" w:eastAsia="zh-CN" w:bidi="ar-SA"/>
              </w:rPr>
              <w:t>锅炉</w:t>
            </w:r>
            <w:r>
              <w:rPr>
                <w:rFonts w:hint="eastAsia" w:ascii="Times New Roman" w:hAnsi="Times New Roman" w:eastAsia="宋体" w:cs="Times New Roman"/>
                <w:color w:val="auto"/>
                <w:sz w:val="24"/>
                <w:szCs w:val="24"/>
                <w:lang w:val="en-US" w:eastAsia="zh-CN" w:bidi="ar-SA"/>
              </w:rPr>
              <w:t>采用低氮燃烧</w:t>
            </w:r>
            <w:r>
              <w:rPr>
                <w:rFonts w:hint="default" w:ascii="Times New Roman" w:hAnsi="Times New Roman" w:eastAsia="宋体" w:cs="Times New Roman"/>
                <w:color w:val="auto"/>
                <w:sz w:val="24"/>
                <w:szCs w:val="24"/>
                <w:lang w:val="en-US" w:eastAsia="zh-CN" w:bidi="ar-SA"/>
              </w:rPr>
              <w:t>处理后</w:t>
            </w:r>
            <w:r>
              <w:rPr>
                <w:rFonts w:hint="eastAsia" w:ascii="Times New Roman" w:hAnsi="Times New Roman" w:eastAsia="宋体" w:cs="Times New Roman"/>
                <w:color w:val="auto"/>
                <w:sz w:val="24"/>
                <w:szCs w:val="24"/>
                <w:lang w:val="en-US" w:eastAsia="zh-CN" w:bidi="ar-SA"/>
              </w:rPr>
              <w:t>2</w:t>
            </w:r>
            <w:r>
              <w:rPr>
                <w:rFonts w:hint="default" w:ascii="Times New Roman" w:hAnsi="Times New Roman" w:eastAsia="宋体" w:cs="Times New Roman"/>
                <w:color w:val="auto"/>
                <w:sz w:val="24"/>
                <w:szCs w:val="24"/>
                <w:lang w:val="en-US" w:eastAsia="zh-CN" w:bidi="ar-SA"/>
              </w:rPr>
              <w:t>#</w:t>
            </w:r>
            <w:r>
              <w:rPr>
                <w:rFonts w:hint="eastAsia" w:ascii="Times New Roman" w:hAnsi="Times New Roman" w:eastAsia="宋体" w:cs="Times New Roman"/>
                <w:color w:val="auto"/>
                <w:sz w:val="24"/>
                <w:szCs w:val="24"/>
                <w:lang w:val="en-US" w:eastAsia="zh-CN" w:bidi="ar-SA"/>
              </w:rPr>
              <w:t>排气筒颗粒物最大排放浓度为3.3</w:t>
            </w:r>
            <w:r>
              <w:rPr>
                <w:rFonts w:hint="default" w:ascii="Times New Roman" w:hAnsi="Times New Roman" w:eastAsia="宋体" w:cs="Times New Roman"/>
                <w:color w:val="auto"/>
                <w:sz w:val="24"/>
                <w:szCs w:val="24"/>
                <w:lang w:val="en-US" w:eastAsia="zh-CN" w:bidi="ar-SA"/>
              </w:rPr>
              <w:t>mg/m</w:t>
            </w:r>
            <w:r>
              <w:rPr>
                <w:rFonts w:hint="default" w:ascii="Times New Roman" w:hAnsi="Times New Roman" w:eastAsia="宋体" w:cs="Times New Roman"/>
                <w:color w:val="auto"/>
                <w:sz w:val="24"/>
                <w:szCs w:val="24"/>
                <w:vertAlign w:val="superscript"/>
                <w:lang w:val="en-US" w:eastAsia="zh-CN" w:bidi="ar-SA"/>
              </w:rPr>
              <w:t>3</w:t>
            </w:r>
            <w:r>
              <w:rPr>
                <w:rFonts w:hint="eastAsia" w:ascii="Times New Roman" w:hAnsi="Times New Roman" w:eastAsia="宋体" w:cs="Times New Roman"/>
                <w:color w:val="auto"/>
                <w:sz w:val="24"/>
                <w:szCs w:val="24"/>
                <w:lang w:val="en-US" w:eastAsia="zh-CN" w:bidi="ar-SA"/>
              </w:rPr>
              <w:t>，二氧化硫最大排放浓度为＜3</w:t>
            </w:r>
            <w:r>
              <w:rPr>
                <w:rFonts w:hint="default" w:ascii="Times New Roman" w:hAnsi="Times New Roman" w:eastAsia="宋体" w:cs="Times New Roman"/>
                <w:color w:val="auto"/>
                <w:sz w:val="24"/>
                <w:szCs w:val="24"/>
                <w:lang w:val="en-US" w:eastAsia="zh-CN" w:bidi="ar-SA"/>
              </w:rPr>
              <w:t>mg/m</w:t>
            </w:r>
            <w:r>
              <w:rPr>
                <w:rFonts w:hint="default" w:ascii="Times New Roman" w:hAnsi="Times New Roman" w:eastAsia="宋体" w:cs="Times New Roman"/>
                <w:color w:val="auto"/>
                <w:sz w:val="24"/>
                <w:szCs w:val="24"/>
                <w:vertAlign w:val="superscript"/>
                <w:lang w:val="en-US" w:eastAsia="zh-CN" w:bidi="ar-SA"/>
              </w:rPr>
              <w:t>3</w:t>
            </w:r>
            <w:r>
              <w:rPr>
                <w:rFonts w:hint="eastAsia" w:ascii="Times New Roman" w:hAnsi="Times New Roman" w:eastAsia="宋体" w:cs="Times New Roman"/>
                <w:color w:val="auto"/>
                <w:sz w:val="24"/>
                <w:szCs w:val="24"/>
                <w:lang w:val="en-US" w:eastAsia="zh-CN" w:bidi="ar-SA"/>
              </w:rPr>
              <w:t>，氮氧化物最大排放浓度为17</w:t>
            </w:r>
            <w:r>
              <w:rPr>
                <w:rFonts w:hint="default" w:ascii="Times New Roman" w:hAnsi="Times New Roman" w:eastAsia="宋体" w:cs="Times New Roman"/>
                <w:color w:val="auto"/>
                <w:sz w:val="24"/>
                <w:szCs w:val="24"/>
                <w:lang w:val="en-US" w:eastAsia="zh-CN" w:bidi="ar-SA"/>
              </w:rPr>
              <w:t>mg/m</w:t>
            </w:r>
            <w:r>
              <w:rPr>
                <w:rFonts w:hint="default" w:ascii="Times New Roman" w:hAnsi="Times New Roman" w:eastAsia="宋体" w:cs="Times New Roman"/>
                <w:color w:val="auto"/>
                <w:sz w:val="24"/>
                <w:szCs w:val="24"/>
                <w:vertAlign w:val="superscript"/>
                <w:lang w:val="en-US" w:eastAsia="zh-CN" w:bidi="ar-SA"/>
              </w:rPr>
              <w:t>3</w:t>
            </w:r>
            <w:r>
              <w:rPr>
                <w:rFonts w:hint="eastAsia" w:ascii="Times New Roman" w:hAnsi="Times New Roman" w:eastAsia="宋体" w:cs="Times New Roman"/>
                <w:color w:val="auto"/>
                <w:sz w:val="24"/>
                <w:szCs w:val="24"/>
                <w:lang w:val="en-US" w:eastAsia="zh-CN" w:bidi="ar-SA"/>
              </w:rPr>
              <w:t>，均满足</w:t>
            </w:r>
            <w:r>
              <w:rPr>
                <w:rFonts w:hint="default" w:ascii="Times New Roman" w:hAnsi="Times New Roman" w:eastAsia="宋体" w:cs="Times New Roman"/>
                <w:color w:val="auto"/>
                <w:sz w:val="24"/>
                <w:szCs w:val="24"/>
                <w:lang w:val="en-US" w:eastAsia="zh-CN" w:bidi="ar-SA"/>
              </w:rPr>
              <w:t>《锅炉大气污染物排放标准》（DB11/139-2015）表1新建锅炉大气污染物排放浓度限值及“河北省大气污染防治工作领导小组办公室关于开展燃气锅炉氮氧化物治理工作的通知 冀气领办【2018】177号”文件，二氧化硫：≤10mg/m</w:t>
            </w:r>
            <w:r>
              <w:rPr>
                <w:rFonts w:hint="default" w:ascii="Times New Roman" w:hAnsi="Times New Roman" w:eastAsia="宋体" w:cs="Times New Roman"/>
                <w:color w:val="auto"/>
                <w:sz w:val="24"/>
                <w:szCs w:val="24"/>
                <w:vertAlign w:val="superscript"/>
                <w:lang w:val="en-US" w:eastAsia="zh-CN" w:bidi="ar-SA"/>
              </w:rPr>
              <w:t>3</w:t>
            </w:r>
            <w:r>
              <w:rPr>
                <w:rFonts w:hint="default" w:ascii="Times New Roman" w:hAnsi="Times New Roman" w:eastAsia="宋体" w:cs="Times New Roman"/>
                <w:color w:val="auto"/>
                <w:sz w:val="24"/>
                <w:szCs w:val="24"/>
                <w:lang w:val="en-US" w:eastAsia="zh-CN" w:bidi="ar-SA"/>
              </w:rPr>
              <w:t>，氮氧化物≤30mg/m</w:t>
            </w:r>
            <w:r>
              <w:rPr>
                <w:rFonts w:hint="default" w:ascii="Times New Roman" w:hAnsi="Times New Roman" w:eastAsia="宋体" w:cs="Times New Roman"/>
                <w:color w:val="auto"/>
                <w:sz w:val="24"/>
                <w:szCs w:val="24"/>
                <w:vertAlign w:val="superscript"/>
                <w:lang w:val="en-US" w:eastAsia="zh-CN" w:bidi="ar-SA"/>
              </w:rPr>
              <w:t>3</w:t>
            </w:r>
            <w:r>
              <w:rPr>
                <w:rFonts w:hint="default" w:ascii="Times New Roman" w:hAnsi="Times New Roman" w:eastAsia="宋体" w:cs="Times New Roman"/>
                <w:color w:val="auto"/>
                <w:sz w:val="24"/>
                <w:szCs w:val="24"/>
                <w:lang w:val="en-US" w:eastAsia="zh-CN" w:bidi="ar-SA"/>
              </w:rPr>
              <w:t>，颗粒物≤5mg/m</w:t>
            </w:r>
            <w:r>
              <w:rPr>
                <w:rFonts w:hint="default" w:ascii="Times New Roman" w:hAnsi="Times New Roman" w:eastAsia="宋体" w:cs="Times New Roman"/>
                <w:color w:val="auto"/>
                <w:sz w:val="24"/>
                <w:szCs w:val="24"/>
                <w:vertAlign w:val="superscript"/>
                <w:lang w:val="en-US" w:eastAsia="zh-CN" w:bidi="ar-SA"/>
              </w:rPr>
              <w:t>3</w:t>
            </w:r>
            <w:r>
              <w:rPr>
                <w:rFonts w:hint="default" w:ascii="Times New Roman" w:hAnsi="Times New Roman" w:eastAsia="宋体" w:cs="Times New Roman"/>
                <w:color w:val="auto"/>
                <w:sz w:val="24"/>
                <w:szCs w:val="24"/>
                <w:lang w:val="en-US" w:eastAsia="zh-CN" w:bidi="ar-SA"/>
              </w:rPr>
              <w:t>。</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eastAsia" w:ascii="Times New Roman" w:hAnsi="Times New Roman" w:cs="Times New Roman"/>
                <w:color w:val="auto"/>
                <w:sz w:val="24"/>
                <w:szCs w:val="24"/>
                <w:lang w:val="en-US" w:eastAsia="zh-CN" w:bidi="ar-SA"/>
              </w:rPr>
            </w:pPr>
            <w:r>
              <w:rPr>
                <w:rFonts w:hint="eastAsia" w:ascii="Times New Roman" w:hAnsi="Times New Roman" w:cs="Times New Roman"/>
                <w:color w:val="auto"/>
                <w:sz w:val="24"/>
                <w:szCs w:val="24"/>
                <w:lang w:val="en-US" w:eastAsia="zh-CN" w:bidi="ar-SA"/>
              </w:rPr>
              <w:t>废水检测结果：</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经检测，废水总排口</w:t>
            </w:r>
            <w:r>
              <w:rPr>
                <w:rFonts w:hint="default" w:ascii="Times New Roman" w:hAnsi="Times New Roman" w:eastAsia="宋体" w:cs="Times New Roman"/>
                <w:color w:val="auto"/>
                <w:sz w:val="24"/>
                <w:szCs w:val="24"/>
                <w:lang w:val="en-US" w:eastAsia="zh-CN" w:bidi="ar-SA"/>
              </w:rPr>
              <w:t>悬浮物</w:t>
            </w:r>
            <w:r>
              <w:rPr>
                <w:rFonts w:hint="eastAsia" w:ascii="Times New Roman" w:hAnsi="Times New Roman" w:eastAsia="宋体" w:cs="Times New Roman"/>
                <w:color w:val="auto"/>
                <w:sz w:val="24"/>
                <w:szCs w:val="24"/>
                <w:lang w:val="en-US" w:eastAsia="zh-CN" w:bidi="ar-SA"/>
              </w:rPr>
              <w:t>（SS）最大排放浓度为38</w:t>
            </w:r>
            <w:r>
              <w:rPr>
                <w:rFonts w:hint="default" w:ascii="Times New Roman" w:hAnsi="Times New Roman" w:eastAsia="宋体" w:cs="Times New Roman"/>
                <w:color w:val="auto"/>
                <w:sz w:val="24"/>
                <w:szCs w:val="24"/>
                <w:lang w:val="en-US" w:eastAsia="zh-CN" w:bidi="ar-SA"/>
              </w:rPr>
              <w:t>mg/L</w:t>
            </w:r>
            <w:r>
              <w:rPr>
                <w:rFonts w:hint="eastAsia" w:ascii="Times New Roman" w:hAnsi="Times New Roman" w:eastAsia="宋体" w:cs="Times New Roman"/>
                <w:color w:val="auto"/>
                <w:sz w:val="24"/>
                <w:szCs w:val="24"/>
                <w:lang w:val="en-US" w:eastAsia="zh-CN" w:bidi="ar-SA"/>
              </w:rPr>
              <w:t>；</w:t>
            </w:r>
            <w:r>
              <w:rPr>
                <w:rFonts w:hint="default" w:ascii="Times New Roman" w:hAnsi="Times New Roman" w:eastAsia="宋体" w:cs="Times New Roman"/>
                <w:color w:val="auto"/>
                <w:sz w:val="24"/>
                <w:szCs w:val="24"/>
                <w:lang w:val="en-US" w:eastAsia="zh-CN" w:bidi="ar-SA"/>
              </w:rPr>
              <w:t>氨氮</w:t>
            </w:r>
            <w:r>
              <w:rPr>
                <w:rFonts w:hint="eastAsia" w:ascii="Times New Roman" w:hAnsi="Times New Roman" w:eastAsia="宋体" w:cs="Times New Roman"/>
                <w:color w:val="auto"/>
                <w:sz w:val="24"/>
                <w:szCs w:val="24"/>
                <w:lang w:val="en-US" w:eastAsia="zh-CN" w:bidi="ar-SA"/>
              </w:rPr>
              <w:t>最大排放浓度为7.41</w:t>
            </w:r>
            <w:r>
              <w:rPr>
                <w:rFonts w:hint="default" w:ascii="Times New Roman" w:hAnsi="Times New Roman" w:eastAsia="宋体" w:cs="Times New Roman"/>
                <w:color w:val="auto"/>
                <w:sz w:val="24"/>
                <w:szCs w:val="24"/>
                <w:lang w:val="en-US" w:eastAsia="zh-CN" w:bidi="ar-SA"/>
              </w:rPr>
              <w:t>mg/L</w:t>
            </w:r>
            <w:r>
              <w:rPr>
                <w:rFonts w:hint="eastAsia" w:ascii="Times New Roman" w:hAnsi="Times New Roman" w:eastAsia="宋体" w:cs="Times New Roman"/>
                <w:color w:val="auto"/>
                <w:sz w:val="24"/>
                <w:szCs w:val="24"/>
                <w:lang w:val="en-US" w:eastAsia="zh-CN" w:bidi="ar-SA"/>
              </w:rPr>
              <w:t>；化学需氧量(CODcr)最大排放浓度为106</w:t>
            </w:r>
            <w:r>
              <w:rPr>
                <w:rFonts w:hint="default" w:ascii="Times New Roman" w:hAnsi="Times New Roman" w:eastAsia="宋体" w:cs="Times New Roman"/>
                <w:color w:val="auto"/>
                <w:sz w:val="24"/>
                <w:szCs w:val="24"/>
                <w:lang w:val="en-US" w:eastAsia="zh-CN" w:bidi="ar-SA"/>
              </w:rPr>
              <w:t>mg/L</w:t>
            </w:r>
            <w:r>
              <w:rPr>
                <w:rFonts w:hint="eastAsia" w:ascii="Times New Roman" w:hAnsi="Times New Roman" w:eastAsia="宋体" w:cs="Times New Roman"/>
                <w:color w:val="auto"/>
                <w:sz w:val="24"/>
                <w:szCs w:val="24"/>
                <w:lang w:val="en-US" w:eastAsia="zh-CN" w:bidi="ar-SA"/>
              </w:rPr>
              <w:t>；生化需氧量（BOD</w:t>
            </w:r>
            <w:r>
              <w:rPr>
                <w:rFonts w:hint="eastAsia" w:ascii="Times New Roman" w:hAnsi="Times New Roman" w:eastAsia="宋体" w:cs="Times New Roman"/>
                <w:color w:val="auto"/>
                <w:sz w:val="24"/>
                <w:szCs w:val="24"/>
                <w:vertAlign w:val="subscript"/>
                <w:lang w:val="en-US" w:eastAsia="zh-CN" w:bidi="ar-SA"/>
              </w:rPr>
              <w:t>5</w:t>
            </w:r>
            <w:r>
              <w:rPr>
                <w:rFonts w:hint="eastAsia" w:ascii="Times New Roman" w:hAnsi="Times New Roman" w:eastAsia="宋体" w:cs="Times New Roman"/>
                <w:color w:val="auto"/>
                <w:sz w:val="24"/>
                <w:szCs w:val="24"/>
                <w:lang w:val="en-US" w:eastAsia="zh-CN" w:bidi="ar-SA"/>
              </w:rPr>
              <w:t>）大排放浓度为25.5</w:t>
            </w:r>
            <w:r>
              <w:rPr>
                <w:rFonts w:hint="default" w:ascii="Times New Roman" w:hAnsi="Times New Roman" w:eastAsia="宋体" w:cs="Times New Roman"/>
                <w:color w:val="auto"/>
                <w:sz w:val="24"/>
                <w:szCs w:val="24"/>
                <w:lang w:val="en-US" w:eastAsia="zh-CN" w:bidi="ar-SA"/>
              </w:rPr>
              <w:t>mg/L</w:t>
            </w:r>
            <w:r>
              <w:rPr>
                <w:rFonts w:hint="eastAsia" w:ascii="Times New Roman" w:hAnsi="Times New Roman" w:eastAsia="宋体" w:cs="Times New Roman"/>
                <w:color w:val="auto"/>
                <w:sz w:val="24"/>
                <w:szCs w:val="24"/>
                <w:lang w:val="en-US" w:eastAsia="zh-CN" w:bidi="ar-SA"/>
              </w:rPr>
              <w:t>。满足</w:t>
            </w:r>
            <w:r>
              <w:rPr>
                <w:rFonts w:hint="default" w:ascii="Times New Roman" w:hAnsi="Times New Roman" w:eastAsia="宋体" w:cs="Times New Roman"/>
                <w:color w:val="auto"/>
                <w:sz w:val="24"/>
                <w:szCs w:val="24"/>
                <w:lang w:val="en-US" w:eastAsia="zh-CN" w:bidi="ar-SA"/>
              </w:rPr>
              <w:t>《污水排入城镇下水道水质标准》（GB/T 31962-2015）表1中C级标准</w:t>
            </w:r>
            <w:r>
              <w:rPr>
                <w:rFonts w:hint="eastAsia"/>
                <w:sz w:val="24"/>
                <w:szCs w:val="24"/>
                <w:lang w:bidi="ar"/>
              </w:rPr>
              <w:t>及衡水湖污水处理厂进水水质要求</w:t>
            </w:r>
            <w:r>
              <w:rPr>
                <w:rFonts w:hint="default" w:ascii="Times New Roman" w:hAnsi="Times New Roman" w:eastAsia="宋体" w:cs="Times New Roman"/>
                <w:color w:val="auto"/>
                <w:sz w:val="24"/>
                <w:szCs w:val="24"/>
                <w:lang w:val="en-US" w:eastAsia="zh-CN" w:bidi="ar-SA"/>
              </w:rPr>
              <w:t>。</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噪声</w:t>
            </w:r>
            <w:r>
              <w:rPr>
                <w:rFonts w:hint="eastAsia" w:ascii="Times New Roman" w:hAnsi="Times New Roman" w:cs="Times New Roman"/>
                <w:color w:val="auto"/>
                <w:sz w:val="24"/>
                <w:szCs w:val="24"/>
                <w:lang w:val="en-US" w:eastAsia="zh-CN" w:bidi="ar-SA"/>
              </w:rPr>
              <w:t>检测结果：</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经检测，</w:t>
            </w:r>
            <w:r>
              <w:rPr>
                <w:rFonts w:hint="default" w:ascii="Times New Roman" w:hAnsi="Times New Roman" w:eastAsia="宋体" w:cs="Times New Roman"/>
                <w:color w:val="auto"/>
                <w:sz w:val="24"/>
                <w:szCs w:val="24"/>
                <w:lang w:val="en-US" w:eastAsia="zh-CN" w:bidi="ar-SA"/>
              </w:rPr>
              <w:t>项目厂界昼间噪声</w:t>
            </w:r>
            <w:r>
              <w:rPr>
                <w:rFonts w:hint="eastAsia" w:ascii="Times New Roman" w:hAnsi="Times New Roman" w:eastAsia="宋体" w:cs="Times New Roman"/>
                <w:color w:val="auto"/>
                <w:sz w:val="24"/>
                <w:szCs w:val="24"/>
                <w:lang w:val="en-US" w:eastAsia="zh-CN" w:bidi="ar-SA"/>
              </w:rPr>
              <w:t>45.1</w:t>
            </w:r>
            <w:r>
              <w:rPr>
                <w:rFonts w:hint="default" w:ascii="Times New Roman" w:hAnsi="Times New Roman" w:eastAsia="宋体" w:cs="Times New Roman"/>
                <w:color w:val="auto"/>
                <w:sz w:val="24"/>
                <w:szCs w:val="24"/>
                <w:lang w:val="en-US" w:eastAsia="zh-CN" w:bidi="ar-SA"/>
              </w:rPr>
              <w:t>-</w:t>
            </w:r>
            <w:r>
              <w:rPr>
                <w:rFonts w:hint="eastAsia" w:ascii="Times New Roman" w:hAnsi="Times New Roman" w:eastAsia="宋体" w:cs="Times New Roman"/>
                <w:color w:val="auto"/>
                <w:sz w:val="24"/>
                <w:szCs w:val="24"/>
                <w:lang w:val="en-US" w:eastAsia="zh-CN" w:bidi="ar-SA"/>
              </w:rPr>
              <w:t>48.1</w:t>
            </w:r>
            <w:r>
              <w:rPr>
                <w:rFonts w:hint="default" w:ascii="Times New Roman" w:hAnsi="Times New Roman" w:eastAsia="宋体" w:cs="Times New Roman"/>
                <w:color w:val="auto"/>
                <w:sz w:val="24"/>
                <w:szCs w:val="24"/>
                <w:lang w:val="en-US" w:eastAsia="zh-CN" w:bidi="ar-SA"/>
              </w:rPr>
              <w:t>db(A) ，厂界夜间噪声</w:t>
            </w:r>
            <w:r>
              <w:rPr>
                <w:rFonts w:hint="eastAsia" w:ascii="Times New Roman" w:hAnsi="Times New Roman" w:eastAsia="宋体" w:cs="Times New Roman"/>
                <w:color w:val="auto"/>
                <w:sz w:val="24"/>
                <w:szCs w:val="24"/>
                <w:lang w:val="en-US" w:eastAsia="zh-CN" w:bidi="ar-SA"/>
              </w:rPr>
              <w:t>41.3</w:t>
            </w:r>
            <w:r>
              <w:rPr>
                <w:rFonts w:hint="default" w:ascii="Times New Roman" w:hAnsi="Times New Roman" w:eastAsia="宋体" w:cs="Times New Roman"/>
                <w:color w:val="auto"/>
                <w:sz w:val="24"/>
                <w:szCs w:val="24"/>
                <w:lang w:val="en-US" w:eastAsia="zh-CN" w:bidi="ar-SA"/>
              </w:rPr>
              <w:t>-</w:t>
            </w:r>
            <w:r>
              <w:rPr>
                <w:rFonts w:hint="eastAsia" w:ascii="Times New Roman" w:hAnsi="Times New Roman" w:eastAsia="宋体" w:cs="Times New Roman"/>
                <w:color w:val="auto"/>
                <w:sz w:val="24"/>
                <w:szCs w:val="24"/>
                <w:lang w:val="en-US" w:eastAsia="zh-CN" w:bidi="ar-SA"/>
              </w:rPr>
              <w:t>43.7</w:t>
            </w:r>
            <w:r>
              <w:rPr>
                <w:rFonts w:hint="default" w:ascii="Times New Roman" w:hAnsi="Times New Roman" w:eastAsia="宋体" w:cs="Times New Roman"/>
                <w:color w:val="auto"/>
                <w:sz w:val="24"/>
                <w:szCs w:val="24"/>
                <w:lang w:val="en-US" w:eastAsia="zh-CN" w:bidi="ar-SA"/>
              </w:rPr>
              <w:t>db(A) ，因此，厂界噪声检测结果满足</w:t>
            </w:r>
            <w:r>
              <w:rPr>
                <w:rFonts w:hint="eastAsia" w:ascii="Times New Roman" w:hAnsi="Times New Roman" w:eastAsia="宋体" w:cs="Times New Roman"/>
                <w:color w:val="auto"/>
                <w:sz w:val="24"/>
                <w:szCs w:val="24"/>
                <w:lang w:val="en-US" w:eastAsia="zh-CN" w:bidi="ar-SA"/>
              </w:rPr>
              <w:t>《社会生活环境噪声排放标准》（GB22337-2008）1类标准</w:t>
            </w:r>
            <w:r>
              <w:rPr>
                <w:rFonts w:hint="default" w:ascii="Times New Roman" w:hAnsi="Times New Roman" w:eastAsia="宋体" w:cs="Times New Roman"/>
                <w:color w:val="auto"/>
                <w:sz w:val="24"/>
                <w:szCs w:val="24"/>
                <w:lang w:val="en-US" w:eastAsia="zh-CN" w:bidi="ar-SA"/>
              </w:rPr>
              <w:t>：昼间：≤</w:t>
            </w:r>
            <w:r>
              <w:rPr>
                <w:rFonts w:hint="eastAsia" w:ascii="Times New Roman" w:hAnsi="Times New Roman" w:eastAsia="宋体" w:cs="Times New Roman"/>
                <w:color w:val="auto"/>
                <w:sz w:val="24"/>
                <w:szCs w:val="24"/>
                <w:lang w:val="en-US" w:eastAsia="zh-CN" w:bidi="ar-SA"/>
              </w:rPr>
              <w:t>55</w:t>
            </w:r>
            <w:r>
              <w:rPr>
                <w:rFonts w:hint="default" w:ascii="Times New Roman" w:hAnsi="Times New Roman" w:eastAsia="宋体" w:cs="Times New Roman"/>
                <w:color w:val="auto"/>
                <w:sz w:val="24"/>
                <w:szCs w:val="24"/>
                <w:lang w:val="en-US" w:eastAsia="zh-CN" w:bidi="ar-SA"/>
              </w:rPr>
              <w:t xml:space="preserve"> dB(A)，</w:t>
            </w:r>
            <w:r>
              <w:rPr>
                <w:rFonts w:hint="eastAsia" w:ascii="Times New Roman" w:hAnsi="Times New Roman" w:eastAsia="宋体" w:cs="Times New Roman"/>
                <w:color w:val="auto"/>
                <w:sz w:val="24"/>
                <w:szCs w:val="24"/>
                <w:lang w:val="en-US" w:eastAsia="zh-CN" w:bidi="ar-SA"/>
              </w:rPr>
              <w:t>夜</w:t>
            </w:r>
            <w:r>
              <w:rPr>
                <w:rFonts w:hint="default" w:ascii="Times New Roman" w:hAnsi="Times New Roman" w:eastAsia="宋体" w:cs="Times New Roman"/>
                <w:color w:val="auto"/>
                <w:sz w:val="24"/>
                <w:szCs w:val="24"/>
                <w:lang w:val="en-US" w:eastAsia="zh-CN" w:bidi="ar-SA"/>
              </w:rPr>
              <w:t>间：≤</w:t>
            </w:r>
            <w:r>
              <w:rPr>
                <w:rFonts w:hint="eastAsia" w:ascii="Times New Roman" w:hAnsi="Times New Roman" w:eastAsia="宋体" w:cs="Times New Roman"/>
                <w:color w:val="auto"/>
                <w:sz w:val="24"/>
                <w:szCs w:val="24"/>
                <w:lang w:val="en-US" w:eastAsia="zh-CN" w:bidi="ar-SA"/>
              </w:rPr>
              <w:t>45</w:t>
            </w:r>
            <w:r>
              <w:rPr>
                <w:rFonts w:hint="default" w:ascii="Times New Roman" w:hAnsi="Times New Roman" w:eastAsia="宋体" w:cs="Times New Roman"/>
                <w:color w:val="auto"/>
                <w:sz w:val="24"/>
                <w:szCs w:val="24"/>
                <w:lang w:val="en-US" w:eastAsia="zh-CN" w:bidi="ar-SA"/>
              </w:rPr>
              <w:t>dB(A)。</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default" w:ascii="Times New Roman" w:hAnsi="Times New Roman" w:eastAsia="宋体" w:cs="Times New Roman"/>
                <w:color w:val="auto"/>
                <w:sz w:val="24"/>
                <w:szCs w:val="24"/>
                <w:lang w:val="en-US" w:eastAsia="zh-CN" w:bidi="ar-SA"/>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textAlignment w:val="auto"/>
              <w:rPr>
                <w:rFonts w:hint="eastAsia" w:eastAsia="仿宋_GB2312"/>
                <w:color w:val="000000"/>
                <w:sz w:val="21"/>
                <w:szCs w:val="21"/>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表</w:t>
      </w:r>
      <w:r>
        <w:rPr>
          <w:rFonts w:hint="eastAsia" w:ascii="宋体" w:hAnsi="宋体" w:eastAsia="宋体" w:cs="宋体"/>
          <w:b/>
          <w:color w:val="000000"/>
          <w:sz w:val="24"/>
          <w:szCs w:val="24"/>
          <w:lang w:val="en-US" w:eastAsia="zh-CN"/>
        </w:rPr>
        <w:t>九</w:t>
      </w:r>
    </w:p>
    <w:tbl>
      <w:tblPr>
        <w:tblStyle w:val="19"/>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4"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val="0"/>
              <w:spacing w:after="0" w:line="360" w:lineRule="auto"/>
              <w:ind w:left="0" w:leftChars="0" w:right="0" w:rightChars="0"/>
              <w:jc w:val="both"/>
              <w:textAlignment w:val="auto"/>
              <w:rPr>
                <w:rFonts w:hint="eastAsia" w:ascii="宋体" w:hAnsi="宋体" w:eastAsia="宋体"/>
                <w:b/>
                <w:bCs/>
                <w:color w:val="auto"/>
                <w:sz w:val="24"/>
                <w:szCs w:val="24"/>
              </w:rPr>
            </w:pPr>
            <w:r>
              <w:rPr>
                <w:rFonts w:hint="eastAsia" w:ascii="宋体" w:hAnsi="宋体" w:eastAsia="宋体"/>
                <w:b/>
                <w:bCs/>
                <w:color w:val="auto"/>
                <w:sz w:val="24"/>
                <w:szCs w:val="24"/>
              </w:rPr>
              <w:t>验收监测结论：</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eastAsia" w:ascii="Times New Roman" w:hAnsi="Times New Roman" w:eastAsia="宋体" w:cs="Times New Roman"/>
                <w:color w:val="auto"/>
                <w:sz w:val="24"/>
                <w:szCs w:val="24"/>
                <w:lang w:val="en-US" w:eastAsia="zh-CN" w:bidi="ar-SA"/>
              </w:rPr>
            </w:pPr>
            <w:r>
              <w:rPr>
                <w:rFonts w:hint="eastAsia" w:ascii="Times New Roman" w:hAnsi="Times New Roman" w:cs="Times New Roman"/>
                <w:color w:val="auto"/>
                <w:sz w:val="24"/>
                <w:szCs w:val="24"/>
                <w:lang w:val="en-US" w:eastAsia="zh-CN" w:bidi="ar-SA"/>
              </w:rPr>
              <w:t>有</w:t>
            </w:r>
            <w:r>
              <w:rPr>
                <w:rFonts w:hint="eastAsia" w:ascii="Times New Roman" w:hAnsi="Times New Roman" w:eastAsia="宋体" w:cs="Times New Roman"/>
                <w:color w:val="auto"/>
                <w:sz w:val="24"/>
                <w:szCs w:val="24"/>
                <w:lang w:val="en-US" w:eastAsia="zh-CN" w:bidi="ar-SA"/>
              </w:rPr>
              <w:t>组织废气：</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经检测，</w:t>
            </w:r>
            <w:r>
              <w:rPr>
                <w:rFonts w:hint="default" w:ascii="Times New Roman" w:hAnsi="Times New Roman" w:eastAsia="宋体" w:cs="Times New Roman"/>
                <w:color w:val="auto"/>
                <w:sz w:val="24"/>
                <w:szCs w:val="24"/>
                <w:lang w:val="en-US" w:eastAsia="zh-CN" w:bidi="ar-SA"/>
              </w:rPr>
              <w:t>锅炉</w:t>
            </w:r>
            <w:r>
              <w:rPr>
                <w:rFonts w:hint="eastAsia" w:ascii="Times New Roman" w:hAnsi="Times New Roman" w:eastAsia="宋体" w:cs="Times New Roman"/>
                <w:color w:val="auto"/>
                <w:sz w:val="24"/>
                <w:szCs w:val="24"/>
                <w:lang w:val="en-US" w:eastAsia="zh-CN" w:bidi="ar-SA"/>
              </w:rPr>
              <w:t>采用低氮燃烧</w:t>
            </w:r>
            <w:r>
              <w:rPr>
                <w:rFonts w:hint="default" w:ascii="Times New Roman" w:hAnsi="Times New Roman" w:eastAsia="宋体" w:cs="Times New Roman"/>
                <w:color w:val="auto"/>
                <w:sz w:val="24"/>
                <w:szCs w:val="24"/>
                <w:lang w:val="en-US" w:eastAsia="zh-CN" w:bidi="ar-SA"/>
              </w:rPr>
              <w:t>处理后1#</w:t>
            </w:r>
            <w:r>
              <w:rPr>
                <w:rFonts w:hint="eastAsia" w:ascii="Times New Roman" w:hAnsi="Times New Roman" w:cs="Times New Roman"/>
                <w:color w:val="auto"/>
                <w:sz w:val="24"/>
                <w:szCs w:val="24"/>
                <w:lang w:val="en-US" w:eastAsia="zh-CN" w:bidi="ar-SA"/>
              </w:rPr>
              <w:t>、2#</w:t>
            </w:r>
            <w:r>
              <w:rPr>
                <w:rFonts w:hint="eastAsia" w:ascii="Times New Roman" w:hAnsi="Times New Roman" w:eastAsia="宋体" w:cs="Times New Roman"/>
                <w:color w:val="auto"/>
                <w:sz w:val="24"/>
                <w:szCs w:val="24"/>
                <w:lang w:val="en-US" w:eastAsia="zh-CN" w:bidi="ar-SA"/>
              </w:rPr>
              <w:t>排气筒颗粒物</w:t>
            </w:r>
            <w:r>
              <w:rPr>
                <w:rFonts w:hint="eastAsia" w:ascii="Times New Roman" w:hAnsi="Times New Roman" w:cs="Times New Roman"/>
                <w:color w:val="auto"/>
                <w:sz w:val="24"/>
                <w:szCs w:val="24"/>
                <w:lang w:val="en-US" w:eastAsia="zh-CN" w:bidi="ar-SA"/>
              </w:rPr>
              <w:t>、</w:t>
            </w:r>
            <w:r>
              <w:rPr>
                <w:rFonts w:hint="eastAsia" w:ascii="Times New Roman" w:hAnsi="Times New Roman" w:eastAsia="宋体" w:cs="Times New Roman"/>
                <w:color w:val="auto"/>
                <w:sz w:val="24"/>
                <w:szCs w:val="24"/>
                <w:lang w:val="en-US" w:eastAsia="zh-CN" w:bidi="ar-SA"/>
              </w:rPr>
              <w:t>二氧化硫</w:t>
            </w:r>
            <w:r>
              <w:rPr>
                <w:rFonts w:hint="eastAsia" w:ascii="Times New Roman" w:hAnsi="Times New Roman" w:cs="Times New Roman"/>
                <w:color w:val="auto"/>
                <w:sz w:val="24"/>
                <w:szCs w:val="24"/>
                <w:lang w:val="en-US" w:eastAsia="zh-CN" w:bidi="ar-SA"/>
              </w:rPr>
              <w:t>、</w:t>
            </w:r>
            <w:r>
              <w:rPr>
                <w:rFonts w:hint="eastAsia" w:ascii="Times New Roman" w:hAnsi="Times New Roman" w:eastAsia="宋体" w:cs="Times New Roman"/>
                <w:color w:val="auto"/>
                <w:sz w:val="24"/>
                <w:szCs w:val="24"/>
                <w:lang w:val="en-US" w:eastAsia="zh-CN" w:bidi="ar-SA"/>
              </w:rPr>
              <w:t>氮氧化物最大排放浓度均满足</w:t>
            </w:r>
            <w:r>
              <w:rPr>
                <w:rFonts w:hint="default" w:ascii="Times New Roman" w:hAnsi="Times New Roman" w:eastAsia="宋体" w:cs="Times New Roman"/>
                <w:color w:val="auto"/>
                <w:sz w:val="24"/>
                <w:szCs w:val="24"/>
                <w:lang w:val="en-US" w:eastAsia="zh-CN" w:bidi="ar-SA"/>
              </w:rPr>
              <w:t>《锅炉大气污染物排放标准》（DB11/139-2015）表1新建锅炉大气污染物排放浓度限值及“河北省大气污染防治工作领导小组办公室关于开展燃气锅炉氮氧化物治理工作的通知 冀气领办【2018】177号”文件，二氧化硫：≤10mg/m</w:t>
            </w:r>
            <w:r>
              <w:rPr>
                <w:rFonts w:hint="default" w:ascii="Times New Roman" w:hAnsi="Times New Roman" w:eastAsia="宋体" w:cs="Times New Roman"/>
                <w:color w:val="auto"/>
                <w:sz w:val="24"/>
                <w:szCs w:val="24"/>
                <w:vertAlign w:val="superscript"/>
                <w:lang w:val="en-US" w:eastAsia="zh-CN" w:bidi="ar-SA"/>
              </w:rPr>
              <w:t>3</w:t>
            </w:r>
            <w:r>
              <w:rPr>
                <w:rFonts w:hint="default" w:ascii="Times New Roman" w:hAnsi="Times New Roman" w:eastAsia="宋体" w:cs="Times New Roman"/>
                <w:color w:val="auto"/>
                <w:sz w:val="24"/>
                <w:szCs w:val="24"/>
                <w:lang w:val="en-US" w:eastAsia="zh-CN" w:bidi="ar-SA"/>
              </w:rPr>
              <w:t>，氮氧化物≤30mg/m</w:t>
            </w:r>
            <w:r>
              <w:rPr>
                <w:rFonts w:hint="default" w:ascii="Times New Roman" w:hAnsi="Times New Roman" w:eastAsia="宋体" w:cs="Times New Roman"/>
                <w:color w:val="auto"/>
                <w:sz w:val="24"/>
                <w:szCs w:val="24"/>
                <w:vertAlign w:val="superscript"/>
                <w:lang w:val="en-US" w:eastAsia="zh-CN" w:bidi="ar-SA"/>
              </w:rPr>
              <w:t>3</w:t>
            </w:r>
            <w:r>
              <w:rPr>
                <w:rFonts w:hint="default" w:ascii="Times New Roman" w:hAnsi="Times New Roman" w:eastAsia="宋体" w:cs="Times New Roman"/>
                <w:color w:val="auto"/>
                <w:sz w:val="24"/>
                <w:szCs w:val="24"/>
                <w:lang w:val="en-US" w:eastAsia="zh-CN" w:bidi="ar-SA"/>
              </w:rPr>
              <w:t>，颗粒物≤5mg/m</w:t>
            </w:r>
            <w:r>
              <w:rPr>
                <w:rFonts w:hint="default" w:ascii="Times New Roman" w:hAnsi="Times New Roman" w:eastAsia="宋体" w:cs="Times New Roman"/>
                <w:color w:val="auto"/>
                <w:sz w:val="24"/>
                <w:szCs w:val="24"/>
                <w:vertAlign w:val="superscript"/>
                <w:lang w:val="en-US" w:eastAsia="zh-CN" w:bidi="ar-SA"/>
              </w:rPr>
              <w:t>3</w:t>
            </w:r>
            <w:r>
              <w:rPr>
                <w:rFonts w:hint="default" w:ascii="Times New Roman" w:hAnsi="Times New Roman" w:eastAsia="宋体" w:cs="Times New Roman"/>
                <w:color w:val="auto"/>
                <w:sz w:val="24"/>
                <w:szCs w:val="24"/>
                <w:lang w:val="en-US" w:eastAsia="zh-CN" w:bidi="ar-SA"/>
              </w:rPr>
              <w:t>。</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eastAsia" w:ascii="Times New Roman" w:hAnsi="Times New Roman" w:cs="Times New Roman"/>
                <w:color w:val="auto"/>
                <w:sz w:val="24"/>
                <w:szCs w:val="24"/>
                <w:lang w:val="en-US" w:eastAsia="zh-CN" w:bidi="ar-SA"/>
              </w:rPr>
            </w:pPr>
            <w:r>
              <w:rPr>
                <w:rFonts w:hint="eastAsia" w:ascii="Times New Roman" w:hAnsi="Times New Roman" w:cs="Times New Roman"/>
                <w:color w:val="auto"/>
                <w:sz w:val="24"/>
                <w:szCs w:val="24"/>
                <w:lang w:val="en-US" w:eastAsia="zh-CN" w:bidi="ar-SA"/>
              </w:rPr>
              <w:t>废水检测结果：</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经检测，废水总排口</w:t>
            </w:r>
            <w:r>
              <w:rPr>
                <w:rFonts w:hint="default" w:ascii="Times New Roman" w:hAnsi="Times New Roman" w:eastAsia="宋体" w:cs="Times New Roman"/>
                <w:color w:val="auto"/>
                <w:sz w:val="24"/>
                <w:szCs w:val="24"/>
                <w:lang w:val="en-US" w:eastAsia="zh-CN" w:bidi="ar-SA"/>
              </w:rPr>
              <w:t>悬浮物</w:t>
            </w:r>
            <w:r>
              <w:rPr>
                <w:rFonts w:hint="eastAsia" w:ascii="Times New Roman" w:hAnsi="Times New Roman" w:eastAsia="宋体" w:cs="Times New Roman"/>
                <w:color w:val="auto"/>
                <w:sz w:val="24"/>
                <w:szCs w:val="24"/>
                <w:lang w:val="en-US" w:eastAsia="zh-CN" w:bidi="ar-SA"/>
              </w:rPr>
              <w:t>（SS）最大排放浓度为38</w:t>
            </w:r>
            <w:r>
              <w:rPr>
                <w:rFonts w:hint="default" w:ascii="Times New Roman" w:hAnsi="Times New Roman" w:eastAsia="宋体" w:cs="Times New Roman"/>
                <w:color w:val="auto"/>
                <w:sz w:val="24"/>
                <w:szCs w:val="24"/>
                <w:lang w:val="en-US" w:eastAsia="zh-CN" w:bidi="ar-SA"/>
              </w:rPr>
              <w:t>mg/L</w:t>
            </w:r>
            <w:r>
              <w:rPr>
                <w:rFonts w:hint="eastAsia" w:ascii="Times New Roman" w:hAnsi="Times New Roman" w:eastAsia="宋体" w:cs="Times New Roman"/>
                <w:color w:val="auto"/>
                <w:sz w:val="24"/>
                <w:szCs w:val="24"/>
                <w:lang w:val="en-US" w:eastAsia="zh-CN" w:bidi="ar-SA"/>
              </w:rPr>
              <w:t>；</w:t>
            </w:r>
            <w:r>
              <w:rPr>
                <w:rFonts w:hint="default" w:ascii="Times New Roman" w:hAnsi="Times New Roman" w:eastAsia="宋体" w:cs="Times New Roman"/>
                <w:color w:val="auto"/>
                <w:sz w:val="24"/>
                <w:szCs w:val="24"/>
                <w:lang w:val="en-US" w:eastAsia="zh-CN" w:bidi="ar-SA"/>
              </w:rPr>
              <w:t>氨氮</w:t>
            </w:r>
            <w:r>
              <w:rPr>
                <w:rFonts w:hint="eastAsia" w:ascii="Times New Roman" w:hAnsi="Times New Roman" w:eastAsia="宋体" w:cs="Times New Roman"/>
                <w:color w:val="auto"/>
                <w:sz w:val="24"/>
                <w:szCs w:val="24"/>
                <w:lang w:val="en-US" w:eastAsia="zh-CN" w:bidi="ar-SA"/>
              </w:rPr>
              <w:t>最大排放浓度为7.41</w:t>
            </w:r>
            <w:r>
              <w:rPr>
                <w:rFonts w:hint="default" w:ascii="Times New Roman" w:hAnsi="Times New Roman" w:eastAsia="宋体" w:cs="Times New Roman"/>
                <w:color w:val="auto"/>
                <w:sz w:val="24"/>
                <w:szCs w:val="24"/>
                <w:lang w:val="en-US" w:eastAsia="zh-CN" w:bidi="ar-SA"/>
              </w:rPr>
              <w:t>mg/L</w:t>
            </w:r>
            <w:r>
              <w:rPr>
                <w:rFonts w:hint="eastAsia" w:ascii="Times New Roman" w:hAnsi="Times New Roman" w:eastAsia="宋体" w:cs="Times New Roman"/>
                <w:color w:val="auto"/>
                <w:sz w:val="24"/>
                <w:szCs w:val="24"/>
                <w:lang w:val="en-US" w:eastAsia="zh-CN" w:bidi="ar-SA"/>
              </w:rPr>
              <w:t>；化学需氧量(CODcr)最大排放浓度为106</w:t>
            </w:r>
            <w:r>
              <w:rPr>
                <w:rFonts w:hint="default" w:ascii="Times New Roman" w:hAnsi="Times New Roman" w:eastAsia="宋体" w:cs="Times New Roman"/>
                <w:color w:val="auto"/>
                <w:sz w:val="24"/>
                <w:szCs w:val="24"/>
                <w:lang w:val="en-US" w:eastAsia="zh-CN" w:bidi="ar-SA"/>
              </w:rPr>
              <w:t>mg/L</w:t>
            </w:r>
            <w:r>
              <w:rPr>
                <w:rFonts w:hint="eastAsia" w:ascii="Times New Roman" w:hAnsi="Times New Roman" w:eastAsia="宋体" w:cs="Times New Roman"/>
                <w:color w:val="auto"/>
                <w:sz w:val="24"/>
                <w:szCs w:val="24"/>
                <w:lang w:val="en-US" w:eastAsia="zh-CN" w:bidi="ar-SA"/>
              </w:rPr>
              <w:t>；生化需氧量（BOD</w:t>
            </w:r>
            <w:r>
              <w:rPr>
                <w:rFonts w:hint="eastAsia" w:ascii="Times New Roman" w:hAnsi="Times New Roman" w:eastAsia="宋体" w:cs="Times New Roman"/>
                <w:color w:val="auto"/>
                <w:sz w:val="24"/>
                <w:szCs w:val="24"/>
                <w:vertAlign w:val="subscript"/>
                <w:lang w:val="en-US" w:eastAsia="zh-CN" w:bidi="ar-SA"/>
              </w:rPr>
              <w:t>5</w:t>
            </w:r>
            <w:r>
              <w:rPr>
                <w:rFonts w:hint="eastAsia" w:ascii="Times New Roman" w:hAnsi="Times New Roman" w:eastAsia="宋体" w:cs="Times New Roman"/>
                <w:color w:val="auto"/>
                <w:sz w:val="24"/>
                <w:szCs w:val="24"/>
                <w:lang w:val="en-US" w:eastAsia="zh-CN" w:bidi="ar-SA"/>
              </w:rPr>
              <w:t>）大排放浓度为25.5</w:t>
            </w:r>
            <w:r>
              <w:rPr>
                <w:rFonts w:hint="default" w:ascii="Times New Roman" w:hAnsi="Times New Roman" w:eastAsia="宋体" w:cs="Times New Roman"/>
                <w:color w:val="auto"/>
                <w:sz w:val="24"/>
                <w:szCs w:val="24"/>
                <w:lang w:val="en-US" w:eastAsia="zh-CN" w:bidi="ar-SA"/>
              </w:rPr>
              <w:t>mg/L</w:t>
            </w:r>
            <w:r>
              <w:rPr>
                <w:rFonts w:hint="eastAsia" w:ascii="Times New Roman" w:hAnsi="Times New Roman" w:eastAsia="宋体" w:cs="Times New Roman"/>
                <w:color w:val="auto"/>
                <w:sz w:val="24"/>
                <w:szCs w:val="24"/>
                <w:lang w:val="en-US" w:eastAsia="zh-CN" w:bidi="ar-SA"/>
              </w:rPr>
              <w:t>。满足</w:t>
            </w:r>
            <w:r>
              <w:rPr>
                <w:rFonts w:hint="default" w:ascii="Times New Roman" w:hAnsi="Times New Roman" w:eastAsia="宋体" w:cs="Times New Roman"/>
                <w:color w:val="auto"/>
                <w:sz w:val="24"/>
                <w:szCs w:val="24"/>
                <w:lang w:val="en-US" w:eastAsia="zh-CN" w:bidi="ar-SA"/>
              </w:rPr>
              <w:t>《污水排入城镇下水道水质标准》（GB/T 31962-2015）表1中C级标准。</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after="0" w:line="360" w:lineRule="auto"/>
              <w:ind w:left="0" w:right="0" w:rightChars="0" w:firstLine="480" w:firstLineChars="200"/>
              <w:jc w:val="both"/>
              <w:textAlignment w:val="auto"/>
              <w:outlineLvl w:val="9"/>
              <w:rPr>
                <w:rFonts w:hint="eastAsia"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噪声</w:t>
            </w:r>
            <w:r>
              <w:rPr>
                <w:rFonts w:hint="eastAsia" w:ascii="Times New Roman" w:hAnsi="Times New Roman" w:cs="Times New Roman"/>
                <w:color w:val="auto"/>
                <w:sz w:val="24"/>
                <w:szCs w:val="24"/>
                <w:lang w:val="en-US" w:eastAsia="zh-CN" w:bidi="ar-SA"/>
              </w:rPr>
              <w:t>检测结果：</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经检测，</w:t>
            </w:r>
            <w:r>
              <w:rPr>
                <w:rFonts w:hint="default" w:ascii="Times New Roman" w:hAnsi="Times New Roman" w:eastAsia="宋体" w:cs="Times New Roman"/>
                <w:color w:val="auto"/>
                <w:sz w:val="24"/>
                <w:szCs w:val="24"/>
                <w:lang w:val="en-US" w:eastAsia="zh-CN" w:bidi="ar-SA"/>
              </w:rPr>
              <w:t>厂界噪声检测结果满足</w:t>
            </w:r>
            <w:r>
              <w:rPr>
                <w:rFonts w:hint="eastAsia" w:ascii="Times New Roman" w:hAnsi="Times New Roman" w:eastAsia="宋体" w:cs="Times New Roman"/>
                <w:color w:val="auto"/>
                <w:sz w:val="24"/>
                <w:szCs w:val="24"/>
                <w:lang w:val="en-US" w:eastAsia="zh-CN" w:bidi="ar-SA"/>
              </w:rPr>
              <w:t>《社会生活环境噪声排放标准》（GB22337-2008）1类标准</w:t>
            </w:r>
            <w:r>
              <w:rPr>
                <w:rFonts w:hint="default" w:ascii="Times New Roman" w:hAnsi="Times New Roman" w:eastAsia="宋体" w:cs="Times New Roman"/>
                <w:color w:val="auto"/>
                <w:sz w:val="24"/>
                <w:szCs w:val="24"/>
                <w:lang w:val="en-US" w:eastAsia="zh-CN" w:bidi="ar-SA"/>
              </w:rPr>
              <w:t>：昼间：≤</w:t>
            </w:r>
            <w:r>
              <w:rPr>
                <w:rFonts w:hint="eastAsia" w:ascii="Times New Roman" w:hAnsi="Times New Roman" w:eastAsia="宋体" w:cs="Times New Roman"/>
                <w:color w:val="auto"/>
                <w:sz w:val="24"/>
                <w:szCs w:val="24"/>
                <w:lang w:val="en-US" w:eastAsia="zh-CN" w:bidi="ar-SA"/>
              </w:rPr>
              <w:t>55</w:t>
            </w:r>
            <w:r>
              <w:rPr>
                <w:rFonts w:hint="default" w:ascii="Times New Roman" w:hAnsi="Times New Roman" w:eastAsia="宋体" w:cs="Times New Roman"/>
                <w:color w:val="auto"/>
                <w:sz w:val="24"/>
                <w:szCs w:val="24"/>
                <w:lang w:val="en-US" w:eastAsia="zh-CN" w:bidi="ar-SA"/>
              </w:rPr>
              <w:t xml:space="preserve"> dB(A)，</w:t>
            </w:r>
            <w:r>
              <w:rPr>
                <w:rFonts w:hint="eastAsia" w:ascii="Times New Roman" w:hAnsi="Times New Roman" w:eastAsia="宋体" w:cs="Times New Roman"/>
                <w:color w:val="auto"/>
                <w:sz w:val="24"/>
                <w:szCs w:val="24"/>
                <w:lang w:val="en-US" w:eastAsia="zh-CN" w:bidi="ar-SA"/>
              </w:rPr>
              <w:t>夜</w:t>
            </w:r>
            <w:r>
              <w:rPr>
                <w:rFonts w:hint="default" w:ascii="Times New Roman" w:hAnsi="Times New Roman" w:eastAsia="宋体" w:cs="Times New Roman"/>
                <w:color w:val="auto"/>
                <w:sz w:val="24"/>
                <w:szCs w:val="24"/>
                <w:lang w:val="en-US" w:eastAsia="zh-CN" w:bidi="ar-SA"/>
              </w:rPr>
              <w:t>间：≤</w:t>
            </w:r>
            <w:r>
              <w:rPr>
                <w:rFonts w:hint="eastAsia" w:ascii="Times New Roman" w:hAnsi="Times New Roman" w:eastAsia="宋体" w:cs="Times New Roman"/>
                <w:color w:val="auto"/>
                <w:sz w:val="24"/>
                <w:szCs w:val="24"/>
                <w:lang w:val="en-US" w:eastAsia="zh-CN" w:bidi="ar-SA"/>
              </w:rPr>
              <w:t>45</w:t>
            </w:r>
            <w:r>
              <w:rPr>
                <w:rFonts w:hint="default" w:ascii="Times New Roman" w:hAnsi="Times New Roman" w:eastAsia="宋体" w:cs="Times New Roman"/>
                <w:color w:val="auto"/>
                <w:sz w:val="24"/>
                <w:szCs w:val="24"/>
                <w:lang w:val="en-US" w:eastAsia="zh-CN" w:bidi="ar-SA"/>
              </w:rPr>
              <w:t>dB(A)。</w:t>
            </w:r>
          </w:p>
          <w:p>
            <w:pPr>
              <w:pStyle w:val="24"/>
              <w:keepNext w:val="0"/>
              <w:keepLines w:val="0"/>
              <w:pageBreakBefore w:val="0"/>
              <w:widowControl w:val="0"/>
              <w:numPr>
                <w:ilvl w:val="0"/>
                <w:numId w:val="2"/>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eastAsia" w:ascii="Times New Roman" w:hAnsi="Times New Roman" w:eastAsia="宋体" w:cs="Times New Roman"/>
                <w:color w:val="auto"/>
                <w:sz w:val="24"/>
                <w:szCs w:val="24"/>
                <w:lang w:val="zh-CN" w:eastAsia="zh-CN" w:bidi="ar-SA"/>
              </w:rPr>
            </w:pPr>
            <w:r>
              <w:rPr>
                <w:rFonts w:hint="eastAsia" w:ascii="Times New Roman" w:hAnsi="Times New Roman" w:eastAsia="宋体" w:cs="Times New Roman"/>
                <w:color w:val="auto"/>
                <w:sz w:val="24"/>
                <w:szCs w:val="24"/>
                <w:lang w:val="en-US" w:eastAsia="zh-CN" w:bidi="ar-SA"/>
              </w:rPr>
              <w:t>固废：</w:t>
            </w:r>
            <w:r>
              <w:rPr>
                <w:rFonts w:hint="default" w:ascii="Times New Roman" w:hAnsi="Times New Roman" w:eastAsia="宋体" w:cs="Times New Roman"/>
                <w:color w:val="auto"/>
                <w:sz w:val="24"/>
                <w:szCs w:val="24"/>
                <w:lang w:val="en-US" w:eastAsia="zh-CN" w:bidi="ar-SA"/>
              </w:rPr>
              <w:t>本项目产生的固废为</w:t>
            </w:r>
            <w:r>
              <w:rPr>
                <w:rFonts w:hint="eastAsia" w:ascii="Times New Roman" w:hAnsi="Times New Roman" w:eastAsia="宋体" w:cs="Times New Roman"/>
                <w:color w:val="auto"/>
                <w:sz w:val="24"/>
                <w:szCs w:val="24"/>
                <w:lang w:val="en-US" w:eastAsia="zh-CN" w:bidi="ar-SA"/>
              </w:rPr>
              <w:t>软水制备产生的废离子交换树脂、实验室产生的废液和废药剂瓶、职工、师生、生活垃圾、商业垃圾；软水制备产生的废离子交换树脂、实验室产生的废液和废药剂瓶</w:t>
            </w:r>
            <w:r>
              <w:rPr>
                <w:rFonts w:hint="default" w:ascii="Times New Roman" w:hAnsi="Times New Roman" w:eastAsia="宋体" w:cs="Times New Roman"/>
                <w:color w:val="auto"/>
                <w:sz w:val="24"/>
                <w:szCs w:val="24"/>
                <w:lang w:val="en-US" w:eastAsia="zh-CN" w:bidi="ar-SA"/>
              </w:rPr>
              <w:t>交由有资质的公司收集后处置；职工生活垃圾由环卫部门统一收集处理</w:t>
            </w:r>
            <w:r>
              <w:rPr>
                <w:rFonts w:hint="eastAsia" w:ascii="Times New Roman" w:hAnsi="Times New Roman" w:eastAsia="宋体" w:cs="Times New Roman"/>
                <w:color w:val="auto"/>
                <w:sz w:val="24"/>
                <w:szCs w:val="24"/>
                <w:lang w:val="en-US" w:eastAsia="zh-CN" w:bidi="ar-SA"/>
              </w:rPr>
              <w:t>；职工、师生、生活垃圾、商业垃圾交由环卫部门统一收集处理</w:t>
            </w:r>
            <w:r>
              <w:rPr>
                <w:rFonts w:hint="eastAsia" w:ascii="Times New Roman" w:hAnsi="Times New Roman" w:eastAsia="宋体" w:cs="Times New Roman"/>
                <w:color w:val="auto"/>
                <w:sz w:val="24"/>
                <w:szCs w:val="24"/>
                <w:lang w:val="zh-CN" w:eastAsia="zh-CN" w:bidi="ar-SA"/>
              </w:rPr>
              <w:t>。</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92" w:firstLineChars="200"/>
              <w:jc w:val="both"/>
              <w:textAlignment w:val="auto"/>
              <w:rPr>
                <w:rFonts w:hint="default" w:ascii="Times New Roman" w:hAnsi="Times New Roman" w:cs="Times New Roman"/>
              </w:rPr>
            </w:pPr>
            <w:r>
              <w:rPr>
                <w:rFonts w:hint="eastAsia" w:ascii="Times New Roman" w:hAnsi="Times New Roman" w:eastAsia="宋体" w:cs="Times New Roman"/>
                <w:color w:val="auto"/>
                <w:spacing w:val="3"/>
                <w:kern w:val="2"/>
                <w:sz w:val="24"/>
                <w:szCs w:val="24"/>
                <w:lang w:val="en-US" w:eastAsia="zh-CN" w:bidi="ar-SA"/>
              </w:rPr>
              <w:t>6、</w:t>
            </w:r>
            <w:r>
              <w:rPr>
                <w:rFonts w:hint="default" w:ascii="Times New Roman" w:hAnsi="Times New Roman" w:eastAsia="宋体" w:cs="Times New Roman"/>
                <w:b w:val="0"/>
                <w:bCs w:val="0"/>
                <w:color w:val="auto"/>
                <w:kern w:val="0"/>
                <w:sz w:val="24"/>
                <w:szCs w:val="24"/>
                <w:lang w:val="en-US" w:eastAsia="zh-CN" w:bidi="ar-SA"/>
              </w:rPr>
              <w:t>污染物排放总量核算：则本项目污染物排放总量控制指标如下：</w:t>
            </w:r>
            <w:r>
              <w:rPr>
                <w:rFonts w:hint="default" w:ascii="Times New Roman" w:hAnsi="Times New Roman" w:eastAsia="宋体" w:cs="Times New Roman"/>
                <w:b w:val="0"/>
                <w:bCs w:val="0"/>
                <w:color w:val="auto"/>
                <w:kern w:val="0"/>
                <w:sz w:val="24"/>
                <w:szCs w:val="24"/>
                <w:lang w:val="de-DE" w:eastAsia="zh-CN" w:bidi="ar-SA"/>
              </w:rPr>
              <w:t>COD：</w:t>
            </w:r>
            <w:r>
              <w:rPr>
                <w:rFonts w:hint="default" w:ascii="Times New Roman" w:hAnsi="Times New Roman" w:eastAsia="宋体" w:cs="Times New Roman"/>
                <w:b w:val="0"/>
                <w:bCs w:val="0"/>
                <w:color w:val="auto"/>
                <w:kern w:val="0"/>
                <w:sz w:val="24"/>
                <w:szCs w:val="24"/>
                <w:lang w:val="en-US" w:eastAsia="zh-CN" w:bidi="ar-SA"/>
              </w:rPr>
              <w:t>0</w:t>
            </w:r>
            <w:r>
              <w:rPr>
                <w:rFonts w:hint="default" w:ascii="Times New Roman" w:hAnsi="Times New Roman" w:eastAsia="宋体" w:cs="Times New Roman"/>
                <w:b w:val="0"/>
                <w:bCs w:val="0"/>
                <w:color w:val="auto"/>
                <w:kern w:val="0"/>
                <w:sz w:val="24"/>
                <w:szCs w:val="24"/>
                <w:lang w:val="de-DE" w:eastAsia="zh-CN" w:bidi="ar-SA"/>
              </w:rPr>
              <w:t>t/a</w:t>
            </w:r>
            <w:r>
              <w:rPr>
                <w:rFonts w:hint="default" w:ascii="Times New Roman" w:hAnsi="Times New Roman" w:eastAsia="宋体" w:cs="Times New Roman"/>
                <w:b w:val="0"/>
                <w:bCs w:val="0"/>
                <w:color w:val="auto"/>
                <w:kern w:val="0"/>
                <w:sz w:val="24"/>
                <w:szCs w:val="24"/>
                <w:lang w:val="en-US" w:eastAsia="zh-CN" w:bidi="ar-SA"/>
              </w:rPr>
              <w:t>、氨氮</w:t>
            </w:r>
            <w:r>
              <w:rPr>
                <w:rFonts w:hint="default" w:ascii="Times New Roman" w:hAnsi="Times New Roman" w:eastAsia="宋体" w:cs="Times New Roman"/>
                <w:b w:val="0"/>
                <w:bCs w:val="0"/>
                <w:color w:val="auto"/>
                <w:kern w:val="0"/>
                <w:sz w:val="24"/>
                <w:szCs w:val="24"/>
                <w:lang w:val="de-DE" w:eastAsia="zh-CN" w:bidi="ar-SA"/>
              </w:rPr>
              <w:t>：</w:t>
            </w:r>
            <w:r>
              <w:rPr>
                <w:rFonts w:hint="default" w:ascii="Times New Roman" w:hAnsi="Times New Roman" w:eastAsia="宋体" w:cs="Times New Roman"/>
                <w:b w:val="0"/>
                <w:bCs w:val="0"/>
                <w:color w:val="auto"/>
                <w:kern w:val="0"/>
                <w:sz w:val="24"/>
                <w:szCs w:val="24"/>
                <w:lang w:val="en-US" w:eastAsia="zh-CN" w:bidi="ar-SA"/>
              </w:rPr>
              <w:t>0</w:t>
            </w:r>
            <w:r>
              <w:rPr>
                <w:rFonts w:hint="default" w:ascii="Times New Roman" w:hAnsi="Times New Roman" w:eastAsia="宋体" w:cs="Times New Roman"/>
                <w:b w:val="0"/>
                <w:bCs w:val="0"/>
                <w:color w:val="auto"/>
                <w:kern w:val="0"/>
                <w:sz w:val="24"/>
                <w:szCs w:val="24"/>
                <w:lang w:val="de-DE" w:eastAsia="zh-CN" w:bidi="ar-SA"/>
              </w:rPr>
              <w:t>t/a</w:t>
            </w:r>
            <w:r>
              <w:rPr>
                <w:rFonts w:hint="default" w:ascii="Times New Roman" w:hAnsi="Times New Roman" w:eastAsia="宋体" w:cs="Times New Roman"/>
                <w:b w:val="0"/>
                <w:bCs w:val="0"/>
                <w:color w:val="auto"/>
                <w:kern w:val="0"/>
                <w:sz w:val="24"/>
                <w:szCs w:val="24"/>
                <w:lang w:val="en-US" w:eastAsia="zh-CN" w:bidi="ar-SA"/>
              </w:rPr>
              <w:t>、SO</w:t>
            </w:r>
            <w:r>
              <w:rPr>
                <w:rFonts w:hint="default" w:ascii="Times New Roman" w:hAnsi="Times New Roman" w:eastAsia="宋体" w:cs="Times New Roman"/>
                <w:b w:val="0"/>
                <w:bCs w:val="0"/>
                <w:color w:val="auto"/>
                <w:kern w:val="0"/>
                <w:sz w:val="24"/>
                <w:szCs w:val="24"/>
                <w:vertAlign w:val="subscript"/>
                <w:lang w:val="en-US" w:eastAsia="zh-CN" w:bidi="ar-SA"/>
              </w:rPr>
              <w:t>2</w:t>
            </w:r>
            <w:r>
              <w:rPr>
                <w:rFonts w:hint="eastAsia" w:ascii="Times New Roman" w:hAnsi="Times New Roman" w:eastAsia="宋体" w:cs="Times New Roman"/>
                <w:b w:val="0"/>
                <w:bCs w:val="0"/>
                <w:color w:val="auto"/>
                <w:kern w:val="0"/>
                <w:sz w:val="24"/>
                <w:szCs w:val="24"/>
                <w:lang w:val="en-US" w:eastAsia="zh-CN" w:bidi="ar-SA"/>
              </w:rPr>
              <w:t xml:space="preserve"> 0.0073 t</w:t>
            </w:r>
            <w:r>
              <w:rPr>
                <w:rFonts w:hint="default" w:ascii="Times New Roman" w:hAnsi="Times New Roman" w:eastAsia="宋体" w:cs="Times New Roman"/>
                <w:b w:val="0"/>
                <w:bCs w:val="0"/>
                <w:color w:val="auto"/>
                <w:kern w:val="0"/>
                <w:sz w:val="24"/>
                <w:szCs w:val="24"/>
                <w:lang w:val="en-US" w:eastAsia="zh-CN" w:bidi="ar-SA"/>
              </w:rPr>
              <w:t>/a</w:t>
            </w:r>
            <w:r>
              <w:rPr>
                <w:rFonts w:hint="eastAsia" w:ascii="Times New Roman" w:hAnsi="Times New Roman" w:eastAsia="宋体" w:cs="Times New Roman"/>
                <w:b w:val="0"/>
                <w:bCs w:val="0"/>
                <w:color w:val="auto"/>
                <w:kern w:val="0"/>
                <w:sz w:val="24"/>
                <w:szCs w:val="24"/>
                <w:lang w:val="en-US" w:eastAsia="zh-CN" w:bidi="ar-SA"/>
              </w:rPr>
              <w:t>，</w:t>
            </w:r>
            <w:r>
              <w:rPr>
                <w:rFonts w:hint="default" w:ascii="Times New Roman" w:hAnsi="Times New Roman" w:eastAsia="宋体" w:cs="Times New Roman"/>
                <w:b w:val="0"/>
                <w:bCs w:val="0"/>
                <w:color w:val="auto"/>
                <w:kern w:val="0"/>
                <w:sz w:val="24"/>
                <w:szCs w:val="24"/>
                <w:lang w:val="en-US" w:eastAsia="zh-CN" w:bidi="ar-SA"/>
              </w:rPr>
              <w:t>NOx</w:t>
            </w:r>
            <w:r>
              <w:rPr>
                <w:rFonts w:hint="eastAsia" w:ascii="Times New Roman" w:hAnsi="Times New Roman" w:eastAsia="宋体" w:cs="Times New Roman"/>
                <w:b w:val="0"/>
                <w:bCs w:val="0"/>
                <w:color w:val="auto"/>
                <w:kern w:val="0"/>
                <w:sz w:val="24"/>
                <w:szCs w:val="24"/>
                <w:lang w:val="en-US" w:eastAsia="zh-CN" w:bidi="ar-SA"/>
              </w:rPr>
              <w:t xml:space="preserve"> 0.023 t</w:t>
            </w:r>
            <w:r>
              <w:rPr>
                <w:rFonts w:hint="default" w:ascii="Times New Roman" w:hAnsi="Times New Roman" w:eastAsia="宋体" w:cs="Times New Roman"/>
                <w:b w:val="0"/>
                <w:bCs w:val="0"/>
                <w:color w:val="auto"/>
                <w:kern w:val="0"/>
                <w:sz w:val="24"/>
                <w:szCs w:val="24"/>
                <w:lang w:val="en-US" w:eastAsia="zh-CN" w:bidi="ar-SA"/>
              </w:rPr>
              <w:t>/a。</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default" w:ascii="Times New Roman" w:hAnsi="Times New Roman" w:eastAsia="宋体" w:cs="Times New Roman"/>
                <w:b w:val="0"/>
                <w:bCs w:val="0"/>
                <w:color w:val="auto"/>
                <w:kern w:val="0"/>
                <w:sz w:val="24"/>
                <w:szCs w:val="24"/>
                <w:lang w:val="en-US" w:eastAsia="zh-CN" w:bidi="ar-SA"/>
              </w:rPr>
              <w:t>依据企业提供资料和证明，</w:t>
            </w:r>
            <w:r>
              <w:rPr>
                <w:rFonts w:hint="eastAsia" w:ascii="Times New Roman" w:hAnsi="Times New Roman" w:eastAsia="宋体" w:cs="Times New Roman"/>
                <w:b w:val="0"/>
                <w:bCs w:val="0"/>
                <w:color w:val="auto"/>
                <w:kern w:val="0"/>
                <w:sz w:val="24"/>
                <w:szCs w:val="24"/>
                <w:lang w:val="en-US" w:eastAsia="zh-CN" w:bidi="ar-SA"/>
              </w:rPr>
              <w:t>本项目锅炉运行时间为4个月，其中假期1个月不运行，因此运行天数约90天，</w:t>
            </w:r>
            <w:r>
              <w:rPr>
                <w:rFonts w:hint="default" w:ascii="Times New Roman" w:hAnsi="Times New Roman" w:eastAsia="宋体" w:cs="Times New Roman"/>
                <w:b w:val="0"/>
                <w:bCs w:val="0"/>
                <w:color w:val="auto"/>
                <w:kern w:val="0"/>
                <w:sz w:val="24"/>
                <w:szCs w:val="24"/>
                <w:lang w:val="en-US" w:eastAsia="zh-CN" w:bidi="ar-SA"/>
              </w:rPr>
              <w:t>每</w:t>
            </w:r>
            <w:r>
              <w:rPr>
                <w:rFonts w:hint="eastAsia" w:ascii="Times New Roman" w:hAnsi="Times New Roman" w:eastAsia="宋体" w:cs="Times New Roman"/>
                <w:b w:val="0"/>
                <w:bCs w:val="0"/>
                <w:color w:val="auto"/>
                <w:kern w:val="0"/>
                <w:sz w:val="24"/>
                <w:szCs w:val="24"/>
                <w:lang w:val="en-US" w:eastAsia="zh-CN" w:bidi="ar-SA"/>
              </w:rPr>
              <w:t>天</w:t>
            </w:r>
            <w:r>
              <w:rPr>
                <w:rFonts w:hint="default" w:ascii="Times New Roman" w:hAnsi="Times New Roman" w:eastAsia="宋体" w:cs="Times New Roman"/>
                <w:b w:val="0"/>
                <w:bCs w:val="0"/>
                <w:color w:val="auto"/>
                <w:kern w:val="0"/>
                <w:sz w:val="24"/>
                <w:szCs w:val="24"/>
                <w:lang w:val="en-US" w:eastAsia="zh-CN" w:bidi="ar-SA"/>
              </w:rPr>
              <w:t>工作</w:t>
            </w:r>
            <w:r>
              <w:rPr>
                <w:rFonts w:hint="eastAsia" w:ascii="Times New Roman" w:hAnsi="Times New Roman" w:eastAsia="宋体" w:cs="Times New Roman"/>
                <w:b w:val="0"/>
                <w:bCs w:val="0"/>
                <w:color w:val="auto"/>
                <w:kern w:val="0"/>
                <w:sz w:val="24"/>
                <w:szCs w:val="24"/>
                <w:lang w:val="en-US" w:eastAsia="zh-CN" w:bidi="ar-SA"/>
              </w:rPr>
              <w:t>6</w:t>
            </w:r>
            <w:r>
              <w:rPr>
                <w:rFonts w:hint="default" w:ascii="Times New Roman" w:hAnsi="Times New Roman" w:eastAsia="宋体" w:cs="Times New Roman"/>
                <w:b w:val="0"/>
                <w:bCs w:val="0"/>
                <w:color w:val="auto"/>
                <w:kern w:val="0"/>
                <w:sz w:val="24"/>
                <w:szCs w:val="24"/>
                <w:lang w:val="en-US" w:eastAsia="zh-CN" w:bidi="ar-SA"/>
              </w:rPr>
              <w:t>小时，因此按年运行时间为</w:t>
            </w:r>
            <w:r>
              <w:rPr>
                <w:rFonts w:hint="eastAsia" w:ascii="Times New Roman" w:hAnsi="Times New Roman" w:eastAsia="宋体" w:cs="Times New Roman"/>
                <w:b w:val="0"/>
                <w:bCs w:val="0"/>
                <w:color w:val="auto"/>
                <w:kern w:val="0"/>
                <w:sz w:val="24"/>
                <w:szCs w:val="24"/>
                <w:lang w:val="en-US" w:eastAsia="zh-CN" w:bidi="ar-SA"/>
              </w:rPr>
              <w:t>540</w:t>
            </w:r>
            <w:r>
              <w:rPr>
                <w:rFonts w:hint="default" w:ascii="Times New Roman" w:hAnsi="Times New Roman" w:eastAsia="宋体" w:cs="Times New Roman"/>
                <w:b w:val="0"/>
                <w:bCs w:val="0"/>
                <w:color w:val="auto"/>
                <w:kern w:val="0"/>
                <w:sz w:val="24"/>
                <w:szCs w:val="24"/>
                <w:lang w:val="en-US" w:eastAsia="zh-CN" w:bidi="ar-SA"/>
              </w:rPr>
              <w:t>h核算</w:t>
            </w:r>
            <w:r>
              <w:rPr>
                <w:rFonts w:hint="eastAsia" w:ascii="Times New Roman" w:hAnsi="Times New Roman" w:eastAsia="宋体" w:cs="Times New Roman"/>
                <w:b w:val="0"/>
                <w:bCs w:val="0"/>
                <w:color w:val="auto"/>
                <w:kern w:val="0"/>
                <w:sz w:val="24"/>
                <w:szCs w:val="24"/>
                <w:lang w:val="en-US" w:eastAsia="zh-CN" w:bidi="ar-SA"/>
              </w:rPr>
              <w:t>（2台锅炉一备一用，不同时运行）</w:t>
            </w:r>
            <w:r>
              <w:rPr>
                <w:rFonts w:hint="default" w:ascii="Times New Roman" w:hAnsi="Times New Roman" w:eastAsia="宋体" w:cs="Times New Roman"/>
                <w:b w:val="0"/>
                <w:bCs w:val="0"/>
                <w:color w:val="auto"/>
                <w:kern w:val="0"/>
                <w:sz w:val="24"/>
                <w:szCs w:val="24"/>
                <w:lang w:val="en-US" w:eastAsia="zh-CN" w:bidi="ar-SA"/>
              </w:rPr>
              <w:t>，</w:t>
            </w:r>
            <w:r>
              <w:rPr>
                <w:rFonts w:hint="eastAsia" w:ascii="Times New Roman" w:hAnsi="Times New Roman" w:eastAsia="宋体" w:cs="Times New Roman"/>
                <w:b w:val="0"/>
                <w:bCs w:val="0"/>
                <w:color w:val="auto"/>
                <w:kern w:val="0"/>
                <w:sz w:val="24"/>
                <w:szCs w:val="24"/>
                <w:lang w:val="en-US" w:eastAsia="zh-CN" w:bidi="ar-SA"/>
              </w:rPr>
              <w:t>根据检测报告计算</w:t>
            </w:r>
            <w:r>
              <w:rPr>
                <w:rFonts w:hint="default" w:ascii="Times New Roman" w:hAnsi="Times New Roman" w:eastAsia="宋体" w:cs="Times New Roman"/>
                <w:b w:val="0"/>
                <w:bCs w:val="0"/>
                <w:color w:val="auto"/>
                <w:kern w:val="0"/>
                <w:sz w:val="24"/>
                <w:szCs w:val="24"/>
                <w:lang w:val="en-US" w:eastAsia="zh-CN" w:bidi="ar-SA"/>
              </w:rPr>
              <w:t>该企业污染物排放量为：SO</w:t>
            </w:r>
            <w:r>
              <w:rPr>
                <w:rFonts w:hint="default" w:ascii="Times New Roman" w:hAnsi="Times New Roman" w:eastAsia="宋体" w:cs="Times New Roman"/>
                <w:b w:val="0"/>
                <w:bCs w:val="0"/>
                <w:color w:val="auto"/>
                <w:kern w:val="0"/>
                <w:sz w:val="24"/>
                <w:szCs w:val="24"/>
                <w:vertAlign w:val="subscript"/>
                <w:lang w:val="en-US" w:eastAsia="zh-CN" w:bidi="ar-SA"/>
              </w:rPr>
              <w:t>2</w:t>
            </w:r>
            <w:r>
              <w:rPr>
                <w:rFonts w:hint="eastAsia" w:ascii="Times New Roman" w:hAnsi="Times New Roman" w:eastAsia="宋体" w:cs="Times New Roman"/>
                <w:b w:val="0"/>
                <w:bCs w:val="0"/>
                <w:color w:val="auto"/>
                <w:kern w:val="0"/>
                <w:sz w:val="24"/>
                <w:szCs w:val="24"/>
                <w:lang w:val="en-US" w:eastAsia="zh-CN" w:bidi="ar-SA"/>
              </w:rPr>
              <w:t>：0.0045</w:t>
            </w:r>
            <w:r>
              <w:rPr>
                <w:rFonts w:hint="default" w:ascii="Times New Roman" w:hAnsi="Times New Roman" w:eastAsia="宋体" w:cs="Times New Roman"/>
                <w:b w:val="0"/>
                <w:bCs w:val="0"/>
                <w:color w:val="auto"/>
                <w:kern w:val="0"/>
                <w:sz w:val="24"/>
                <w:szCs w:val="24"/>
                <w:lang w:val="en-US" w:eastAsia="zh-CN" w:bidi="ar-SA"/>
              </w:rPr>
              <w:t>t</w:t>
            </w:r>
            <w:r>
              <w:rPr>
                <w:rFonts w:hint="eastAsia" w:ascii="Times New Roman" w:hAnsi="Times New Roman" w:eastAsia="宋体" w:cs="Times New Roman"/>
                <w:b w:val="0"/>
                <w:bCs w:val="0"/>
                <w:color w:val="auto"/>
                <w:kern w:val="0"/>
                <w:sz w:val="24"/>
                <w:szCs w:val="24"/>
                <w:lang w:val="en-US" w:eastAsia="zh-CN" w:bidi="ar-SA"/>
              </w:rPr>
              <w:t>/a</w:t>
            </w:r>
            <w:r>
              <w:rPr>
                <w:rFonts w:hint="default" w:ascii="Times New Roman" w:hAnsi="Times New Roman" w:eastAsia="宋体" w:cs="Times New Roman"/>
                <w:b w:val="0"/>
                <w:bCs w:val="0"/>
                <w:color w:val="auto"/>
                <w:kern w:val="0"/>
                <w:sz w:val="24"/>
                <w:szCs w:val="24"/>
                <w:lang w:val="en-US" w:eastAsia="zh-CN" w:bidi="ar-SA"/>
              </w:rPr>
              <w:t>、</w:t>
            </w:r>
            <w:r>
              <w:rPr>
                <w:rFonts w:hint="eastAsia" w:ascii="Times New Roman" w:hAnsi="Times New Roman" w:eastAsia="宋体" w:cs="Times New Roman"/>
                <w:b w:val="0"/>
                <w:bCs w:val="0"/>
                <w:color w:val="auto"/>
                <w:kern w:val="0"/>
                <w:sz w:val="24"/>
                <w:szCs w:val="24"/>
                <w:lang w:val="en-US" w:eastAsia="zh-CN" w:bidi="ar-SA"/>
              </w:rPr>
              <w:t>氮氧化物</w:t>
            </w:r>
            <w:r>
              <w:rPr>
                <w:rFonts w:hint="default" w:ascii="Times New Roman" w:hAnsi="Times New Roman" w:eastAsia="宋体" w:cs="Times New Roman"/>
                <w:b w:val="0"/>
                <w:bCs w:val="0"/>
                <w:color w:val="auto"/>
                <w:kern w:val="0"/>
                <w:sz w:val="24"/>
                <w:szCs w:val="24"/>
                <w:lang w:val="en-US" w:eastAsia="zh-CN" w:bidi="ar-SA"/>
              </w:rPr>
              <w:t>：</w:t>
            </w:r>
            <w:r>
              <w:rPr>
                <w:rFonts w:hint="eastAsia" w:ascii="Times New Roman" w:hAnsi="Times New Roman" w:eastAsia="宋体" w:cs="Times New Roman"/>
                <w:b w:val="0"/>
                <w:bCs w:val="0"/>
                <w:color w:val="auto"/>
                <w:kern w:val="0"/>
                <w:sz w:val="24"/>
                <w:szCs w:val="24"/>
                <w:lang w:val="en-US" w:eastAsia="zh-CN" w:bidi="ar-SA"/>
              </w:rPr>
              <w:t>0.0227</w:t>
            </w:r>
            <w:r>
              <w:rPr>
                <w:rFonts w:hint="default" w:ascii="Times New Roman" w:hAnsi="Times New Roman" w:eastAsia="宋体" w:cs="Times New Roman"/>
                <w:b w:val="0"/>
                <w:bCs w:val="0"/>
                <w:color w:val="auto"/>
                <w:kern w:val="0"/>
                <w:sz w:val="24"/>
                <w:szCs w:val="24"/>
                <w:lang w:val="en-US" w:eastAsia="zh-CN" w:bidi="ar-SA"/>
              </w:rPr>
              <w:t>t</w:t>
            </w:r>
            <w:r>
              <w:rPr>
                <w:rFonts w:hint="eastAsia" w:ascii="Times New Roman" w:hAnsi="Times New Roman" w:eastAsia="宋体" w:cs="Times New Roman"/>
                <w:b w:val="0"/>
                <w:bCs w:val="0"/>
                <w:color w:val="auto"/>
                <w:kern w:val="0"/>
                <w:sz w:val="24"/>
                <w:szCs w:val="24"/>
                <w:lang w:val="en-US" w:eastAsia="zh-CN" w:bidi="ar-SA"/>
              </w:rPr>
              <w:t>/a</w:t>
            </w:r>
            <w:r>
              <w:rPr>
                <w:rFonts w:hint="default" w:ascii="Times New Roman" w:hAnsi="Times New Roman" w:eastAsia="宋体" w:cs="Times New Roman"/>
                <w:b w:val="0"/>
                <w:bCs w:val="0"/>
                <w:color w:val="auto"/>
                <w:kern w:val="0"/>
                <w:sz w:val="24"/>
                <w:szCs w:val="24"/>
                <w:lang w:val="zh-CN" w:eastAsia="zh-CN" w:bidi="ar-SA"/>
              </w:rPr>
              <w:t>。</w:t>
            </w:r>
            <w:r>
              <w:rPr>
                <w:rFonts w:hint="default" w:ascii="Times New Roman" w:hAnsi="Times New Roman" w:eastAsia="宋体" w:cs="Times New Roman"/>
                <w:b w:val="0"/>
                <w:bCs w:val="0"/>
                <w:color w:val="auto"/>
                <w:kern w:val="0"/>
                <w:sz w:val="24"/>
                <w:szCs w:val="24"/>
                <w:lang w:val="en-US" w:eastAsia="zh-CN" w:bidi="ar-SA"/>
              </w:rPr>
              <w:t>满足环评中污染物总量控制指标建议要求。</w:t>
            </w:r>
          </w:p>
          <w:p>
            <w:pPr>
              <w:keepNext w:val="0"/>
              <w:keepLines w:val="0"/>
              <w:pageBreakBefore w:val="0"/>
              <w:widowControl/>
              <w:kinsoku/>
              <w:wordWrap/>
              <w:overflowPunct/>
              <w:topLinePunct w:val="0"/>
              <w:autoSpaceDE/>
              <w:autoSpaceDN/>
              <w:bidi w:val="0"/>
              <w:adjustRightInd/>
              <w:snapToGrid/>
              <w:spacing w:after="0" w:line="360" w:lineRule="auto"/>
              <w:ind w:left="0"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eastAsia" w:ascii="Times New Roman" w:hAnsi="Times New Roman" w:eastAsia="宋体" w:cs="Times New Roman"/>
                <w:b w:val="0"/>
                <w:bCs w:val="0"/>
                <w:color w:val="auto"/>
                <w:kern w:val="0"/>
                <w:sz w:val="24"/>
                <w:szCs w:val="24"/>
                <w:lang w:val="en-US" w:eastAsia="zh-CN" w:bidi="ar-SA"/>
              </w:rPr>
              <w:t>7</w:t>
            </w:r>
            <w:r>
              <w:rPr>
                <w:rFonts w:hint="default" w:ascii="Times New Roman" w:hAnsi="Times New Roman" w:eastAsia="宋体" w:cs="Times New Roman"/>
                <w:b w:val="0"/>
                <w:bCs w:val="0"/>
                <w:color w:val="auto"/>
                <w:kern w:val="0"/>
                <w:sz w:val="24"/>
                <w:szCs w:val="24"/>
                <w:lang w:val="en-US" w:eastAsia="zh-CN" w:bidi="ar-SA"/>
              </w:rPr>
              <w:t>、结论</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480" w:firstLineChars="200"/>
              <w:jc w:val="both"/>
              <w:textAlignment w:val="auto"/>
              <w:outlineLvl w:val="9"/>
              <w:rPr>
                <w:rFonts w:hint="default" w:ascii="Times New Roman" w:hAnsi="Times New Roman" w:eastAsia="宋体" w:cs="Times New Roman"/>
                <w:color w:val="auto"/>
                <w:sz w:val="24"/>
                <w:szCs w:val="24"/>
                <w:lang w:val="en-US" w:eastAsia="zh-CN" w:bidi="ar-SA"/>
              </w:rPr>
            </w:pPr>
            <w:r>
              <w:rPr>
                <w:rFonts w:hint="eastAsia" w:ascii="宋体" w:hAnsi="宋体" w:eastAsia="宋体" w:cs="宋体"/>
                <w:b w:val="0"/>
                <w:bCs w:val="0"/>
                <w:color w:val="auto"/>
                <w:kern w:val="0"/>
                <w:sz w:val="24"/>
                <w:szCs w:val="24"/>
                <w:lang w:val="en-US" w:eastAsia="zh-CN" w:bidi="ar-SA"/>
              </w:rPr>
              <w:t>综上分析，项目已按环评及批复要求进行了环境保护设施建设，根据监测结果可满足相关环境排放标准要求</w:t>
            </w:r>
            <w:r>
              <w:rPr>
                <w:rFonts w:hint="eastAsia" w:cs="宋体"/>
                <w:b w:val="0"/>
                <w:bCs w:val="0"/>
                <w:color w:val="auto"/>
                <w:kern w:val="0"/>
                <w:sz w:val="24"/>
                <w:szCs w:val="24"/>
                <w:lang w:val="en-US" w:eastAsia="zh-CN" w:bidi="ar-SA"/>
              </w:rPr>
              <w:t>。</w:t>
            </w:r>
          </w:p>
        </w:tc>
      </w:tr>
    </w:tbl>
    <w:p>
      <w:pPr>
        <w:keepNext w:val="0"/>
        <w:keepLines w:val="0"/>
        <w:pageBreakBefore w:val="0"/>
        <w:widowControl/>
        <w:kinsoku/>
        <w:wordWrap/>
        <w:overflowPunct/>
        <w:topLinePunct w:val="0"/>
        <w:autoSpaceDE/>
        <w:autoSpaceDN/>
        <w:bidi w:val="0"/>
        <w:adjustRightInd w:val="0"/>
        <w:snapToGrid w:val="0"/>
        <w:spacing w:after="0" w:line="20" w:lineRule="exact"/>
        <w:textAlignment w:val="auto"/>
      </w:pPr>
    </w:p>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仿宋_GB2312">
    <w:altName w:val="仿宋"/>
    <w:panose1 w:val="020106090300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after="0"/>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after="0"/>
      <w:ind w:right="360"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after="0"/>
      <w:ind w:right="360" w:firstLine="360"/>
      <w:rPr>
        <w:rFonts w:hint="eastAsia"/>
      </w:rPr>
    </w:pPr>
    <w:r>
      <w:rPr>
        <w:sz w:val="18"/>
      </w:rP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3"/>
                  <w:rPr>
                    <w:rFonts w:hint="default" w:ascii="Times New Roman" w:hAnsi="Times New Roman" w:eastAsia="微软雅黑" w:cs="Times New Roman"/>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2</w:t>
                </w:r>
                <w:r>
                  <w:rPr>
                    <w:rFonts w:hint="default" w:ascii="Times New Roman" w:hAnsi="Times New Roman" w:cs="Times New Roman"/>
                    <w:lang w:eastAsia="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6D49B7"/>
    <w:multiLevelType w:val="singleLevel"/>
    <w:tmpl w:val="9D6D49B7"/>
    <w:lvl w:ilvl="0" w:tentative="0">
      <w:start w:val="2"/>
      <w:numFmt w:val="decimal"/>
      <w:suff w:val="nothing"/>
      <w:lvlText w:val="%1、"/>
      <w:lvlJc w:val="left"/>
    </w:lvl>
  </w:abstractNum>
  <w:abstractNum w:abstractNumId="1">
    <w:nsid w:val="DD777DF0"/>
    <w:multiLevelType w:val="singleLevel"/>
    <w:tmpl w:val="DD777DF0"/>
    <w:lvl w:ilvl="0" w:tentative="0">
      <w:start w:val="5"/>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useFELayout/>
    <w:doNotUseIndentAsNumberingTabStop/>
    <w:useAltKinsokuLineBreakRules/>
    <w:compatSetting w:name="compatibilityMode" w:uri="http://schemas.microsoft.com/office/word" w:val="12"/>
  </w:compat>
  <w:rsids>
    <w:rsidRoot w:val="00172A27"/>
    <w:rsid w:val="00044A69"/>
    <w:rsid w:val="000D2371"/>
    <w:rsid w:val="00280E6A"/>
    <w:rsid w:val="002A48E1"/>
    <w:rsid w:val="00323B43"/>
    <w:rsid w:val="003D37D8"/>
    <w:rsid w:val="00426133"/>
    <w:rsid w:val="004358AB"/>
    <w:rsid w:val="004A249B"/>
    <w:rsid w:val="005259F5"/>
    <w:rsid w:val="006D5BA0"/>
    <w:rsid w:val="007073FE"/>
    <w:rsid w:val="00866DFE"/>
    <w:rsid w:val="008B7726"/>
    <w:rsid w:val="00A80015"/>
    <w:rsid w:val="00BE53B6"/>
    <w:rsid w:val="00C318E1"/>
    <w:rsid w:val="00C7129F"/>
    <w:rsid w:val="00D31D50"/>
    <w:rsid w:val="00D67A14"/>
    <w:rsid w:val="00F2021E"/>
    <w:rsid w:val="00F5222F"/>
    <w:rsid w:val="00FF317B"/>
    <w:rsid w:val="011A444B"/>
    <w:rsid w:val="0135730F"/>
    <w:rsid w:val="01603869"/>
    <w:rsid w:val="01651C84"/>
    <w:rsid w:val="01702417"/>
    <w:rsid w:val="018806B7"/>
    <w:rsid w:val="01B11845"/>
    <w:rsid w:val="01CB4537"/>
    <w:rsid w:val="01DF7B67"/>
    <w:rsid w:val="0226544D"/>
    <w:rsid w:val="022A2265"/>
    <w:rsid w:val="026D764C"/>
    <w:rsid w:val="0274158A"/>
    <w:rsid w:val="027B01A6"/>
    <w:rsid w:val="02824CFC"/>
    <w:rsid w:val="02922E47"/>
    <w:rsid w:val="0298279C"/>
    <w:rsid w:val="02A5722C"/>
    <w:rsid w:val="02B57535"/>
    <w:rsid w:val="03213CC7"/>
    <w:rsid w:val="032625E5"/>
    <w:rsid w:val="03270811"/>
    <w:rsid w:val="03357851"/>
    <w:rsid w:val="035F64A0"/>
    <w:rsid w:val="039161EF"/>
    <w:rsid w:val="03983932"/>
    <w:rsid w:val="03B83642"/>
    <w:rsid w:val="03E1693B"/>
    <w:rsid w:val="040E7507"/>
    <w:rsid w:val="04332C32"/>
    <w:rsid w:val="043F499B"/>
    <w:rsid w:val="048528ED"/>
    <w:rsid w:val="049864F3"/>
    <w:rsid w:val="04BC2297"/>
    <w:rsid w:val="04C25FC1"/>
    <w:rsid w:val="04D84474"/>
    <w:rsid w:val="04F10299"/>
    <w:rsid w:val="05063168"/>
    <w:rsid w:val="050640EB"/>
    <w:rsid w:val="051A0C3E"/>
    <w:rsid w:val="051D1DCC"/>
    <w:rsid w:val="0536420A"/>
    <w:rsid w:val="05882C82"/>
    <w:rsid w:val="05901050"/>
    <w:rsid w:val="05DF465B"/>
    <w:rsid w:val="05F7331B"/>
    <w:rsid w:val="060F3B25"/>
    <w:rsid w:val="06514732"/>
    <w:rsid w:val="0662750C"/>
    <w:rsid w:val="06C36AA0"/>
    <w:rsid w:val="06F70C24"/>
    <w:rsid w:val="0704142B"/>
    <w:rsid w:val="072F47DA"/>
    <w:rsid w:val="074A18DB"/>
    <w:rsid w:val="075007A3"/>
    <w:rsid w:val="07654767"/>
    <w:rsid w:val="077B2827"/>
    <w:rsid w:val="0786099E"/>
    <w:rsid w:val="07D9468F"/>
    <w:rsid w:val="080C51F0"/>
    <w:rsid w:val="08191AB4"/>
    <w:rsid w:val="08240381"/>
    <w:rsid w:val="083B5EBF"/>
    <w:rsid w:val="089206EC"/>
    <w:rsid w:val="08FA3831"/>
    <w:rsid w:val="093B21C3"/>
    <w:rsid w:val="093F7606"/>
    <w:rsid w:val="09525518"/>
    <w:rsid w:val="095309EC"/>
    <w:rsid w:val="096F5B60"/>
    <w:rsid w:val="09966705"/>
    <w:rsid w:val="09AC0F5C"/>
    <w:rsid w:val="09AD7645"/>
    <w:rsid w:val="09B23B55"/>
    <w:rsid w:val="09BA2EE9"/>
    <w:rsid w:val="09CE378B"/>
    <w:rsid w:val="09E46BF8"/>
    <w:rsid w:val="0A1A2866"/>
    <w:rsid w:val="0A430E9A"/>
    <w:rsid w:val="0A632A8D"/>
    <w:rsid w:val="0A773D96"/>
    <w:rsid w:val="0A7E3C11"/>
    <w:rsid w:val="0A8505BC"/>
    <w:rsid w:val="0A8C35CB"/>
    <w:rsid w:val="0A8C3BFB"/>
    <w:rsid w:val="0A997739"/>
    <w:rsid w:val="0A9A6B6A"/>
    <w:rsid w:val="0AA7296A"/>
    <w:rsid w:val="0AB60F4A"/>
    <w:rsid w:val="0AC158D8"/>
    <w:rsid w:val="0AD032D2"/>
    <w:rsid w:val="0B0A2EBE"/>
    <w:rsid w:val="0B1C680E"/>
    <w:rsid w:val="0B2343F2"/>
    <w:rsid w:val="0B2D6B41"/>
    <w:rsid w:val="0B302F6A"/>
    <w:rsid w:val="0BA6256E"/>
    <w:rsid w:val="0C001B31"/>
    <w:rsid w:val="0C006085"/>
    <w:rsid w:val="0C1634F9"/>
    <w:rsid w:val="0C3B3115"/>
    <w:rsid w:val="0C413772"/>
    <w:rsid w:val="0C6E02C2"/>
    <w:rsid w:val="0C74355D"/>
    <w:rsid w:val="0C830C9A"/>
    <w:rsid w:val="0C9E46C9"/>
    <w:rsid w:val="0CA55BB0"/>
    <w:rsid w:val="0CE008A5"/>
    <w:rsid w:val="0CE33DCA"/>
    <w:rsid w:val="0D113732"/>
    <w:rsid w:val="0D5C1EE4"/>
    <w:rsid w:val="0D916742"/>
    <w:rsid w:val="0DA72C65"/>
    <w:rsid w:val="0DD2143B"/>
    <w:rsid w:val="0DD61407"/>
    <w:rsid w:val="0E050116"/>
    <w:rsid w:val="0E0B0F6D"/>
    <w:rsid w:val="0E1163F6"/>
    <w:rsid w:val="0EB05E0B"/>
    <w:rsid w:val="0EB3075C"/>
    <w:rsid w:val="0EB915A6"/>
    <w:rsid w:val="0EDD3CC4"/>
    <w:rsid w:val="0F016077"/>
    <w:rsid w:val="0F174E64"/>
    <w:rsid w:val="0F2A6813"/>
    <w:rsid w:val="0F5B66AF"/>
    <w:rsid w:val="0F663BBF"/>
    <w:rsid w:val="0F7426C1"/>
    <w:rsid w:val="0FA36A7E"/>
    <w:rsid w:val="0FCA15D0"/>
    <w:rsid w:val="0FCA6D9D"/>
    <w:rsid w:val="0FCC4B71"/>
    <w:rsid w:val="0FE92490"/>
    <w:rsid w:val="102D18C7"/>
    <w:rsid w:val="10633BB2"/>
    <w:rsid w:val="10680B31"/>
    <w:rsid w:val="10713CA5"/>
    <w:rsid w:val="10976985"/>
    <w:rsid w:val="10F969AB"/>
    <w:rsid w:val="110511B8"/>
    <w:rsid w:val="112F7C6F"/>
    <w:rsid w:val="11380333"/>
    <w:rsid w:val="11591739"/>
    <w:rsid w:val="11806275"/>
    <w:rsid w:val="1187654F"/>
    <w:rsid w:val="1198681C"/>
    <w:rsid w:val="119942FF"/>
    <w:rsid w:val="119F4DA0"/>
    <w:rsid w:val="11AA0E8E"/>
    <w:rsid w:val="11AD79F1"/>
    <w:rsid w:val="11AF0337"/>
    <w:rsid w:val="120A588F"/>
    <w:rsid w:val="122057C2"/>
    <w:rsid w:val="1232740C"/>
    <w:rsid w:val="1242678E"/>
    <w:rsid w:val="12457EB0"/>
    <w:rsid w:val="125D3FC3"/>
    <w:rsid w:val="129D18D5"/>
    <w:rsid w:val="12B64E90"/>
    <w:rsid w:val="12C04097"/>
    <w:rsid w:val="12CE7917"/>
    <w:rsid w:val="12F15A3D"/>
    <w:rsid w:val="13084574"/>
    <w:rsid w:val="13201BEF"/>
    <w:rsid w:val="1343380F"/>
    <w:rsid w:val="136514CA"/>
    <w:rsid w:val="13792EE9"/>
    <w:rsid w:val="137D6309"/>
    <w:rsid w:val="13B01532"/>
    <w:rsid w:val="13C85177"/>
    <w:rsid w:val="13D0225A"/>
    <w:rsid w:val="13DC11A2"/>
    <w:rsid w:val="13F76362"/>
    <w:rsid w:val="14112AED"/>
    <w:rsid w:val="142362E2"/>
    <w:rsid w:val="14A704B3"/>
    <w:rsid w:val="14C46E86"/>
    <w:rsid w:val="14C67BCD"/>
    <w:rsid w:val="14F04E1A"/>
    <w:rsid w:val="15020A7D"/>
    <w:rsid w:val="152C62A2"/>
    <w:rsid w:val="153338D5"/>
    <w:rsid w:val="156159E5"/>
    <w:rsid w:val="156D6693"/>
    <w:rsid w:val="15817B76"/>
    <w:rsid w:val="1583491E"/>
    <w:rsid w:val="15B5287F"/>
    <w:rsid w:val="160063B3"/>
    <w:rsid w:val="16166382"/>
    <w:rsid w:val="1637272D"/>
    <w:rsid w:val="16B144CC"/>
    <w:rsid w:val="16B944FB"/>
    <w:rsid w:val="16CD41A8"/>
    <w:rsid w:val="16F50149"/>
    <w:rsid w:val="171C23C7"/>
    <w:rsid w:val="171D22F4"/>
    <w:rsid w:val="172F0CD8"/>
    <w:rsid w:val="174C2061"/>
    <w:rsid w:val="175048D6"/>
    <w:rsid w:val="176B0C2A"/>
    <w:rsid w:val="1775488C"/>
    <w:rsid w:val="177B655B"/>
    <w:rsid w:val="178C276A"/>
    <w:rsid w:val="17B24DE5"/>
    <w:rsid w:val="17B93933"/>
    <w:rsid w:val="17C47E0D"/>
    <w:rsid w:val="17DB2846"/>
    <w:rsid w:val="17F2779D"/>
    <w:rsid w:val="17F3778C"/>
    <w:rsid w:val="17FE7F4B"/>
    <w:rsid w:val="180B7C32"/>
    <w:rsid w:val="180F055E"/>
    <w:rsid w:val="18435F83"/>
    <w:rsid w:val="184D7BBD"/>
    <w:rsid w:val="18540327"/>
    <w:rsid w:val="18555B95"/>
    <w:rsid w:val="18574C05"/>
    <w:rsid w:val="185C696A"/>
    <w:rsid w:val="189134D8"/>
    <w:rsid w:val="18B55078"/>
    <w:rsid w:val="18BB3A6E"/>
    <w:rsid w:val="18C40B24"/>
    <w:rsid w:val="18DE69D2"/>
    <w:rsid w:val="190C2657"/>
    <w:rsid w:val="19212516"/>
    <w:rsid w:val="19245DB3"/>
    <w:rsid w:val="1954201B"/>
    <w:rsid w:val="196B1C60"/>
    <w:rsid w:val="196C54A0"/>
    <w:rsid w:val="196E5F2D"/>
    <w:rsid w:val="19922F92"/>
    <w:rsid w:val="19C216FF"/>
    <w:rsid w:val="19D65943"/>
    <w:rsid w:val="19FD5617"/>
    <w:rsid w:val="1A272931"/>
    <w:rsid w:val="1A3637A6"/>
    <w:rsid w:val="1A6C649C"/>
    <w:rsid w:val="1A8A464C"/>
    <w:rsid w:val="1A9F443C"/>
    <w:rsid w:val="1AA63EE7"/>
    <w:rsid w:val="1AD27CA7"/>
    <w:rsid w:val="1B171861"/>
    <w:rsid w:val="1B422C19"/>
    <w:rsid w:val="1B7A27F4"/>
    <w:rsid w:val="1B8C6B8F"/>
    <w:rsid w:val="1BA54640"/>
    <w:rsid w:val="1BA711B6"/>
    <w:rsid w:val="1BBE3A7B"/>
    <w:rsid w:val="1BCF756D"/>
    <w:rsid w:val="1BDF53AC"/>
    <w:rsid w:val="1BE44EE5"/>
    <w:rsid w:val="1BF80449"/>
    <w:rsid w:val="1BFA4348"/>
    <w:rsid w:val="1C2B47D4"/>
    <w:rsid w:val="1C3802A3"/>
    <w:rsid w:val="1C950A2C"/>
    <w:rsid w:val="1CA15A02"/>
    <w:rsid w:val="1CB42763"/>
    <w:rsid w:val="1CC152CB"/>
    <w:rsid w:val="1CC843F9"/>
    <w:rsid w:val="1CC856B5"/>
    <w:rsid w:val="1CD26A6F"/>
    <w:rsid w:val="1CD331AE"/>
    <w:rsid w:val="1CD95F7B"/>
    <w:rsid w:val="1CEF508A"/>
    <w:rsid w:val="1D163B35"/>
    <w:rsid w:val="1D164B6F"/>
    <w:rsid w:val="1D1813D3"/>
    <w:rsid w:val="1D2F0206"/>
    <w:rsid w:val="1D442767"/>
    <w:rsid w:val="1D4D2B52"/>
    <w:rsid w:val="1D5A53A6"/>
    <w:rsid w:val="1DDF3909"/>
    <w:rsid w:val="1DF65826"/>
    <w:rsid w:val="1E090282"/>
    <w:rsid w:val="1E5822EC"/>
    <w:rsid w:val="1E947B46"/>
    <w:rsid w:val="1E9E4E0A"/>
    <w:rsid w:val="1EA85CC2"/>
    <w:rsid w:val="1EAC20A0"/>
    <w:rsid w:val="1F077D8F"/>
    <w:rsid w:val="1F0E2933"/>
    <w:rsid w:val="1F1B2E89"/>
    <w:rsid w:val="1F3A34C0"/>
    <w:rsid w:val="1F594E2F"/>
    <w:rsid w:val="1F8117DC"/>
    <w:rsid w:val="1FAE692F"/>
    <w:rsid w:val="1FF37F51"/>
    <w:rsid w:val="201A426D"/>
    <w:rsid w:val="20335211"/>
    <w:rsid w:val="20362229"/>
    <w:rsid w:val="204F01B6"/>
    <w:rsid w:val="20550CE9"/>
    <w:rsid w:val="206071B7"/>
    <w:rsid w:val="207F4308"/>
    <w:rsid w:val="20CB49C0"/>
    <w:rsid w:val="20DA5366"/>
    <w:rsid w:val="20F66211"/>
    <w:rsid w:val="20F71E6F"/>
    <w:rsid w:val="21107392"/>
    <w:rsid w:val="21306D35"/>
    <w:rsid w:val="214733DB"/>
    <w:rsid w:val="21514EC5"/>
    <w:rsid w:val="216D3942"/>
    <w:rsid w:val="219A135D"/>
    <w:rsid w:val="21D17D3A"/>
    <w:rsid w:val="220149DF"/>
    <w:rsid w:val="22021B0E"/>
    <w:rsid w:val="223916D4"/>
    <w:rsid w:val="22585222"/>
    <w:rsid w:val="227D3E2D"/>
    <w:rsid w:val="229825F8"/>
    <w:rsid w:val="22BE70B7"/>
    <w:rsid w:val="22C54FB8"/>
    <w:rsid w:val="22EE786E"/>
    <w:rsid w:val="232F5EBE"/>
    <w:rsid w:val="23A919BA"/>
    <w:rsid w:val="23C44094"/>
    <w:rsid w:val="23D925CB"/>
    <w:rsid w:val="23DA0818"/>
    <w:rsid w:val="23F34269"/>
    <w:rsid w:val="24156825"/>
    <w:rsid w:val="241A4752"/>
    <w:rsid w:val="24357B55"/>
    <w:rsid w:val="248F6AB6"/>
    <w:rsid w:val="24B22237"/>
    <w:rsid w:val="24CC15D6"/>
    <w:rsid w:val="24DC4338"/>
    <w:rsid w:val="253F270D"/>
    <w:rsid w:val="254627DA"/>
    <w:rsid w:val="254D5018"/>
    <w:rsid w:val="2554037E"/>
    <w:rsid w:val="257F67E4"/>
    <w:rsid w:val="259957E0"/>
    <w:rsid w:val="259B7487"/>
    <w:rsid w:val="259F2B6A"/>
    <w:rsid w:val="25AD2616"/>
    <w:rsid w:val="25B66373"/>
    <w:rsid w:val="25DC2995"/>
    <w:rsid w:val="25FD2860"/>
    <w:rsid w:val="26010699"/>
    <w:rsid w:val="26124B65"/>
    <w:rsid w:val="26496B36"/>
    <w:rsid w:val="26792F45"/>
    <w:rsid w:val="26796685"/>
    <w:rsid w:val="267974C6"/>
    <w:rsid w:val="268D3380"/>
    <w:rsid w:val="26B84ED4"/>
    <w:rsid w:val="26CA7C5B"/>
    <w:rsid w:val="26CF45BD"/>
    <w:rsid w:val="26DF7969"/>
    <w:rsid w:val="26F32CCC"/>
    <w:rsid w:val="271E2777"/>
    <w:rsid w:val="27293FF9"/>
    <w:rsid w:val="27460B2D"/>
    <w:rsid w:val="27757D6F"/>
    <w:rsid w:val="2782390F"/>
    <w:rsid w:val="278F38E8"/>
    <w:rsid w:val="27EB09FE"/>
    <w:rsid w:val="28015E3E"/>
    <w:rsid w:val="28337AAE"/>
    <w:rsid w:val="2864773B"/>
    <w:rsid w:val="28C76844"/>
    <w:rsid w:val="28DA116B"/>
    <w:rsid w:val="28E630F2"/>
    <w:rsid w:val="28FF6CBA"/>
    <w:rsid w:val="29116FF7"/>
    <w:rsid w:val="29503677"/>
    <w:rsid w:val="29503C3F"/>
    <w:rsid w:val="2985323F"/>
    <w:rsid w:val="29AF76EE"/>
    <w:rsid w:val="29BA5EFE"/>
    <w:rsid w:val="29D02012"/>
    <w:rsid w:val="29EA281E"/>
    <w:rsid w:val="29EC79A5"/>
    <w:rsid w:val="2A377E94"/>
    <w:rsid w:val="2A4A1177"/>
    <w:rsid w:val="2A4B6FB5"/>
    <w:rsid w:val="2A517612"/>
    <w:rsid w:val="2A7E4855"/>
    <w:rsid w:val="2A8F54E4"/>
    <w:rsid w:val="2A912074"/>
    <w:rsid w:val="2AB23B52"/>
    <w:rsid w:val="2AE60493"/>
    <w:rsid w:val="2AF912CF"/>
    <w:rsid w:val="2B2221F4"/>
    <w:rsid w:val="2B372BB0"/>
    <w:rsid w:val="2B3A210D"/>
    <w:rsid w:val="2B3C75DC"/>
    <w:rsid w:val="2B4533A2"/>
    <w:rsid w:val="2B7E3123"/>
    <w:rsid w:val="2BB32687"/>
    <w:rsid w:val="2BFB4BEF"/>
    <w:rsid w:val="2C136E95"/>
    <w:rsid w:val="2C4F126F"/>
    <w:rsid w:val="2C70677A"/>
    <w:rsid w:val="2C757DE6"/>
    <w:rsid w:val="2CAA627D"/>
    <w:rsid w:val="2CB51A2E"/>
    <w:rsid w:val="2CDF6554"/>
    <w:rsid w:val="2CFC520A"/>
    <w:rsid w:val="2D0652A0"/>
    <w:rsid w:val="2D4D04FD"/>
    <w:rsid w:val="2D590E35"/>
    <w:rsid w:val="2D996BAC"/>
    <w:rsid w:val="2E124E42"/>
    <w:rsid w:val="2E131825"/>
    <w:rsid w:val="2E1F0B50"/>
    <w:rsid w:val="2E6579A1"/>
    <w:rsid w:val="2E712D01"/>
    <w:rsid w:val="2E7E52D3"/>
    <w:rsid w:val="2E8A7408"/>
    <w:rsid w:val="2E936181"/>
    <w:rsid w:val="2EC43A34"/>
    <w:rsid w:val="2EC85017"/>
    <w:rsid w:val="2ED433DA"/>
    <w:rsid w:val="2EEB7DE3"/>
    <w:rsid w:val="2F240CA6"/>
    <w:rsid w:val="2F335C15"/>
    <w:rsid w:val="2F3662DD"/>
    <w:rsid w:val="2F393CF3"/>
    <w:rsid w:val="2F517FB8"/>
    <w:rsid w:val="2F595693"/>
    <w:rsid w:val="2F6B3A24"/>
    <w:rsid w:val="2F6C5543"/>
    <w:rsid w:val="2F7D5B88"/>
    <w:rsid w:val="2F8A025C"/>
    <w:rsid w:val="2FBF49D1"/>
    <w:rsid w:val="2FD23513"/>
    <w:rsid w:val="2FE56E35"/>
    <w:rsid w:val="30584375"/>
    <w:rsid w:val="305C5D88"/>
    <w:rsid w:val="30610BB5"/>
    <w:rsid w:val="30701E8A"/>
    <w:rsid w:val="30AC3B08"/>
    <w:rsid w:val="30D94DE7"/>
    <w:rsid w:val="30DF4A56"/>
    <w:rsid w:val="30E739D9"/>
    <w:rsid w:val="30F3140E"/>
    <w:rsid w:val="30F56EF4"/>
    <w:rsid w:val="310731A3"/>
    <w:rsid w:val="313E08B3"/>
    <w:rsid w:val="314B6306"/>
    <w:rsid w:val="315018FC"/>
    <w:rsid w:val="31793481"/>
    <w:rsid w:val="3197293E"/>
    <w:rsid w:val="31EC4A01"/>
    <w:rsid w:val="31F0546E"/>
    <w:rsid w:val="32030659"/>
    <w:rsid w:val="321237F1"/>
    <w:rsid w:val="32306198"/>
    <w:rsid w:val="323378DE"/>
    <w:rsid w:val="324B551D"/>
    <w:rsid w:val="32671D5A"/>
    <w:rsid w:val="32C6215E"/>
    <w:rsid w:val="32FA76B4"/>
    <w:rsid w:val="33057F6C"/>
    <w:rsid w:val="33167F17"/>
    <w:rsid w:val="332922A6"/>
    <w:rsid w:val="33452312"/>
    <w:rsid w:val="334D66C4"/>
    <w:rsid w:val="336008A5"/>
    <w:rsid w:val="336343C3"/>
    <w:rsid w:val="33741B81"/>
    <w:rsid w:val="3392501A"/>
    <w:rsid w:val="33D021C4"/>
    <w:rsid w:val="346217C0"/>
    <w:rsid w:val="34950A5D"/>
    <w:rsid w:val="34976D11"/>
    <w:rsid w:val="34A331B6"/>
    <w:rsid w:val="34B81F2F"/>
    <w:rsid w:val="34BB2958"/>
    <w:rsid w:val="351819E9"/>
    <w:rsid w:val="352F3DAC"/>
    <w:rsid w:val="35DC6D58"/>
    <w:rsid w:val="35FA065D"/>
    <w:rsid w:val="360C6EF9"/>
    <w:rsid w:val="361675B8"/>
    <w:rsid w:val="36301797"/>
    <w:rsid w:val="365E4942"/>
    <w:rsid w:val="369A034F"/>
    <w:rsid w:val="36A45545"/>
    <w:rsid w:val="36C12A9B"/>
    <w:rsid w:val="36D779B3"/>
    <w:rsid w:val="36DF6CC2"/>
    <w:rsid w:val="36FB5D5F"/>
    <w:rsid w:val="36FF13A9"/>
    <w:rsid w:val="370F7AAE"/>
    <w:rsid w:val="37107B3D"/>
    <w:rsid w:val="37595AB2"/>
    <w:rsid w:val="37631D38"/>
    <w:rsid w:val="376452D3"/>
    <w:rsid w:val="37730557"/>
    <w:rsid w:val="3774107A"/>
    <w:rsid w:val="37BF77BB"/>
    <w:rsid w:val="37D64AE6"/>
    <w:rsid w:val="381C2A73"/>
    <w:rsid w:val="382D4040"/>
    <w:rsid w:val="386F6E5C"/>
    <w:rsid w:val="388778AE"/>
    <w:rsid w:val="38A569CA"/>
    <w:rsid w:val="38C545A0"/>
    <w:rsid w:val="38CB2CF1"/>
    <w:rsid w:val="38CC5071"/>
    <w:rsid w:val="38F84209"/>
    <w:rsid w:val="392C7C44"/>
    <w:rsid w:val="3962071C"/>
    <w:rsid w:val="39F9741B"/>
    <w:rsid w:val="3A112292"/>
    <w:rsid w:val="3A545613"/>
    <w:rsid w:val="3A5E2BE2"/>
    <w:rsid w:val="3AEF7F1B"/>
    <w:rsid w:val="3AFF1C0E"/>
    <w:rsid w:val="3B2A4D28"/>
    <w:rsid w:val="3B44177E"/>
    <w:rsid w:val="3B880EA0"/>
    <w:rsid w:val="3B982085"/>
    <w:rsid w:val="3BAD5D2B"/>
    <w:rsid w:val="3BC70946"/>
    <w:rsid w:val="3BE278E2"/>
    <w:rsid w:val="3BF22C06"/>
    <w:rsid w:val="3BF83A97"/>
    <w:rsid w:val="3C5F3FD5"/>
    <w:rsid w:val="3C60701D"/>
    <w:rsid w:val="3C7E2989"/>
    <w:rsid w:val="3CAB5B10"/>
    <w:rsid w:val="3CBF686B"/>
    <w:rsid w:val="3CD51773"/>
    <w:rsid w:val="3CDA20A5"/>
    <w:rsid w:val="3CEC11EA"/>
    <w:rsid w:val="3D3D0480"/>
    <w:rsid w:val="3D4A10C3"/>
    <w:rsid w:val="3D5923C8"/>
    <w:rsid w:val="3D6D46B8"/>
    <w:rsid w:val="3D6E3966"/>
    <w:rsid w:val="3D776C89"/>
    <w:rsid w:val="3D952482"/>
    <w:rsid w:val="3D9F6A3F"/>
    <w:rsid w:val="3DB2311E"/>
    <w:rsid w:val="3DF81315"/>
    <w:rsid w:val="3E133A98"/>
    <w:rsid w:val="3E2B78A7"/>
    <w:rsid w:val="3E565008"/>
    <w:rsid w:val="3E70149A"/>
    <w:rsid w:val="3EB91946"/>
    <w:rsid w:val="3EE95495"/>
    <w:rsid w:val="3F0152F3"/>
    <w:rsid w:val="3F0E511B"/>
    <w:rsid w:val="3F224AE8"/>
    <w:rsid w:val="3F2C7F24"/>
    <w:rsid w:val="3F3D562F"/>
    <w:rsid w:val="3FA62649"/>
    <w:rsid w:val="3FBD577F"/>
    <w:rsid w:val="3FC70863"/>
    <w:rsid w:val="3FFA18D3"/>
    <w:rsid w:val="4017277B"/>
    <w:rsid w:val="401B53FD"/>
    <w:rsid w:val="403676E3"/>
    <w:rsid w:val="40407AA9"/>
    <w:rsid w:val="405C66C0"/>
    <w:rsid w:val="405D3E67"/>
    <w:rsid w:val="40793302"/>
    <w:rsid w:val="4096602D"/>
    <w:rsid w:val="40F47408"/>
    <w:rsid w:val="40FB39E4"/>
    <w:rsid w:val="4141241F"/>
    <w:rsid w:val="419E53D6"/>
    <w:rsid w:val="41A63C16"/>
    <w:rsid w:val="41C02132"/>
    <w:rsid w:val="41C231B7"/>
    <w:rsid w:val="420407E7"/>
    <w:rsid w:val="420F270B"/>
    <w:rsid w:val="42244CAD"/>
    <w:rsid w:val="424C05E4"/>
    <w:rsid w:val="42522EF9"/>
    <w:rsid w:val="42773947"/>
    <w:rsid w:val="42886D91"/>
    <w:rsid w:val="42A76558"/>
    <w:rsid w:val="42AF3DF1"/>
    <w:rsid w:val="42CB0F95"/>
    <w:rsid w:val="42F54089"/>
    <w:rsid w:val="43053E1E"/>
    <w:rsid w:val="430F17CE"/>
    <w:rsid w:val="4335131E"/>
    <w:rsid w:val="433B55EA"/>
    <w:rsid w:val="435A561E"/>
    <w:rsid w:val="435D747B"/>
    <w:rsid w:val="43B0119A"/>
    <w:rsid w:val="43B17D1B"/>
    <w:rsid w:val="43B92B21"/>
    <w:rsid w:val="43BE655D"/>
    <w:rsid w:val="43C2278C"/>
    <w:rsid w:val="43C37FA4"/>
    <w:rsid w:val="43C5649A"/>
    <w:rsid w:val="43D93685"/>
    <w:rsid w:val="43E11A2D"/>
    <w:rsid w:val="44293954"/>
    <w:rsid w:val="4448237E"/>
    <w:rsid w:val="444E132F"/>
    <w:rsid w:val="445479D0"/>
    <w:rsid w:val="44627239"/>
    <w:rsid w:val="447E4073"/>
    <w:rsid w:val="44925B50"/>
    <w:rsid w:val="449B476D"/>
    <w:rsid w:val="44B41C29"/>
    <w:rsid w:val="44B875C0"/>
    <w:rsid w:val="44C9386A"/>
    <w:rsid w:val="451A1D08"/>
    <w:rsid w:val="452109D3"/>
    <w:rsid w:val="4528248A"/>
    <w:rsid w:val="45360B09"/>
    <w:rsid w:val="45364699"/>
    <w:rsid w:val="453D7ED9"/>
    <w:rsid w:val="45405E68"/>
    <w:rsid w:val="45416740"/>
    <w:rsid w:val="454C16F9"/>
    <w:rsid w:val="45A42017"/>
    <w:rsid w:val="45A675C1"/>
    <w:rsid w:val="45DE5F4B"/>
    <w:rsid w:val="45E02C93"/>
    <w:rsid w:val="45E43C12"/>
    <w:rsid w:val="46210DA4"/>
    <w:rsid w:val="4627252F"/>
    <w:rsid w:val="463F162F"/>
    <w:rsid w:val="46B253B2"/>
    <w:rsid w:val="46D16404"/>
    <w:rsid w:val="46F33271"/>
    <w:rsid w:val="47027AA7"/>
    <w:rsid w:val="470D67F7"/>
    <w:rsid w:val="471103D7"/>
    <w:rsid w:val="47212238"/>
    <w:rsid w:val="47431EC0"/>
    <w:rsid w:val="475E542E"/>
    <w:rsid w:val="478000EA"/>
    <w:rsid w:val="478321EA"/>
    <w:rsid w:val="47E27BC2"/>
    <w:rsid w:val="48161E97"/>
    <w:rsid w:val="482D6533"/>
    <w:rsid w:val="48434A3B"/>
    <w:rsid w:val="48803EDF"/>
    <w:rsid w:val="48860DF3"/>
    <w:rsid w:val="48AC5F84"/>
    <w:rsid w:val="48F21716"/>
    <w:rsid w:val="491D0260"/>
    <w:rsid w:val="493D05C9"/>
    <w:rsid w:val="493F01EB"/>
    <w:rsid w:val="49406BEA"/>
    <w:rsid w:val="49D75C41"/>
    <w:rsid w:val="49F560DA"/>
    <w:rsid w:val="4A0629FC"/>
    <w:rsid w:val="4A3F6FEB"/>
    <w:rsid w:val="4A43046A"/>
    <w:rsid w:val="4A850178"/>
    <w:rsid w:val="4A8A03D6"/>
    <w:rsid w:val="4AB756DC"/>
    <w:rsid w:val="4AD4672A"/>
    <w:rsid w:val="4ADC4C26"/>
    <w:rsid w:val="4AF32AA0"/>
    <w:rsid w:val="4AF81430"/>
    <w:rsid w:val="4B4918E7"/>
    <w:rsid w:val="4B7F0E1D"/>
    <w:rsid w:val="4B923C33"/>
    <w:rsid w:val="4B944A4F"/>
    <w:rsid w:val="4B9D482F"/>
    <w:rsid w:val="4BB77079"/>
    <w:rsid w:val="4C016ECB"/>
    <w:rsid w:val="4C234476"/>
    <w:rsid w:val="4C2B780F"/>
    <w:rsid w:val="4C5519B5"/>
    <w:rsid w:val="4C7560A3"/>
    <w:rsid w:val="4C867E3C"/>
    <w:rsid w:val="4C8A4690"/>
    <w:rsid w:val="4CC70139"/>
    <w:rsid w:val="4CCA61A0"/>
    <w:rsid w:val="4CF55F7F"/>
    <w:rsid w:val="4D42588C"/>
    <w:rsid w:val="4D530028"/>
    <w:rsid w:val="4D726AE0"/>
    <w:rsid w:val="4DAC6DC2"/>
    <w:rsid w:val="4DAE52F1"/>
    <w:rsid w:val="4DB110EA"/>
    <w:rsid w:val="4DBB479D"/>
    <w:rsid w:val="4DC51350"/>
    <w:rsid w:val="4DE40DE8"/>
    <w:rsid w:val="4DEA6213"/>
    <w:rsid w:val="4E1A287C"/>
    <w:rsid w:val="4E522C57"/>
    <w:rsid w:val="4E5A3B39"/>
    <w:rsid w:val="4E6A10B4"/>
    <w:rsid w:val="4E6A241D"/>
    <w:rsid w:val="4E7A0686"/>
    <w:rsid w:val="4E8048D1"/>
    <w:rsid w:val="4E9064F3"/>
    <w:rsid w:val="4E933C53"/>
    <w:rsid w:val="4E940F45"/>
    <w:rsid w:val="4ED70C5A"/>
    <w:rsid w:val="4EE0167C"/>
    <w:rsid w:val="4F3D306A"/>
    <w:rsid w:val="4F42017A"/>
    <w:rsid w:val="4F472F5D"/>
    <w:rsid w:val="4F9F7583"/>
    <w:rsid w:val="4FC25F84"/>
    <w:rsid w:val="501966B4"/>
    <w:rsid w:val="50253C16"/>
    <w:rsid w:val="504655FB"/>
    <w:rsid w:val="507D04B0"/>
    <w:rsid w:val="508510A4"/>
    <w:rsid w:val="50BE3FE9"/>
    <w:rsid w:val="50CF7F4C"/>
    <w:rsid w:val="50DE49B7"/>
    <w:rsid w:val="50FF011F"/>
    <w:rsid w:val="5107289A"/>
    <w:rsid w:val="511A1F20"/>
    <w:rsid w:val="5153735B"/>
    <w:rsid w:val="515B1CD2"/>
    <w:rsid w:val="51616E63"/>
    <w:rsid w:val="51701563"/>
    <w:rsid w:val="51A5262B"/>
    <w:rsid w:val="51C32A2F"/>
    <w:rsid w:val="51CD1F9F"/>
    <w:rsid w:val="51E35AC9"/>
    <w:rsid w:val="51F91057"/>
    <w:rsid w:val="5217241D"/>
    <w:rsid w:val="52250830"/>
    <w:rsid w:val="5228560B"/>
    <w:rsid w:val="526D3523"/>
    <w:rsid w:val="527027E9"/>
    <w:rsid w:val="529D34C0"/>
    <w:rsid w:val="52B83786"/>
    <w:rsid w:val="52DB42ED"/>
    <w:rsid w:val="52F463CA"/>
    <w:rsid w:val="53192DEA"/>
    <w:rsid w:val="532E3704"/>
    <w:rsid w:val="535F374D"/>
    <w:rsid w:val="539626E7"/>
    <w:rsid w:val="53AB2B9B"/>
    <w:rsid w:val="53C42593"/>
    <w:rsid w:val="53EE3302"/>
    <w:rsid w:val="54067C61"/>
    <w:rsid w:val="540E1A67"/>
    <w:rsid w:val="54506C68"/>
    <w:rsid w:val="549769CB"/>
    <w:rsid w:val="54994898"/>
    <w:rsid w:val="54DE6658"/>
    <w:rsid w:val="54DF0B31"/>
    <w:rsid w:val="55027D72"/>
    <w:rsid w:val="553314AE"/>
    <w:rsid w:val="554E0432"/>
    <w:rsid w:val="55A47353"/>
    <w:rsid w:val="55AE7C61"/>
    <w:rsid w:val="55AF4A74"/>
    <w:rsid w:val="562D48B8"/>
    <w:rsid w:val="5650579C"/>
    <w:rsid w:val="569D7414"/>
    <w:rsid w:val="56B44CD2"/>
    <w:rsid w:val="56D033AA"/>
    <w:rsid w:val="56D27F03"/>
    <w:rsid w:val="56DE5BBF"/>
    <w:rsid w:val="56E47DF1"/>
    <w:rsid w:val="56FE0B72"/>
    <w:rsid w:val="57146915"/>
    <w:rsid w:val="571752D9"/>
    <w:rsid w:val="57261461"/>
    <w:rsid w:val="57372B1B"/>
    <w:rsid w:val="573F10D9"/>
    <w:rsid w:val="57425E16"/>
    <w:rsid w:val="57480429"/>
    <w:rsid w:val="57507A34"/>
    <w:rsid w:val="57610436"/>
    <w:rsid w:val="57717537"/>
    <w:rsid w:val="5779262F"/>
    <w:rsid w:val="578B66B8"/>
    <w:rsid w:val="579121D6"/>
    <w:rsid w:val="579B71C0"/>
    <w:rsid w:val="57AA60C5"/>
    <w:rsid w:val="57F615A4"/>
    <w:rsid w:val="58207321"/>
    <w:rsid w:val="58304059"/>
    <w:rsid w:val="58440815"/>
    <w:rsid w:val="584A687B"/>
    <w:rsid w:val="586C3059"/>
    <w:rsid w:val="587807E8"/>
    <w:rsid w:val="58853DC5"/>
    <w:rsid w:val="58B6101E"/>
    <w:rsid w:val="58CC5C54"/>
    <w:rsid w:val="58DE3C5D"/>
    <w:rsid w:val="58E30BA0"/>
    <w:rsid w:val="58E97A72"/>
    <w:rsid w:val="5936078B"/>
    <w:rsid w:val="59412F78"/>
    <w:rsid w:val="59590E47"/>
    <w:rsid w:val="59654DAC"/>
    <w:rsid w:val="59695BBE"/>
    <w:rsid w:val="599D79F9"/>
    <w:rsid w:val="59AE0F2B"/>
    <w:rsid w:val="59DA2C7A"/>
    <w:rsid w:val="59E257F6"/>
    <w:rsid w:val="59EE2B43"/>
    <w:rsid w:val="59F3655B"/>
    <w:rsid w:val="5A1628EE"/>
    <w:rsid w:val="5A4C6433"/>
    <w:rsid w:val="5A526112"/>
    <w:rsid w:val="5A576BE8"/>
    <w:rsid w:val="5A972018"/>
    <w:rsid w:val="5AAF439A"/>
    <w:rsid w:val="5AD02F88"/>
    <w:rsid w:val="5AE04CA8"/>
    <w:rsid w:val="5AFD2AD7"/>
    <w:rsid w:val="5B282F02"/>
    <w:rsid w:val="5B2A2A64"/>
    <w:rsid w:val="5B353ECC"/>
    <w:rsid w:val="5B5B44F8"/>
    <w:rsid w:val="5B66704E"/>
    <w:rsid w:val="5B9566F8"/>
    <w:rsid w:val="5BA657C5"/>
    <w:rsid w:val="5BA665B0"/>
    <w:rsid w:val="5BC81D22"/>
    <w:rsid w:val="5BD26AA8"/>
    <w:rsid w:val="5BE83ACD"/>
    <w:rsid w:val="5BEB6A54"/>
    <w:rsid w:val="5C422027"/>
    <w:rsid w:val="5C603F32"/>
    <w:rsid w:val="5C706C75"/>
    <w:rsid w:val="5C870558"/>
    <w:rsid w:val="5C956B4B"/>
    <w:rsid w:val="5C9930C1"/>
    <w:rsid w:val="5C9E6ADF"/>
    <w:rsid w:val="5C9F41AA"/>
    <w:rsid w:val="5CB00205"/>
    <w:rsid w:val="5CD57F1F"/>
    <w:rsid w:val="5CF148D8"/>
    <w:rsid w:val="5CF76319"/>
    <w:rsid w:val="5D141CE4"/>
    <w:rsid w:val="5D18183D"/>
    <w:rsid w:val="5D4278F6"/>
    <w:rsid w:val="5D7064B8"/>
    <w:rsid w:val="5D9E34F0"/>
    <w:rsid w:val="5DB6236F"/>
    <w:rsid w:val="5DF5672D"/>
    <w:rsid w:val="5E0A38A3"/>
    <w:rsid w:val="5E0D650D"/>
    <w:rsid w:val="5E204C72"/>
    <w:rsid w:val="5E470241"/>
    <w:rsid w:val="5E667F2A"/>
    <w:rsid w:val="5E7B79F7"/>
    <w:rsid w:val="5E892C6B"/>
    <w:rsid w:val="5E907917"/>
    <w:rsid w:val="5E9C2E0B"/>
    <w:rsid w:val="5E9D4AE7"/>
    <w:rsid w:val="5EE20AF9"/>
    <w:rsid w:val="5F2C1DC4"/>
    <w:rsid w:val="5F6025D4"/>
    <w:rsid w:val="60176BE0"/>
    <w:rsid w:val="606D379E"/>
    <w:rsid w:val="60A85749"/>
    <w:rsid w:val="60CF7137"/>
    <w:rsid w:val="60D41E3D"/>
    <w:rsid w:val="60DD2BC1"/>
    <w:rsid w:val="61052C10"/>
    <w:rsid w:val="61056C1A"/>
    <w:rsid w:val="611A0871"/>
    <w:rsid w:val="61382480"/>
    <w:rsid w:val="616C79AF"/>
    <w:rsid w:val="61C96F60"/>
    <w:rsid w:val="61E55DA8"/>
    <w:rsid w:val="62150BC5"/>
    <w:rsid w:val="62195435"/>
    <w:rsid w:val="623959D0"/>
    <w:rsid w:val="624706C9"/>
    <w:rsid w:val="62520D32"/>
    <w:rsid w:val="625E6197"/>
    <w:rsid w:val="6295527B"/>
    <w:rsid w:val="62D23531"/>
    <w:rsid w:val="62F05028"/>
    <w:rsid w:val="63176A77"/>
    <w:rsid w:val="634C7040"/>
    <w:rsid w:val="6352610F"/>
    <w:rsid w:val="63584876"/>
    <w:rsid w:val="635957A6"/>
    <w:rsid w:val="63681034"/>
    <w:rsid w:val="637D3E42"/>
    <w:rsid w:val="638A67AC"/>
    <w:rsid w:val="63DD40B9"/>
    <w:rsid w:val="63DE263C"/>
    <w:rsid w:val="64326089"/>
    <w:rsid w:val="64363112"/>
    <w:rsid w:val="646C44CA"/>
    <w:rsid w:val="64AC7FA5"/>
    <w:rsid w:val="64CF0CE2"/>
    <w:rsid w:val="64FE2767"/>
    <w:rsid w:val="654F756F"/>
    <w:rsid w:val="655A5A49"/>
    <w:rsid w:val="65827A7A"/>
    <w:rsid w:val="65963C20"/>
    <w:rsid w:val="65996667"/>
    <w:rsid w:val="65B353A5"/>
    <w:rsid w:val="65DF3F2C"/>
    <w:rsid w:val="65E064ED"/>
    <w:rsid w:val="65E73193"/>
    <w:rsid w:val="65E75BCF"/>
    <w:rsid w:val="65FB63E3"/>
    <w:rsid w:val="663030E9"/>
    <w:rsid w:val="666A39CF"/>
    <w:rsid w:val="66716CAA"/>
    <w:rsid w:val="669569BD"/>
    <w:rsid w:val="66C03647"/>
    <w:rsid w:val="66C90F99"/>
    <w:rsid w:val="66E6611B"/>
    <w:rsid w:val="66F60F3B"/>
    <w:rsid w:val="672B2519"/>
    <w:rsid w:val="67452D31"/>
    <w:rsid w:val="6773064C"/>
    <w:rsid w:val="67A7702E"/>
    <w:rsid w:val="67AC60F6"/>
    <w:rsid w:val="67B415A9"/>
    <w:rsid w:val="68040B3B"/>
    <w:rsid w:val="68235090"/>
    <w:rsid w:val="684361E9"/>
    <w:rsid w:val="687B1116"/>
    <w:rsid w:val="68967D78"/>
    <w:rsid w:val="689E2D29"/>
    <w:rsid w:val="68C11461"/>
    <w:rsid w:val="68DF653B"/>
    <w:rsid w:val="68E3139E"/>
    <w:rsid w:val="68F23EA6"/>
    <w:rsid w:val="690D7407"/>
    <w:rsid w:val="6951645A"/>
    <w:rsid w:val="697A0C49"/>
    <w:rsid w:val="697A2ABB"/>
    <w:rsid w:val="6989416F"/>
    <w:rsid w:val="69931223"/>
    <w:rsid w:val="69DA52A2"/>
    <w:rsid w:val="6A2D5F44"/>
    <w:rsid w:val="6A4A150A"/>
    <w:rsid w:val="6A6D1533"/>
    <w:rsid w:val="6A765305"/>
    <w:rsid w:val="6A817DF9"/>
    <w:rsid w:val="6AB814DF"/>
    <w:rsid w:val="6ABA2D54"/>
    <w:rsid w:val="6AE6037F"/>
    <w:rsid w:val="6AFC1E20"/>
    <w:rsid w:val="6B0336D3"/>
    <w:rsid w:val="6B5E2C99"/>
    <w:rsid w:val="6B635250"/>
    <w:rsid w:val="6B8C1B6C"/>
    <w:rsid w:val="6B907AC3"/>
    <w:rsid w:val="6B9A2634"/>
    <w:rsid w:val="6BA65EAB"/>
    <w:rsid w:val="6BBA5536"/>
    <w:rsid w:val="6BD668C9"/>
    <w:rsid w:val="6C0602A0"/>
    <w:rsid w:val="6C673AC5"/>
    <w:rsid w:val="6C6F2CFC"/>
    <w:rsid w:val="6C7B0545"/>
    <w:rsid w:val="6C970E9A"/>
    <w:rsid w:val="6CB329DE"/>
    <w:rsid w:val="6CC242F5"/>
    <w:rsid w:val="6D1050A2"/>
    <w:rsid w:val="6D1B0CE0"/>
    <w:rsid w:val="6D7817CE"/>
    <w:rsid w:val="6D853634"/>
    <w:rsid w:val="6D897603"/>
    <w:rsid w:val="6D911BFB"/>
    <w:rsid w:val="6D930CEE"/>
    <w:rsid w:val="6DD03C8C"/>
    <w:rsid w:val="6DD71515"/>
    <w:rsid w:val="6DEF46FF"/>
    <w:rsid w:val="6E2808C3"/>
    <w:rsid w:val="6E4253BB"/>
    <w:rsid w:val="6EA461F4"/>
    <w:rsid w:val="6EB74644"/>
    <w:rsid w:val="6ECD288D"/>
    <w:rsid w:val="6EE93991"/>
    <w:rsid w:val="6F334364"/>
    <w:rsid w:val="6F473544"/>
    <w:rsid w:val="6F6473A0"/>
    <w:rsid w:val="6F685C80"/>
    <w:rsid w:val="70063328"/>
    <w:rsid w:val="701D54A6"/>
    <w:rsid w:val="701D679A"/>
    <w:rsid w:val="706164A7"/>
    <w:rsid w:val="70976B3C"/>
    <w:rsid w:val="709B42D8"/>
    <w:rsid w:val="709D5016"/>
    <w:rsid w:val="70A11820"/>
    <w:rsid w:val="71187C39"/>
    <w:rsid w:val="716B3D6B"/>
    <w:rsid w:val="718A592E"/>
    <w:rsid w:val="71926523"/>
    <w:rsid w:val="71AC03E0"/>
    <w:rsid w:val="71E128A0"/>
    <w:rsid w:val="71E83F82"/>
    <w:rsid w:val="71ED1920"/>
    <w:rsid w:val="71F0021C"/>
    <w:rsid w:val="71FB1806"/>
    <w:rsid w:val="72124A34"/>
    <w:rsid w:val="724771DB"/>
    <w:rsid w:val="726E461B"/>
    <w:rsid w:val="727059AD"/>
    <w:rsid w:val="72836720"/>
    <w:rsid w:val="72915839"/>
    <w:rsid w:val="72A724ED"/>
    <w:rsid w:val="72CE363A"/>
    <w:rsid w:val="72DB5CD8"/>
    <w:rsid w:val="72DF637D"/>
    <w:rsid w:val="72F23BE9"/>
    <w:rsid w:val="73162D32"/>
    <w:rsid w:val="73182301"/>
    <w:rsid w:val="732C7AD5"/>
    <w:rsid w:val="73340FE5"/>
    <w:rsid w:val="733E7A2E"/>
    <w:rsid w:val="739C566B"/>
    <w:rsid w:val="73EC12DB"/>
    <w:rsid w:val="73F82CBF"/>
    <w:rsid w:val="74023E1A"/>
    <w:rsid w:val="74254DA5"/>
    <w:rsid w:val="74622464"/>
    <w:rsid w:val="74C547C8"/>
    <w:rsid w:val="74D4258A"/>
    <w:rsid w:val="74DC575F"/>
    <w:rsid w:val="750A358A"/>
    <w:rsid w:val="7566661C"/>
    <w:rsid w:val="756A05E6"/>
    <w:rsid w:val="75AA1A20"/>
    <w:rsid w:val="75BB61AC"/>
    <w:rsid w:val="75CE2724"/>
    <w:rsid w:val="75DA5C5B"/>
    <w:rsid w:val="75EB46D2"/>
    <w:rsid w:val="7607691F"/>
    <w:rsid w:val="762E3AB5"/>
    <w:rsid w:val="7683118D"/>
    <w:rsid w:val="76935135"/>
    <w:rsid w:val="76966B80"/>
    <w:rsid w:val="769E6F3B"/>
    <w:rsid w:val="76AE20DC"/>
    <w:rsid w:val="76BE6086"/>
    <w:rsid w:val="76D160F3"/>
    <w:rsid w:val="77051282"/>
    <w:rsid w:val="770F68E8"/>
    <w:rsid w:val="77357F93"/>
    <w:rsid w:val="774D0F98"/>
    <w:rsid w:val="77556A58"/>
    <w:rsid w:val="779C0ABD"/>
    <w:rsid w:val="77BF1DB2"/>
    <w:rsid w:val="77D717E4"/>
    <w:rsid w:val="77DF2727"/>
    <w:rsid w:val="77E42C8C"/>
    <w:rsid w:val="77F044B5"/>
    <w:rsid w:val="77FE461B"/>
    <w:rsid w:val="783D684F"/>
    <w:rsid w:val="788D62A6"/>
    <w:rsid w:val="78A158B8"/>
    <w:rsid w:val="78ED77F4"/>
    <w:rsid w:val="78EE5010"/>
    <w:rsid w:val="78F15B47"/>
    <w:rsid w:val="7922456B"/>
    <w:rsid w:val="793409AC"/>
    <w:rsid w:val="795F2A8B"/>
    <w:rsid w:val="796E6FFA"/>
    <w:rsid w:val="798027B1"/>
    <w:rsid w:val="79881338"/>
    <w:rsid w:val="79AB576B"/>
    <w:rsid w:val="79FA2F7F"/>
    <w:rsid w:val="79FD4E4F"/>
    <w:rsid w:val="7A075D5B"/>
    <w:rsid w:val="7A455270"/>
    <w:rsid w:val="7A5F2578"/>
    <w:rsid w:val="7A927941"/>
    <w:rsid w:val="7A9471FC"/>
    <w:rsid w:val="7A954448"/>
    <w:rsid w:val="7AB1785C"/>
    <w:rsid w:val="7AB25219"/>
    <w:rsid w:val="7B0E58E4"/>
    <w:rsid w:val="7B16324C"/>
    <w:rsid w:val="7B2109AC"/>
    <w:rsid w:val="7B376187"/>
    <w:rsid w:val="7B402D4F"/>
    <w:rsid w:val="7B5317E3"/>
    <w:rsid w:val="7B7352C8"/>
    <w:rsid w:val="7B866850"/>
    <w:rsid w:val="7BA06CDB"/>
    <w:rsid w:val="7BBD2C71"/>
    <w:rsid w:val="7BCD384D"/>
    <w:rsid w:val="7C1375C3"/>
    <w:rsid w:val="7C3F3DB4"/>
    <w:rsid w:val="7C404EC2"/>
    <w:rsid w:val="7C4147BA"/>
    <w:rsid w:val="7C4E708C"/>
    <w:rsid w:val="7C9366B1"/>
    <w:rsid w:val="7CA76BF0"/>
    <w:rsid w:val="7CD91C24"/>
    <w:rsid w:val="7CE15B1E"/>
    <w:rsid w:val="7CF83A11"/>
    <w:rsid w:val="7D0C1FC9"/>
    <w:rsid w:val="7D1919EC"/>
    <w:rsid w:val="7D343037"/>
    <w:rsid w:val="7D433795"/>
    <w:rsid w:val="7D871BB9"/>
    <w:rsid w:val="7DB83B9B"/>
    <w:rsid w:val="7DC85616"/>
    <w:rsid w:val="7DE05037"/>
    <w:rsid w:val="7DE93C39"/>
    <w:rsid w:val="7DEB6F7B"/>
    <w:rsid w:val="7E236EC7"/>
    <w:rsid w:val="7E5C4DD2"/>
    <w:rsid w:val="7E7B1439"/>
    <w:rsid w:val="7E9328C6"/>
    <w:rsid w:val="7EA406F2"/>
    <w:rsid w:val="7EB3001B"/>
    <w:rsid w:val="7EB44B16"/>
    <w:rsid w:val="7EC764E4"/>
    <w:rsid w:val="7F053D75"/>
    <w:rsid w:val="7F19655A"/>
    <w:rsid w:val="7F1C4CE3"/>
    <w:rsid w:val="7F204239"/>
    <w:rsid w:val="7F517E50"/>
    <w:rsid w:val="7F802F5D"/>
    <w:rsid w:val="7F9404E9"/>
    <w:rsid w:val="7FB12654"/>
    <w:rsid w:val="7FB43C0E"/>
    <w:rsid w:val="7FCE710D"/>
    <w:rsid w:val="7FD653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3">
    <w:name w:val="heading 1"/>
    <w:basedOn w:val="1"/>
    <w:next w:val="1"/>
    <w:qFormat/>
    <w:uiPriority w:val="9"/>
    <w:pPr>
      <w:spacing w:line="480" w:lineRule="atLeast"/>
      <w:outlineLvl w:val="0"/>
    </w:pPr>
    <w:rPr>
      <w:rFonts w:ascii="宋体" w:hAnsi="宋体" w:eastAsia="宋体"/>
      <w:b/>
      <w:sz w:val="30"/>
      <w:szCs w:val="30"/>
    </w:rPr>
  </w:style>
  <w:style w:type="paragraph" w:styleId="4">
    <w:name w:val="heading 2"/>
    <w:basedOn w:val="3"/>
    <w:next w:val="1"/>
    <w:semiHidden/>
    <w:unhideWhenUsed/>
    <w:qFormat/>
    <w:uiPriority w:val="9"/>
    <w:pPr>
      <w:outlineLvl w:val="1"/>
    </w:pPr>
    <w:rPr>
      <w:sz w:val="28"/>
    </w:rPr>
  </w:style>
  <w:style w:type="paragraph" w:styleId="5">
    <w:name w:val="heading 3"/>
    <w:basedOn w:val="1"/>
    <w:next w:val="1"/>
    <w:semiHidden/>
    <w:unhideWhenUsed/>
    <w:qFormat/>
    <w:uiPriority w:val="9"/>
    <w:pPr>
      <w:spacing w:line="480" w:lineRule="atLeast"/>
      <w:outlineLvl w:val="2"/>
    </w:pPr>
    <w:rPr>
      <w:rFonts w:ascii="宋体" w:hAnsi="宋体" w:eastAsia="宋体"/>
      <w:sz w:val="24"/>
      <w:szCs w:val="24"/>
    </w:rPr>
  </w:style>
  <w:style w:type="paragraph" w:styleId="6">
    <w:name w:val="heading 4"/>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semiHidden/>
    <w:unhideWhenUsed/>
    <w:qFormat/>
    <w:uiPriority w:val="99"/>
    <w:pPr>
      <w:ind w:firstLine="420"/>
    </w:pPr>
  </w:style>
  <w:style w:type="paragraph" w:styleId="7">
    <w:name w:val="Body Text"/>
    <w:basedOn w:val="1"/>
    <w:semiHidden/>
    <w:unhideWhenUsed/>
    <w:qFormat/>
    <w:uiPriority w:val="99"/>
    <w:pPr>
      <w:spacing w:after="120" w:afterLines="0"/>
    </w:pPr>
  </w:style>
  <w:style w:type="paragraph" w:styleId="8">
    <w:name w:val="Body Text Indent"/>
    <w:basedOn w:val="1"/>
    <w:next w:val="9"/>
    <w:semiHidden/>
    <w:unhideWhenUsed/>
    <w:qFormat/>
    <w:uiPriority w:val="99"/>
    <w:pPr>
      <w:spacing w:line="300" w:lineRule="exact"/>
      <w:ind w:firstLine="538"/>
    </w:pPr>
    <w:rPr>
      <w:rFonts w:ascii="宋体" w:hAnsi="Times New Roman" w:eastAsia="宋体" w:cs="Times New Roman"/>
      <w:sz w:val="24"/>
      <w:szCs w:val="24"/>
    </w:rPr>
  </w:style>
  <w:style w:type="paragraph" w:styleId="9">
    <w:name w:val="header"/>
    <w:basedOn w:val="1"/>
    <w:next w:val="10"/>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样式5"/>
    <w:basedOn w:val="11"/>
    <w:qFormat/>
    <w:uiPriority w:val="0"/>
    <w:pPr>
      <w:snapToGrid w:val="0"/>
      <w:spacing w:line="360" w:lineRule="auto"/>
      <w:ind w:firstLine="510"/>
    </w:pPr>
    <w:rPr>
      <w:sz w:val="24"/>
      <w:szCs w:val="24"/>
    </w:rPr>
  </w:style>
  <w:style w:type="paragraph" w:customStyle="1" w:styleId="11">
    <w:name w:val="正文1"/>
    <w:basedOn w:val="1"/>
    <w:qFormat/>
    <w:uiPriority w:val="0"/>
    <w:pPr>
      <w:snapToGrid w:val="0"/>
      <w:spacing w:before="120" w:line="288" w:lineRule="auto"/>
      <w:ind w:firstLine="482" w:firstLineChars="200"/>
      <w:textAlignment w:val="auto"/>
    </w:pPr>
    <w:rPr>
      <w:rFonts w:ascii="黑体" w:eastAsia="黑体"/>
      <w:b/>
      <w:snapToGrid w:val="0"/>
      <w:sz w:val="24"/>
      <w:szCs w:val="24"/>
    </w:rPr>
  </w:style>
  <w:style w:type="paragraph" w:styleId="12">
    <w:name w:val="Plain Text"/>
    <w:basedOn w:val="1"/>
    <w:semiHidden/>
    <w:unhideWhenUsed/>
    <w:qFormat/>
    <w:uiPriority w:val="99"/>
    <w:pPr>
      <w:spacing w:line="480" w:lineRule="exact"/>
    </w:pPr>
    <w:rPr>
      <w:rFonts w:ascii="宋体" w:hAnsi="Courier New" w:cs="Courier New"/>
      <w:sz w:val="28"/>
      <w:szCs w:val="21"/>
    </w:rPr>
  </w:style>
  <w:style w:type="paragraph" w:styleId="13">
    <w:name w:val="footer"/>
    <w:basedOn w:val="1"/>
    <w:semiHidden/>
    <w:unhideWhenUsed/>
    <w:qFormat/>
    <w:uiPriority w:val="99"/>
    <w:pPr>
      <w:tabs>
        <w:tab w:val="center" w:pos="4153"/>
        <w:tab w:val="right" w:pos="8306"/>
      </w:tabs>
    </w:pPr>
    <w:rPr>
      <w:rFonts w:ascii="Tahoma" w:hAnsi="Tahoma" w:eastAsia="宋体" w:cs="Times New Roman"/>
      <w:sz w:val="18"/>
      <w:szCs w:val="18"/>
    </w:rPr>
  </w:style>
  <w:style w:type="paragraph" w:styleId="14">
    <w:name w:val="Body Text Indent 3"/>
    <w:basedOn w:val="1"/>
    <w:qFormat/>
    <w:uiPriority w:val="0"/>
    <w:pPr>
      <w:ind w:firstLine="570"/>
    </w:pPr>
    <w:rPr>
      <w:sz w:val="24"/>
    </w:rPr>
  </w:style>
  <w:style w:type="paragraph" w:styleId="15">
    <w:name w:val="Body Text 2"/>
    <w:basedOn w:val="1"/>
    <w:qFormat/>
    <w:uiPriority w:val="0"/>
    <w:pPr>
      <w:spacing w:line="320" w:lineRule="exact"/>
      <w:jc w:val="center"/>
    </w:pPr>
    <w:rPr>
      <w:szCs w:val="24"/>
    </w:rPr>
  </w:style>
  <w:style w:type="paragraph" w:styleId="16">
    <w:name w:val="Normal (Web)"/>
    <w:qFormat/>
    <w:uiPriority w:val="99"/>
    <w:pPr>
      <w:widowControl/>
      <w:spacing w:before="100" w:beforeAutospacing="1" w:after="100" w:afterAutospacing="1"/>
      <w:jc w:val="left"/>
    </w:pPr>
    <w:rPr>
      <w:rFonts w:ascii="宋体" w:hAnsi="宋体" w:eastAsia="宋体" w:cs="宋体"/>
      <w:kern w:val="0"/>
      <w:sz w:val="24"/>
      <w:lang w:val="en-US" w:eastAsia="zh-CN" w:bidi="ar-SA"/>
    </w:rPr>
  </w:style>
  <w:style w:type="paragraph" w:styleId="17">
    <w:name w:val="Body Text First Indent"/>
    <w:basedOn w:val="7"/>
    <w:semiHidden/>
    <w:unhideWhenUsed/>
    <w:qFormat/>
    <w:uiPriority w:val="99"/>
    <w:pPr>
      <w:ind w:firstLine="420" w:firstLineChars="100"/>
    </w:pPr>
    <w:rPr>
      <w:szCs w:val="24"/>
    </w:rPr>
  </w:style>
  <w:style w:type="paragraph" w:styleId="18">
    <w:name w:val="Body Text First Indent 2"/>
    <w:basedOn w:val="8"/>
    <w:semiHidden/>
    <w:unhideWhenUsed/>
    <w:qFormat/>
    <w:uiPriority w:val="99"/>
    <w:pPr>
      <w:ind w:firstLine="420" w:firstLineChars="200"/>
    </w:pPr>
  </w:style>
  <w:style w:type="table" w:styleId="20">
    <w:name w:val="Table Grid"/>
    <w:basedOn w:val="1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semiHidden/>
    <w:unhideWhenUsed/>
    <w:qFormat/>
    <w:uiPriority w:val="99"/>
    <w:rPr>
      <w:rFonts w:ascii="Times New Roman" w:hAnsi="Times New Roman" w:eastAsia="宋体" w:cs="Times New Roman"/>
    </w:rPr>
  </w:style>
  <w:style w:type="paragraph" w:customStyle="1" w:styleId="23">
    <w:name w:val="样式 正文文本 + 首行缩进:  2 字符"/>
    <w:basedOn w:val="7"/>
    <w:qFormat/>
    <w:uiPriority w:val="0"/>
    <w:pPr>
      <w:spacing w:after="0" w:line="480" w:lineRule="exact"/>
      <w:ind w:firstLine="480" w:firstLineChars="200"/>
    </w:pPr>
    <w:rPr>
      <w:rFonts w:cs="宋体"/>
      <w:sz w:val="24"/>
      <w:szCs w:val="20"/>
    </w:rPr>
  </w:style>
  <w:style w:type="paragraph" w:customStyle="1" w:styleId="24">
    <w:name w:val="Default"/>
    <w:basedOn w:val="25"/>
    <w:qFormat/>
    <w:uiPriority w:val="0"/>
    <w:pPr>
      <w:widowControl w:val="0"/>
      <w:autoSpaceDE w:val="0"/>
      <w:autoSpaceDN w:val="0"/>
      <w:adjustRightInd w:val="0"/>
    </w:pPr>
    <w:rPr>
      <w:rFonts w:ascii="宋体" w:hAnsi="宋体" w:eastAsia="宋体" w:cs="宋体"/>
      <w:color w:val="000000"/>
      <w:sz w:val="24"/>
      <w:szCs w:val="24"/>
    </w:rPr>
  </w:style>
  <w:style w:type="paragraph" w:customStyle="1" w:styleId="25">
    <w:name w:val="表文1"/>
    <w:basedOn w:val="1"/>
    <w:qFormat/>
    <w:uiPriority w:val="0"/>
    <w:pPr>
      <w:keepNext w:val="0"/>
      <w:keepLines w:val="0"/>
      <w:widowControl/>
      <w:suppressLineNumbers w:val="0"/>
      <w:spacing w:before="0" w:beforeAutospacing="0" w:after="0" w:afterAutospacing="0" w:line="240" w:lineRule="auto"/>
      <w:ind w:left="0" w:right="0" w:firstLine="0" w:firstLineChars="0"/>
      <w:jc w:val="center"/>
    </w:pPr>
    <w:rPr>
      <w:rFonts w:hint="default" w:ascii="Times New Roman" w:hAnsi="Times New Roman" w:eastAsia="宋体" w:cs="宋体"/>
      <w:color w:val="000000"/>
      <w:kern w:val="2"/>
      <w:sz w:val="21"/>
      <w:szCs w:val="20"/>
      <w:lang w:val="en-US" w:eastAsia="zh-CN" w:bidi="ar"/>
    </w:rPr>
  </w:style>
  <w:style w:type="paragraph" w:styleId="26">
    <w:name w:val="List Paragraph"/>
    <w:basedOn w:val="1"/>
    <w:qFormat/>
    <w:uiPriority w:val="0"/>
    <w:pPr>
      <w:widowControl w:val="0"/>
      <w:adjustRightInd/>
      <w:snapToGrid/>
      <w:spacing w:after="0" w:afterLines="0"/>
      <w:ind w:firstLine="420" w:firstLineChars="200"/>
      <w:jc w:val="both"/>
    </w:pPr>
    <w:rPr>
      <w:rFonts w:ascii="Times New Roman" w:hAnsi="Times New Roman" w:eastAsia="宋体" w:cs="Times New Roman"/>
      <w:kern w:val="2"/>
      <w:sz w:val="21"/>
      <w:szCs w:val="20"/>
    </w:rPr>
  </w:style>
  <w:style w:type="character" w:customStyle="1" w:styleId="27">
    <w:name w:val="page number"/>
    <w:basedOn w:val="21"/>
    <w:qFormat/>
    <w:uiPriority w:val="0"/>
    <w:rPr>
      <w:rFonts w:ascii="Times New Roman" w:hAnsi="Times New Roman" w:eastAsia="宋体" w:cs="Times New Roman"/>
    </w:rPr>
  </w:style>
  <w:style w:type="paragraph" w:customStyle="1" w:styleId="28">
    <w:name w:val="表内容@"/>
    <w:basedOn w:val="1"/>
    <w:qFormat/>
    <w:uiPriority w:val="0"/>
    <w:pPr>
      <w:adjustRightInd w:val="0"/>
      <w:jc w:val="center"/>
    </w:pPr>
    <w:rPr>
      <w:rFonts w:ascii="宋体" w:hAnsi="宋体" w:cs="Arial"/>
      <w:szCs w:val="21"/>
    </w:rPr>
  </w:style>
  <w:style w:type="paragraph" w:customStyle="1" w:styleId="29">
    <w:name w:val="_Style 1"/>
    <w:qFormat/>
    <w:uiPriority w:val="1"/>
    <w:pPr>
      <w:widowControl w:val="0"/>
      <w:jc w:val="both"/>
    </w:pPr>
    <w:rPr>
      <w:rFonts w:ascii="Calibri" w:hAnsi="Calibri" w:eastAsia="微软雅黑" w:cstheme="minorBidi"/>
      <w:kern w:val="2"/>
      <w:sz w:val="21"/>
      <w:szCs w:val="22"/>
      <w:lang w:val="en-US" w:eastAsia="zh-CN" w:bidi="ar-SA"/>
    </w:rPr>
  </w:style>
  <w:style w:type="paragraph" w:customStyle="1" w:styleId="30">
    <w:name w:val="样式 样式 正文@ + 首行缩进:  2 字符 字距调整小四 紧缩量  0.2 磅 + 首行缩进:  2 字符"/>
    <w:basedOn w:val="1"/>
    <w:qFormat/>
    <w:uiPriority w:val="0"/>
    <w:pPr>
      <w:spacing w:line="360" w:lineRule="auto"/>
      <w:ind w:firstLine="480" w:firstLineChars="200"/>
    </w:pPr>
    <w:rPr>
      <w:rFonts w:ascii="宋体" w:hAnsi="宋体"/>
      <w:kern w:val="24"/>
      <w:sz w:val="24"/>
      <w:szCs w:val="24"/>
    </w:rPr>
  </w:style>
  <w:style w:type="paragraph" w:customStyle="1" w:styleId="31">
    <w:name w:val="列出段落"/>
    <w:basedOn w:val="1"/>
    <w:qFormat/>
    <w:uiPriority w:val="0"/>
    <w:pPr>
      <w:widowControl w:val="0"/>
      <w:adjustRightInd/>
      <w:snapToGrid/>
      <w:spacing w:after="0" w:afterLines="0"/>
      <w:ind w:firstLine="420" w:firstLineChars="200"/>
      <w:jc w:val="both"/>
    </w:pPr>
    <w:rPr>
      <w:rFonts w:ascii="Times New Roman" w:hAnsi="Times New Roman" w:eastAsia="宋体"/>
      <w:kern w:val="2"/>
      <w:sz w:val="21"/>
      <w:szCs w:val="20"/>
    </w:rPr>
  </w:style>
  <w:style w:type="paragraph" w:customStyle="1" w:styleId="32">
    <w:name w:val="表格"/>
    <w:next w:val="1"/>
    <w:qFormat/>
    <w:uiPriority w:val="0"/>
    <w:pPr>
      <w:spacing w:line="360" w:lineRule="exact"/>
      <w:jc w:val="center"/>
    </w:pPr>
    <w:rPr>
      <w:rFonts w:ascii="Calibri" w:hAnsi="Calibri" w:eastAsia="宋体" w:cs="Times New Roman"/>
      <w:kern w:val="2"/>
      <w:sz w:val="21"/>
      <w:szCs w:val="21"/>
      <w:lang w:val="en-US" w:eastAsia="zh-CN" w:bidi="ar-SA"/>
    </w:rPr>
  </w:style>
  <w:style w:type="paragraph" w:customStyle="1" w:styleId="33">
    <w:name w:val="正文小四"/>
    <w:qFormat/>
    <w:uiPriority w:val="0"/>
    <w:pPr>
      <w:spacing w:line="360" w:lineRule="auto"/>
      <w:ind w:firstLine="200" w:firstLineChars="200"/>
    </w:pPr>
    <w:rPr>
      <w:rFonts w:ascii="Calibri" w:hAnsi="Calibri" w:eastAsia="宋体" w:cs="Times New Roman"/>
      <w:kern w:val="2"/>
      <w:sz w:val="24"/>
      <w:szCs w:val="24"/>
      <w:lang w:val="en-US" w:eastAsia="zh-CN" w:bidi="ar-SA"/>
    </w:rPr>
  </w:style>
  <w:style w:type="paragraph" w:customStyle="1" w:styleId="34">
    <w:name w:val="小表格内正文"/>
    <w:basedOn w:val="35"/>
    <w:qFormat/>
    <w:uiPriority w:val="0"/>
    <w:rPr>
      <w:sz w:val="21"/>
      <w:szCs w:val="20"/>
    </w:rPr>
  </w:style>
  <w:style w:type="paragraph" w:customStyle="1" w:styleId="35">
    <w:name w:val="表格内正文"/>
    <w:basedOn w:val="1"/>
    <w:qFormat/>
    <w:uiPriority w:val="0"/>
    <w:pPr>
      <w:spacing w:line="360" w:lineRule="exact"/>
      <w:jc w:val="center"/>
    </w:pPr>
    <w:rPr>
      <w:sz w:val="24"/>
      <w:szCs w:val="24"/>
    </w:rPr>
  </w:style>
  <w:style w:type="paragraph" w:customStyle="1" w:styleId="36">
    <w:name w:val="书正文"/>
    <w:basedOn w:val="1"/>
    <w:qFormat/>
    <w:uiPriority w:val="0"/>
    <w:pPr>
      <w:spacing w:before="100" w:beforeAutospacing="1" w:line="500" w:lineRule="exact"/>
      <w:ind w:firstLine="640" w:firstLineChars="200"/>
    </w:pPr>
  </w:style>
  <w:style w:type="paragraph" w:customStyle="1" w:styleId="37">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38">
    <w:name w:val="Table Paragraph"/>
    <w:basedOn w:val="1"/>
    <w:qFormat/>
    <w:uiPriority w:val="1"/>
    <w:rPr>
      <w:rFonts w:ascii="仿宋" w:hAnsi="仿宋" w:eastAsia="仿宋" w:cs="仿宋"/>
      <w:lang w:val="zh-CN" w:eastAsia="zh-CN" w:bidi="zh-CN"/>
    </w:rPr>
  </w:style>
  <w:style w:type="paragraph" w:customStyle="1" w:styleId="39">
    <w:name w:val="表格内容"/>
    <w:qFormat/>
    <w:uiPriority w:val="0"/>
    <w:pPr>
      <w:adjustRightInd w:val="0"/>
      <w:snapToGrid w:val="0"/>
      <w:spacing w:line="360" w:lineRule="exact"/>
      <w:jc w:val="center"/>
    </w:pPr>
    <w:rPr>
      <w:rFonts w:ascii="Times New Roman" w:hAnsi="Times New Roman" w:eastAsia="宋体" w:cs="Times New Roman"/>
      <w:color w:val="000000"/>
      <w:sz w:val="21"/>
      <w:szCs w:val="24"/>
      <w:lang w:val="en-US" w:eastAsia="zh-CN" w:bidi="ar-SA"/>
    </w:rPr>
  </w:style>
  <w:style w:type="paragraph" w:customStyle="1" w:styleId="40">
    <w:name w:val="表"/>
    <w:qFormat/>
    <w:uiPriority w:val="0"/>
    <w:pPr>
      <w:widowControl w:val="0"/>
      <w:spacing w:line="440" w:lineRule="exact"/>
      <w:ind w:firstLine="200" w:firstLineChars="200"/>
      <w:jc w:val="both"/>
    </w:pPr>
    <w:rPr>
      <w:rFonts w:ascii="Times New Roman" w:hAnsi="Times New Roman" w:eastAsia="宋体" w:cs="Times New Roman"/>
      <w:kern w:val="0"/>
      <w:sz w:val="24"/>
      <w:lang w:val="en-US" w:eastAsia="zh-CN" w:bidi="ar-SA"/>
    </w:rPr>
  </w:style>
  <w:style w:type="paragraph" w:customStyle="1" w:styleId="41">
    <w:name w:val="1.1.1"/>
    <w:qFormat/>
    <w:uiPriority w:val="0"/>
    <w:pPr>
      <w:widowControl w:val="0"/>
      <w:jc w:val="both"/>
    </w:pPr>
    <w:rPr>
      <w:rFonts w:ascii="黑体" w:hAnsi="Times New Roman" w:eastAsia="宋体" w:cs="Times New Roman"/>
      <w:kern w:val="2"/>
      <w:sz w:val="24"/>
      <w:szCs w:val="24"/>
      <w:lang w:val="en-US" w:eastAsia="zh-CN" w:bidi="ar-SA"/>
    </w:rPr>
  </w:style>
  <w:style w:type="character" w:customStyle="1" w:styleId="42">
    <w:name w:val="font71"/>
    <w:basedOn w:val="21"/>
    <w:qFormat/>
    <w:uiPriority w:val="0"/>
    <w:rPr>
      <w:rFonts w:hint="default" w:ascii="Times New Roman" w:hAnsi="Times New Roman" w:cs="Times New Roman"/>
      <w:color w:val="000000"/>
      <w:sz w:val="20"/>
      <w:szCs w:val="20"/>
      <w:u w:val="none"/>
      <w:vertAlign w:val="superscript"/>
    </w:rPr>
  </w:style>
  <w:style w:type="character" w:customStyle="1" w:styleId="43">
    <w:name w:val="font31"/>
    <w:basedOn w:val="21"/>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3073" textRotate="1"/>
    <customShpInfo spid="_x0000_s212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11470</Words>
  <Characters>13875</Characters>
  <Lines>1</Lines>
  <Paragraphs>1</Paragraphs>
  <TotalTime>0</TotalTime>
  <ScaleCrop>false</ScaleCrop>
  <LinksUpToDate>false</LinksUpToDate>
  <CharactersWithSpaces>14463</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环评编制02</cp:lastModifiedBy>
  <cp:lastPrinted>2021-05-24T03:30:00Z</cp:lastPrinted>
  <dcterms:modified xsi:type="dcterms:W3CDTF">2022-03-31T09:22:12Z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4AF20E27197445D98B85B6488CF738ED</vt:lpwstr>
  </property>
</Properties>
</file>