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eastAsia="宋体" w:cs="Times New Roman"/>
          <w:color w:val="000000"/>
          <w:sz w:val="28"/>
          <w:highlight w:val="none"/>
        </w:rPr>
      </w:pPr>
    </w:p>
    <w:p>
      <w:pPr>
        <w:spacing w:line="360" w:lineRule="auto"/>
        <w:jc w:val="center"/>
        <w:rPr>
          <w:rFonts w:hint="default" w:ascii="Times New Roman" w:hAnsi="Times New Roman" w:eastAsia="宋体" w:cs="Times New Roman"/>
          <w:color w:val="000000"/>
          <w:sz w:val="28"/>
          <w:highlight w:val="none"/>
        </w:rPr>
      </w:pPr>
    </w:p>
    <w:p>
      <w:pPr>
        <w:spacing w:line="360" w:lineRule="auto"/>
        <w:ind w:left="0" w:leftChars="0" w:firstLine="0" w:firstLineChars="0"/>
        <w:jc w:val="center"/>
        <w:outlineLvl w:val="9"/>
        <w:rPr>
          <w:rFonts w:hint="eastAsia" w:cs="Times New Roman"/>
          <w:b/>
          <w:color w:val="000000"/>
          <w:sz w:val="44"/>
          <w:szCs w:val="44"/>
          <w:lang w:eastAsia="zh-CN"/>
        </w:rPr>
      </w:pPr>
      <w:r>
        <w:rPr>
          <w:rFonts w:hint="eastAsia" w:cs="Times New Roman"/>
          <w:b/>
          <w:color w:val="000000"/>
          <w:sz w:val="44"/>
          <w:szCs w:val="44"/>
          <w:lang w:eastAsia="zh-CN"/>
        </w:rPr>
        <w:t>山东海平医药科技有限公司</w:t>
      </w:r>
    </w:p>
    <w:p>
      <w:pPr>
        <w:spacing w:line="360" w:lineRule="auto"/>
        <w:ind w:left="0" w:leftChars="0" w:firstLine="0" w:firstLineChars="0"/>
        <w:jc w:val="center"/>
        <w:outlineLvl w:val="9"/>
        <w:rPr>
          <w:rFonts w:hint="default" w:ascii="Times New Roman" w:hAnsi="Times New Roman" w:cs="Times New Roman"/>
          <w:b/>
          <w:color w:val="000000"/>
          <w:sz w:val="44"/>
          <w:szCs w:val="44"/>
          <w:lang w:val="en-US" w:eastAsia="zh-CN"/>
        </w:rPr>
      </w:pPr>
      <w:r>
        <w:rPr>
          <w:rFonts w:hint="eastAsia" w:cs="Times New Roman"/>
          <w:b/>
          <w:color w:val="000000"/>
          <w:sz w:val="44"/>
          <w:szCs w:val="44"/>
          <w:lang w:eastAsia="zh-CN"/>
        </w:rPr>
        <w:t>实验室建设项目</w:t>
      </w:r>
    </w:p>
    <w:p>
      <w:pPr>
        <w:spacing w:line="720" w:lineRule="auto"/>
        <w:ind w:left="0" w:leftChars="0" w:firstLine="0" w:firstLineChars="0"/>
        <w:jc w:val="center"/>
        <w:rPr>
          <w:rFonts w:hint="default" w:ascii="Times New Roman" w:hAnsi="Times New Roman" w:eastAsia="宋体" w:cs="Times New Roman"/>
          <w:b/>
          <w:bCs/>
          <w:color w:val="000000"/>
          <w:sz w:val="72"/>
          <w:szCs w:val="72"/>
          <w:highlight w:val="none"/>
        </w:rPr>
      </w:pPr>
      <w:r>
        <w:rPr>
          <w:rFonts w:hint="default" w:ascii="Times New Roman" w:hAnsi="Times New Roman" w:eastAsia="宋体" w:cs="Times New Roman"/>
          <w:b/>
          <w:bCs/>
          <w:color w:val="000000"/>
          <w:sz w:val="72"/>
          <w:szCs w:val="72"/>
          <w:highlight w:val="none"/>
        </w:rPr>
        <w:t>竣工环境保护验收</w:t>
      </w:r>
    </w:p>
    <w:p>
      <w:pPr>
        <w:spacing w:line="720" w:lineRule="auto"/>
        <w:ind w:left="0" w:leftChars="0" w:firstLine="0" w:firstLineChars="0"/>
        <w:jc w:val="center"/>
        <w:rPr>
          <w:rFonts w:hint="default" w:ascii="Times New Roman" w:hAnsi="Times New Roman" w:eastAsia="宋体" w:cs="Times New Roman"/>
          <w:b/>
          <w:bCs/>
          <w:color w:val="000000"/>
          <w:sz w:val="48"/>
          <w:szCs w:val="48"/>
          <w:highlight w:val="none"/>
          <w:lang w:eastAsia="zh-CN"/>
        </w:rPr>
      </w:pPr>
      <w:r>
        <w:rPr>
          <w:rFonts w:hint="default" w:ascii="Times New Roman" w:hAnsi="Times New Roman" w:eastAsia="宋体" w:cs="Times New Roman"/>
          <w:b/>
          <w:bCs/>
          <w:color w:val="000000"/>
          <w:sz w:val="72"/>
          <w:szCs w:val="72"/>
          <w:highlight w:val="none"/>
        </w:rPr>
        <w:t>监测报告</w:t>
      </w:r>
      <w:r>
        <w:rPr>
          <w:rFonts w:hint="default" w:cs="Times New Roman"/>
          <w:b/>
          <w:bCs/>
          <w:color w:val="000000"/>
          <w:sz w:val="72"/>
          <w:szCs w:val="72"/>
          <w:highlight w:val="none"/>
          <w:lang w:eastAsia="zh-CN"/>
        </w:rPr>
        <w:t>表</w:t>
      </w: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pStyle w:val="27"/>
        <w:rPr>
          <w:rFonts w:hint="default" w:ascii="Times New Roman" w:hAnsi="Times New Roman" w:eastAsia="宋体" w:cs="Times New Roman"/>
          <w:b/>
          <w:color w:val="000000"/>
          <w:sz w:val="44"/>
          <w:szCs w:val="44"/>
          <w:highlight w:val="none"/>
        </w:rPr>
      </w:pPr>
    </w:p>
    <w:p>
      <w:pPr>
        <w:pStyle w:val="27"/>
        <w:rPr>
          <w:rFonts w:hint="default" w:ascii="Times New Roman" w:hAnsi="Times New Roman" w:eastAsia="宋体" w:cs="Times New Roman"/>
          <w:b/>
          <w:color w:val="000000"/>
          <w:sz w:val="44"/>
          <w:szCs w:val="44"/>
          <w:highlight w:val="none"/>
        </w:rPr>
      </w:pPr>
    </w:p>
    <w:p>
      <w:pPr>
        <w:tabs>
          <w:tab w:val="left" w:pos="2100"/>
        </w:tabs>
        <w:spacing w:line="360" w:lineRule="auto"/>
        <w:ind w:left="0" w:leftChars="0" w:right="-706" w:rightChars="-294" w:firstLine="0" w:firstLineChars="0"/>
        <w:jc w:val="both"/>
        <w:rPr>
          <w:rFonts w:hint="default" w:ascii="Times New Roman" w:hAnsi="Times New Roman" w:eastAsia="宋体"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both"/>
        <w:rPr>
          <w:rFonts w:hint="default" w:ascii="Times New Roman" w:hAnsi="Times New Roman"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center"/>
        <w:rPr>
          <w:rFonts w:hint="default" w:ascii="Times New Roman" w:hAnsi="Times New Roman" w:cs="Times New Roman"/>
          <w:b/>
          <w:bCs/>
          <w:color w:val="000000"/>
          <w:sz w:val="32"/>
          <w:szCs w:val="32"/>
          <w:highlight w:val="none"/>
          <w:lang w:val="en-US" w:eastAsia="zh-CN"/>
        </w:rPr>
      </w:pPr>
      <w:r>
        <w:rPr>
          <w:rFonts w:hint="default" w:ascii="Times New Roman" w:hAnsi="Times New Roman" w:cs="Times New Roman"/>
          <w:b/>
          <w:bCs/>
          <w:color w:val="000000"/>
          <w:sz w:val="32"/>
          <w:szCs w:val="32"/>
          <w:highlight w:val="none"/>
          <w:lang w:val="en-US" w:eastAsia="zh-CN"/>
        </w:rPr>
        <w:t>建设</w:t>
      </w:r>
      <w:r>
        <w:rPr>
          <w:rFonts w:hint="default" w:ascii="Times New Roman" w:hAnsi="Times New Roman" w:eastAsia="宋体" w:cs="Times New Roman"/>
          <w:b/>
          <w:bCs/>
          <w:color w:val="000000"/>
          <w:sz w:val="32"/>
          <w:szCs w:val="32"/>
          <w:highlight w:val="none"/>
          <w:lang w:val="en-US" w:eastAsia="zh-CN"/>
        </w:rPr>
        <w:t>单位：</w:t>
      </w:r>
      <w:r>
        <w:rPr>
          <w:rFonts w:hint="eastAsia" w:cs="Times New Roman"/>
          <w:b/>
          <w:bCs/>
          <w:color w:val="000000"/>
          <w:sz w:val="32"/>
          <w:szCs w:val="32"/>
          <w:highlight w:val="none"/>
          <w:lang w:eastAsia="zh-CN"/>
        </w:rPr>
        <w:t>山东海平医药科技有限公司</w:t>
      </w:r>
    </w:p>
    <w:p>
      <w:pPr>
        <w:jc w:val="center"/>
        <w:rPr>
          <w:rFonts w:hint="default" w:ascii="Times New Roman" w:hAnsi="Times New Roman" w:eastAsia="宋体" w:cs="Times New Roman"/>
          <w:b/>
          <w:bCs/>
          <w:color w:val="000000"/>
          <w:sz w:val="32"/>
          <w:szCs w:val="32"/>
          <w:highlight w:val="none"/>
        </w:rPr>
      </w:pPr>
      <w:r>
        <w:rPr>
          <w:rFonts w:hint="default" w:cs="Times New Roman"/>
          <w:b/>
          <w:bCs/>
          <w:color w:val="000000"/>
          <w:sz w:val="32"/>
          <w:szCs w:val="32"/>
          <w:highlight w:val="none"/>
          <w:lang w:val="en-US" w:eastAsia="zh-CN"/>
        </w:rPr>
        <w:t>202</w:t>
      </w:r>
      <w:r>
        <w:rPr>
          <w:rFonts w:hint="eastAsia" w:cs="Times New Roman"/>
          <w:b/>
          <w:bCs/>
          <w:color w:val="000000"/>
          <w:sz w:val="32"/>
          <w:szCs w:val="32"/>
          <w:highlight w:val="none"/>
          <w:lang w:val="en-US" w:eastAsia="zh-CN"/>
        </w:rPr>
        <w:t>2</w:t>
      </w:r>
      <w:r>
        <w:rPr>
          <w:rFonts w:hint="default" w:ascii="Times New Roman" w:hAnsi="Times New Roman" w:eastAsia="宋体" w:cs="Times New Roman"/>
          <w:b/>
          <w:bCs/>
          <w:color w:val="000000"/>
          <w:sz w:val="32"/>
          <w:szCs w:val="32"/>
          <w:highlight w:val="none"/>
        </w:rPr>
        <w:t>年</w:t>
      </w:r>
      <w:r>
        <w:rPr>
          <w:rFonts w:hint="eastAsia" w:cs="Times New Roman"/>
          <w:b/>
          <w:bCs/>
          <w:color w:val="000000"/>
          <w:sz w:val="32"/>
          <w:szCs w:val="32"/>
          <w:highlight w:val="none"/>
          <w:lang w:val="en-US" w:eastAsia="zh-CN"/>
        </w:rPr>
        <w:t>4</w:t>
      </w:r>
      <w:r>
        <w:rPr>
          <w:rFonts w:hint="default" w:ascii="Times New Roman" w:hAnsi="Times New Roman" w:eastAsia="宋体" w:cs="Times New Roman"/>
          <w:b/>
          <w:bCs/>
          <w:color w:val="000000"/>
          <w:sz w:val="32"/>
          <w:szCs w:val="32"/>
          <w:highlight w:val="none"/>
        </w:rPr>
        <w:t>月</w:t>
      </w:r>
    </w:p>
    <w:p>
      <w:pPr>
        <w:outlineLvl w:val="9"/>
        <w:rPr>
          <w:rFonts w:hint="default" w:ascii="Times New Roman" w:hAnsi="Times New Roman" w:eastAsia="宋体" w:cs="Times New Roman"/>
          <w:b/>
          <w:bCs/>
          <w:color w:val="000000"/>
          <w:sz w:val="32"/>
          <w:szCs w:val="32"/>
          <w:highlight w:val="none"/>
        </w:rPr>
      </w:pPr>
    </w:p>
    <w:p>
      <w:pPr>
        <w:rPr>
          <w:rFonts w:hint="default" w:ascii="Times New Roman" w:hAnsi="Times New Roman" w:eastAsia="宋体" w:cs="Times New Roman"/>
          <w:b/>
          <w:bCs/>
          <w:color w:val="000000"/>
          <w:sz w:val="32"/>
          <w:szCs w:val="32"/>
          <w:highlight w:val="none"/>
        </w:rPr>
      </w:pPr>
    </w:p>
    <w:p>
      <w:pPr>
        <w:pStyle w:val="3"/>
        <w:spacing w:line="360" w:lineRule="auto"/>
        <w:rPr>
          <w:rFonts w:hint="default" w:ascii="Times New Roman" w:hAnsi="Times New Roman" w:cs="Times New Roman"/>
          <w:sz w:val="36"/>
          <w:szCs w:val="22"/>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0" w:name="_Toc16879"/>
      <w:bookmarkStart w:id="1" w:name="_Toc21306"/>
      <w:bookmarkStart w:id="2" w:name="_Toc14548"/>
    </w:p>
    <w:p>
      <w:pPr>
        <w:keepNext w:val="0"/>
        <w:ind w:firstLine="0" w:firstLineChars="0"/>
        <w:jc w:val="center"/>
        <w:outlineLvl w:val="9"/>
        <w:rPr>
          <w:rFonts w:hint="default" w:ascii="Times New Roman" w:hAnsi="Times New Roman" w:eastAsia="宋体" w:cs="Times New Roman"/>
          <w:b/>
          <w:bCs/>
          <w:sz w:val="36"/>
          <w:szCs w:val="36"/>
        </w:rPr>
      </w:pPr>
      <w:r>
        <w:rPr>
          <w:rFonts w:hint="default" w:ascii="Times New Roman" w:hAnsi="Times New Roman" w:eastAsia="宋体" w:cs="Times New Roman"/>
          <w:b/>
          <w:bCs/>
          <w:sz w:val="36"/>
          <w:szCs w:val="36"/>
        </w:rPr>
        <w:t>前言</w:t>
      </w:r>
      <w:bookmarkEnd w:id="0"/>
      <w:bookmarkEnd w:id="1"/>
      <w:bookmarkEnd w:id="2"/>
    </w:p>
    <w:p>
      <w:pPr>
        <w:pStyle w:val="2"/>
        <w:rPr>
          <w:rFonts w:hint="eastAsia" w:cs="Times New Roman"/>
          <w:szCs w:val="24"/>
          <w:lang w:val="en-US" w:eastAsia="zh-CN"/>
        </w:rPr>
      </w:pPr>
      <w:r>
        <w:rPr>
          <w:rFonts w:hint="default" w:cs="Times New Roman"/>
          <w:szCs w:val="24"/>
          <w:lang w:val="en-US" w:eastAsia="zh-CN"/>
        </w:rPr>
        <w:t>山东海平医药科技有限公司成立于2021年07月21日，注册地位于山东省济南市高新区正丰路554号环保科技园A座613室，法定代表人为庞斐。经营范围包括一般项目：医学研究和试验发展；技术服务、技术开发、技术咨询、技术交流、技术转让、技术推广。（除依法须经批准的项目外，凭营业执照依法自主开展经营活动）</w:t>
      </w:r>
      <w:r>
        <w:rPr>
          <w:rFonts w:hint="eastAsia" w:cs="Times New Roman"/>
          <w:szCs w:val="24"/>
          <w:lang w:val="en-US" w:eastAsia="zh-CN"/>
        </w:rPr>
        <w:t>。</w:t>
      </w:r>
    </w:p>
    <w:p>
      <w:pPr>
        <w:pStyle w:val="2"/>
        <w:rPr>
          <w:rFonts w:hint="default" w:ascii="Times New Roman" w:hAnsi="Times New Roman" w:eastAsia="宋体" w:cs="Times New Roman"/>
          <w:spacing w:val="8"/>
          <w:sz w:val="24"/>
        </w:rPr>
      </w:pPr>
      <w:r>
        <w:rPr>
          <w:rFonts w:hint="eastAsia" w:cs="Times New Roman"/>
          <w:szCs w:val="24"/>
          <w:lang w:val="en-US" w:eastAsia="zh-CN"/>
        </w:rPr>
        <w:t>山东海平医药科技有限公司</w:t>
      </w:r>
      <w:r>
        <w:rPr>
          <w:rFonts w:hint="eastAsia"/>
        </w:rPr>
        <w:t>实验室建设项目</w:t>
      </w:r>
      <w:r>
        <w:rPr>
          <w:rFonts w:hint="default" w:ascii="Times New Roman" w:hAnsi="Times New Roman" w:eastAsia="宋体" w:cs="Times New Roman"/>
          <w:color w:val="auto"/>
          <w:sz w:val="24"/>
          <w:szCs w:val="24"/>
          <w:highlight w:val="none"/>
          <w:lang w:eastAsia="zh-CN"/>
        </w:rPr>
        <w:t>位于</w:t>
      </w:r>
      <w:r>
        <w:rPr>
          <w:rFonts w:hint="eastAsia"/>
          <w:sz w:val="24"/>
          <w:lang w:eastAsia="zh-CN"/>
        </w:rPr>
        <w:t>济南市高新区正丰路554号环保科技园A座613、614、615、616室</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eastAsia" w:ascii="Times New Roman" w:hAnsi="Times New Roman" w:eastAsia="宋体" w:cs="Times New Roman"/>
          <w:sz w:val="24"/>
          <w:szCs w:val="24"/>
          <w:lang w:eastAsia="zh-CN"/>
        </w:rPr>
        <w:t>总</w:t>
      </w:r>
      <w:r>
        <w:rPr>
          <w:rFonts w:hint="default" w:ascii="Times New Roman" w:hAnsi="Times New Roman" w:eastAsia="宋体" w:cs="Times New Roman"/>
          <w:sz w:val="24"/>
          <w:szCs w:val="24"/>
        </w:rPr>
        <w:t>占地面积为</w:t>
      </w:r>
      <w:r>
        <w:rPr>
          <w:rFonts w:hint="eastAsia" w:cs="Times New Roman"/>
          <w:sz w:val="24"/>
          <w:szCs w:val="24"/>
          <w:lang w:val="en-US" w:eastAsia="zh-CN"/>
        </w:rPr>
        <w:t>362.3</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总建筑</w:t>
      </w:r>
      <w:r>
        <w:rPr>
          <w:rFonts w:hint="default" w:ascii="Times New Roman" w:hAnsi="Times New Roman" w:eastAsia="宋体" w:cs="Times New Roman"/>
          <w:sz w:val="24"/>
          <w:szCs w:val="24"/>
        </w:rPr>
        <w:t>面积为</w:t>
      </w:r>
      <w:r>
        <w:rPr>
          <w:rFonts w:hint="eastAsia" w:cs="Times New Roman"/>
          <w:sz w:val="24"/>
          <w:szCs w:val="24"/>
          <w:lang w:val="en-US" w:eastAsia="zh-CN"/>
        </w:rPr>
        <w:t>362.3</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color w:val="auto"/>
          <w:sz w:val="24"/>
          <w:szCs w:val="24"/>
          <w:highlight w:val="none"/>
          <w:lang w:val="en-US" w:eastAsia="zh-CN"/>
        </w:rPr>
        <w:t>。设置天平室、制剂室、理化室、滴定室、精密仪器室、稳定性考察室等，用于药物研发实验。</w:t>
      </w:r>
      <w:r>
        <w:rPr>
          <w:rFonts w:hint="eastAsia"/>
          <w:sz w:val="24"/>
          <w:szCs w:val="24"/>
          <w:highlight w:val="none"/>
          <w:lang w:eastAsia="zh-CN"/>
        </w:rPr>
        <w:t>项目实际</w:t>
      </w:r>
      <w:r>
        <w:rPr>
          <w:rFonts w:hint="default" w:cs="Times New Roman"/>
          <w:szCs w:val="24"/>
          <w:lang w:val="en-US" w:eastAsia="zh-CN"/>
        </w:rPr>
        <w:t>总投资</w:t>
      </w:r>
      <w:r>
        <w:rPr>
          <w:rFonts w:hint="eastAsia" w:cs="Times New Roman"/>
          <w:szCs w:val="24"/>
          <w:lang w:val="en-US" w:eastAsia="zh-CN"/>
        </w:rPr>
        <w:t>310</w:t>
      </w:r>
      <w:r>
        <w:rPr>
          <w:rFonts w:hint="default" w:cs="Times New Roman"/>
          <w:szCs w:val="24"/>
          <w:lang w:val="en-US" w:eastAsia="zh-CN"/>
        </w:rPr>
        <w:t>万元，其中环保投资</w:t>
      </w:r>
      <w:r>
        <w:rPr>
          <w:rFonts w:hint="eastAsia" w:cs="Times New Roman"/>
          <w:szCs w:val="24"/>
          <w:lang w:val="en-US" w:eastAsia="zh-CN"/>
        </w:rPr>
        <w:t>10</w:t>
      </w:r>
      <w:r>
        <w:rPr>
          <w:rFonts w:hint="default" w:cs="Times New Roman"/>
          <w:szCs w:val="24"/>
          <w:lang w:val="en-US" w:eastAsia="zh-CN"/>
        </w:rPr>
        <w:t>万元</w:t>
      </w:r>
      <w:r>
        <w:rPr>
          <w:rFonts w:hint="default" w:cs="Times New Roman"/>
          <w:szCs w:val="24"/>
          <w:lang w:eastAsia="zh-CN"/>
        </w:rPr>
        <w:t>，</w:t>
      </w:r>
      <w:r>
        <w:rPr>
          <w:rFonts w:hint="eastAsia" w:cs="Times New Roman"/>
          <w:szCs w:val="24"/>
          <w:lang w:eastAsia="zh-CN"/>
        </w:rPr>
        <w:t>本</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15</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山东海平医药科技有限公司</w:t>
      </w:r>
      <w:r>
        <w:rPr>
          <w:rFonts w:hint="eastAsia" w:cs="Times New Roman"/>
          <w:sz w:val="24"/>
          <w:szCs w:val="24"/>
          <w:lang w:val="en-US" w:eastAsia="zh-CN"/>
        </w:rPr>
        <w:t>2021年8月</w:t>
      </w:r>
      <w:r>
        <w:rPr>
          <w:rFonts w:hint="default" w:cs="Times New Roman"/>
          <w:sz w:val="24"/>
          <w:szCs w:val="24"/>
          <w:lang w:val="en-US" w:eastAsia="zh-CN"/>
        </w:rPr>
        <w:t>委</w:t>
      </w:r>
      <w:r>
        <w:rPr>
          <w:rFonts w:hint="default" w:ascii="Times New Roman" w:hAnsi="Times New Roman" w:cs="Times New Roman"/>
          <w:sz w:val="24"/>
          <w:szCs w:val="24"/>
          <w:lang w:val="en-US" w:eastAsia="zh-CN"/>
        </w:rPr>
        <w:t>托</w:t>
      </w:r>
      <w:r>
        <w:rPr>
          <w:rFonts w:hint="eastAsia" w:cs="Times New Roman"/>
          <w:sz w:val="24"/>
          <w:szCs w:val="24"/>
          <w:lang w:eastAsia="zh-CN"/>
        </w:rPr>
        <w:t>山东国嘉环保科技有限公司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山东海平医药科技有限公司实验室建设项目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2021年9月30日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济环报告表［2021］G88号</w:t>
      </w:r>
      <w:r>
        <w:rPr>
          <w:rFonts w:hint="default" w:ascii="Times New Roman" w:hAnsi="Times New Roman" w:cs="Times New Roman"/>
          <w:sz w:val="24"/>
          <w:szCs w:val="24"/>
          <w:lang w:val="en-US" w:eastAsia="zh-CN"/>
        </w:rPr>
        <w:t>）。</w:t>
      </w:r>
    </w:p>
    <w:p>
      <w:pPr>
        <w:pStyle w:val="2"/>
        <w:rPr>
          <w:rFonts w:hint="default"/>
          <w:lang w:val="en-US" w:eastAsia="zh-CN"/>
        </w:rPr>
      </w:pPr>
      <w:r>
        <w:rPr>
          <w:rFonts w:hint="eastAsia"/>
          <w:lang w:val="en-US" w:eastAsia="zh-CN"/>
        </w:rPr>
        <w:t>本</w:t>
      </w:r>
      <w:r>
        <w:rPr>
          <w:rFonts w:hint="default"/>
          <w:lang w:val="en-US" w:eastAsia="zh-CN"/>
        </w:rPr>
        <w:t>项目</w:t>
      </w:r>
      <w:r>
        <w:rPr>
          <w:rFonts w:hint="eastAsia"/>
          <w:lang w:val="en-US" w:eastAsia="zh-CN"/>
        </w:rPr>
        <w:t>于2021年10月开工建设，2021年12月建成，2022年1月</w:t>
      </w:r>
      <w:r>
        <w:rPr>
          <w:rFonts w:hint="default"/>
          <w:lang w:val="en-US" w:eastAsia="zh-CN"/>
        </w:rPr>
        <w:t>投入试生产阶段，运营期间运行状况良好，环保设施同时进行试运行，具备竣工验收条件。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山东海平医药科技有限公司实验室建设项目</w:t>
      </w:r>
      <w:r>
        <w:rPr>
          <w:rFonts w:hint="default" w:ascii="Times New Roman" w:hAnsi="Times New Roman" w:eastAsia="宋体" w:cs="Times New Roman"/>
          <w:color w:val="000000"/>
          <w:spacing w:val="0"/>
          <w:kern w:val="21"/>
          <w:sz w:val="24"/>
          <w:szCs w:val="24"/>
        </w:rPr>
        <w:t>建成后的全部内容。</w:t>
      </w:r>
    </w:p>
    <w:p>
      <w:pPr>
        <w:pStyle w:val="2"/>
        <w:spacing w:line="360" w:lineRule="auto"/>
        <w:ind w:firstLine="480" w:firstLineChars="200"/>
        <w:jc w:val="both"/>
        <w:rPr>
          <w:rFonts w:hint="default" w:cs="Times New Roman"/>
          <w:bCs/>
          <w:caps/>
          <w:color w:val="000000"/>
          <w:kern w:val="0"/>
          <w:sz w:val="24"/>
          <w:szCs w:val="24"/>
          <w:highlight w:val="none"/>
          <w:lang w:val="en-US" w:eastAsia="zh-CN" w:bidi="ar-SA"/>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山东海平医药科技有限公司实验室建设项目</w:t>
      </w:r>
      <w:r>
        <w:rPr>
          <w:rFonts w:hint="default" w:ascii="Times New Roman" w:hAnsi="Times New Roman" w:eastAsia="宋体" w:cs="Times New Roman"/>
          <w:spacing w:val="0"/>
          <w:kern w:val="0"/>
          <w:sz w:val="24"/>
        </w:rPr>
        <w:t>进行竣工环境保护验收。受</w:t>
      </w:r>
      <w:r>
        <w:rPr>
          <w:rFonts w:hint="eastAsia" w:cs="Times New Roman"/>
          <w:sz w:val="24"/>
          <w:szCs w:val="24"/>
          <w:lang w:eastAsia="zh-CN"/>
        </w:rPr>
        <w:t>山东海平医药科技有限公司</w:t>
      </w:r>
      <w:r>
        <w:rPr>
          <w:rFonts w:hint="default" w:ascii="Times New Roman" w:hAnsi="Times New Roman" w:eastAsia="宋体" w:cs="Times New Roman"/>
          <w:spacing w:val="0"/>
          <w:kern w:val="0"/>
          <w:sz w:val="24"/>
        </w:rPr>
        <w:t>委</w:t>
      </w:r>
      <w:r>
        <w:rPr>
          <w:rFonts w:hint="default" w:ascii="Times New Roman" w:hAnsi="Times New Roman" w:eastAsia="宋体" w:cs="Times New Roman"/>
          <w:color w:val="000000"/>
          <w:spacing w:val="0"/>
          <w:kern w:val="0"/>
          <w:sz w:val="24"/>
        </w:rPr>
        <w:t>托</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z w:val="24"/>
          <w:szCs w:val="24"/>
        </w:rPr>
        <w:t>详见附件1</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pacing w:val="0"/>
          <w:kern w:val="0"/>
          <w:sz w:val="24"/>
        </w:rPr>
        <w:t>，</w:t>
      </w:r>
      <w:r>
        <w:rPr>
          <w:rFonts w:hint="default" w:cs="Times New Roman"/>
          <w:color w:val="000000"/>
          <w:spacing w:val="0"/>
          <w:kern w:val="0"/>
          <w:sz w:val="24"/>
          <w:lang w:eastAsia="zh-CN"/>
        </w:rPr>
        <w:t>山东华晟环境检测有限公司</w:t>
      </w:r>
      <w:r>
        <w:rPr>
          <w:rFonts w:hint="default" w:ascii="Times New Roman" w:hAnsi="Times New Roman" w:eastAsia="宋体" w:cs="Times New Roman"/>
          <w:color w:val="000000"/>
          <w:spacing w:val="0"/>
          <w:kern w:val="0"/>
          <w:sz w:val="24"/>
        </w:rPr>
        <w:t>承担</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的竣工环境保护验收监测工作，接受委托后随即派相关技术人员进行了现场勘察和资料收集，编制了</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的竣工环境保护验收监测方案，并于</w:t>
      </w:r>
      <w:r>
        <w:rPr>
          <w:rFonts w:hint="eastAsia" w:cs="Times New Roman"/>
          <w:color w:val="000000"/>
          <w:spacing w:val="0"/>
          <w:kern w:val="0"/>
          <w:sz w:val="24"/>
          <w:highlight w:val="none"/>
          <w:lang w:eastAsia="zh-CN"/>
        </w:rPr>
        <w:t>2022年3月28日、2022年3月29日，共计</w:t>
      </w:r>
      <w:r>
        <w:rPr>
          <w:rFonts w:hint="default" w:ascii="Times New Roman" w:hAnsi="Times New Roman" w:eastAsia="宋体" w:cs="Times New Roman"/>
          <w:color w:val="000000"/>
          <w:spacing w:val="0"/>
          <w:kern w:val="0"/>
          <w:sz w:val="24"/>
          <w:highlight w:val="none"/>
        </w:rPr>
        <w:t>2天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进行了验收监测</w:t>
      </w:r>
      <w:r>
        <w:rPr>
          <w:rFonts w:hint="default" w:cs="Times New Roman"/>
          <w:bCs/>
          <w:caps/>
          <w:color w:val="000000"/>
          <w:kern w:val="0"/>
          <w:sz w:val="24"/>
          <w:szCs w:val="24"/>
          <w:highlight w:val="none"/>
          <w:lang w:val="en-US" w:eastAsia="zh-CN" w:bidi="ar-SA"/>
        </w:rPr>
        <w:t>。</w:t>
      </w:r>
    </w:p>
    <w:p>
      <w:pPr>
        <w:pStyle w:val="2"/>
        <w:spacing w:line="360" w:lineRule="auto"/>
        <w:ind w:firstLine="480" w:firstLineChars="200"/>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color w:val="auto"/>
          <w:sz w:val="24"/>
          <w:szCs w:val="24"/>
          <w:lang w:val="en-US" w:eastAsia="zh-CN"/>
        </w:rPr>
        <w:t>2022年4月10日，山东海平医药科技有限公司在济南市高新区组织了项目</w:t>
      </w:r>
      <w:r>
        <w:rPr>
          <w:rFonts w:hint="eastAsia" w:ascii="Times New Roman" w:hAnsi="Times New Roman" w:eastAsia="宋体" w:cs="Times New Roman"/>
          <w:sz w:val="24"/>
          <w:szCs w:val="24"/>
          <w:lang w:val="en-US" w:eastAsia="zh-CN"/>
        </w:rPr>
        <w:t>竣工环境保护验收会。验收组由建设单位/验收监测报告编制单位山东海平医药科技有限公司、检测单位山东华晟环境检测有限公司等单位的代表和专业技术专家组成，对山东海平医药科技有限公司实验室建设项目开展环保验收工作，验收工作组对现场进行了检查，听取了竣工环保验收监测报告编制单位的工作成果汇报，并进行了技术质询及评议后，验收组同意通过验收，验收合格。</w:t>
      </w:r>
    </w:p>
    <w:p>
      <w:pPr>
        <w:rPr>
          <w:rFonts w:hint="default"/>
          <w:color w:val="000000"/>
          <w:lang w:val="en-US" w:eastAsia="zh-CN"/>
        </w:rPr>
      </w:pPr>
    </w:p>
    <w:p>
      <w:pPr>
        <w:pStyle w:val="27"/>
        <w:rPr>
          <w:rFonts w:hint="default" w:ascii="Times New Roman" w:hAnsi="Times New Roman" w:cs="Times New Roman"/>
          <w:lang w:val="en-US" w:eastAsia="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ind w:firstLine="0" w:firstLineChars="0"/>
        <w:jc w:val="center"/>
        <w:outlineLvl w:val="9"/>
        <w:rPr>
          <w:rFonts w:hint="default" w:ascii="Times New Roman" w:hAnsi="Times New Roman" w:eastAsia="宋体" w:cs="Times New Roman"/>
          <w:b/>
          <w:bCs/>
          <w:sz w:val="36"/>
          <w:szCs w:val="36"/>
          <w:lang w:eastAsia="zh-CN"/>
        </w:rPr>
      </w:pPr>
      <w:bookmarkStart w:id="3" w:name="_Toc4792"/>
      <w:r>
        <w:rPr>
          <w:rFonts w:hint="default" w:ascii="Times New Roman" w:hAnsi="Times New Roman" w:eastAsia="宋体" w:cs="Times New Roman"/>
          <w:b/>
          <w:bCs/>
          <w:sz w:val="36"/>
          <w:szCs w:val="36"/>
          <w:lang w:eastAsia="zh-CN"/>
        </w:rPr>
        <w:t>目</w:t>
      </w:r>
      <w:r>
        <w:rPr>
          <w:rFonts w:hint="eastAsia" w:cs="Times New Roman"/>
          <w:b/>
          <w:bCs/>
          <w:sz w:val="36"/>
          <w:szCs w:val="36"/>
          <w:lang w:val="en-US" w:eastAsia="zh-CN"/>
        </w:rPr>
        <w:t xml:space="preserve"> </w:t>
      </w:r>
      <w:r>
        <w:rPr>
          <w:rFonts w:hint="default" w:ascii="Times New Roman" w:hAnsi="Times New Roman" w:eastAsia="宋体" w:cs="Times New Roman"/>
          <w:b/>
          <w:bCs/>
          <w:sz w:val="36"/>
          <w:szCs w:val="36"/>
          <w:lang w:eastAsia="zh-CN"/>
        </w:rPr>
        <w:t>录</w:t>
      </w:r>
      <w:bookmarkEnd w:id="3"/>
    </w:p>
    <w:p>
      <w:pPr>
        <w:pStyle w:val="2"/>
        <w:ind w:left="0" w:leftChars="0" w:firstLine="0" w:firstLineChars="0"/>
        <w:jc w:val="center"/>
        <w:rPr>
          <w:rFonts w:hint="default" w:ascii="Times New Roman" w:hAnsi="Times New Roman" w:eastAsia="宋体" w:cs="Times New Roman"/>
          <w:b/>
          <w:bCs/>
          <w:sz w:val="36"/>
          <w:szCs w:val="36"/>
          <w:lang w:eastAsia="zh-CN"/>
        </w:rPr>
      </w:pP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TOC \o "1-3" \h \u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_Toc12340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表1</w:t>
      </w:r>
      <w:r>
        <w:rPr>
          <w:rFonts w:hint="default" w:ascii="Times New Roman" w:hAnsi="Times New Roman" w:eastAsia="宋体" w:cs="Times New Roman"/>
          <w:bCs/>
          <w:sz w:val="28"/>
          <w:szCs w:val="28"/>
          <w:lang w:val="en-US" w:eastAsia="zh-CN"/>
        </w:rPr>
        <w:t xml:space="preserve">  </w:t>
      </w:r>
      <w:r>
        <w:rPr>
          <w:rFonts w:hint="default" w:ascii="Times New Roman" w:hAnsi="Times New Roman" w:eastAsia="宋体" w:cs="Times New Roman"/>
          <w:bCs/>
          <w:sz w:val="28"/>
          <w:szCs w:val="28"/>
          <w:lang w:eastAsia="zh-CN"/>
        </w:rPr>
        <w:t>基本情况</w:t>
      </w:r>
      <w:r>
        <w:rPr>
          <w:sz w:val="28"/>
          <w:szCs w:val="28"/>
        </w:rPr>
        <w:tab/>
      </w:r>
      <w:r>
        <w:rPr>
          <w:sz w:val="28"/>
          <w:szCs w:val="28"/>
        </w:rPr>
        <w:fldChar w:fldCharType="begin"/>
      </w:r>
      <w:r>
        <w:rPr>
          <w:sz w:val="28"/>
          <w:szCs w:val="28"/>
        </w:rPr>
        <w:instrText xml:space="preserve"> PAGEREF _Toc12340 \h </w:instrText>
      </w:r>
      <w:r>
        <w:rPr>
          <w:sz w:val="28"/>
          <w:szCs w:val="28"/>
        </w:rPr>
        <w:fldChar w:fldCharType="separate"/>
      </w:r>
      <w:r>
        <w:rPr>
          <w:sz w:val="28"/>
          <w:szCs w:val="28"/>
        </w:rPr>
        <w:t>1</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_Toc23083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表2</w:t>
      </w:r>
      <w:r>
        <w:rPr>
          <w:rFonts w:hint="default" w:cs="Times New Roman"/>
          <w:bCs/>
          <w:sz w:val="28"/>
          <w:szCs w:val="28"/>
          <w:lang w:val="en-US" w:eastAsia="zh-CN"/>
        </w:rPr>
        <w:t xml:space="preserve">  </w:t>
      </w:r>
      <w:r>
        <w:rPr>
          <w:rFonts w:hint="default" w:ascii="Times New Roman" w:hAnsi="Times New Roman" w:eastAsia="宋体" w:cs="Times New Roman"/>
          <w:bCs/>
          <w:sz w:val="28"/>
          <w:szCs w:val="28"/>
          <w:lang w:val="en-US" w:eastAsia="zh-CN"/>
        </w:rPr>
        <w:t>建设项目概况</w:t>
      </w:r>
      <w:r>
        <w:rPr>
          <w:rFonts w:hint="default" w:cs="Times New Roman"/>
          <w:bCs/>
          <w:sz w:val="28"/>
          <w:szCs w:val="28"/>
          <w:lang w:val="en-US" w:eastAsia="zh-CN"/>
        </w:rPr>
        <w:t>及</w:t>
      </w:r>
      <w:r>
        <w:rPr>
          <w:rFonts w:hint="default" w:ascii="Times New Roman" w:hAnsi="Times New Roman" w:eastAsia="宋体" w:cs="Times New Roman"/>
          <w:bCs/>
          <w:sz w:val="28"/>
          <w:szCs w:val="28"/>
          <w:lang w:val="en-US" w:eastAsia="zh-CN"/>
        </w:rPr>
        <w:t>工艺流程</w:t>
      </w:r>
      <w:r>
        <w:rPr>
          <w:sz w:val="28"/>
          <w:szCs w:val="28"/>
        </w:rPr>
        <w:tab/>
      </w:r>
      <w:r>
        <w:rPr>
          <w:sz w:val="28"/>
          <w:szCs w:val="28"/>
        </w:rPr>
        <w:fldChar w:fldCharType="begin"/>
      </w:r>
      <w:r>
        <w:rPr>
          <w:sz w:val="28"/>
          <w:szCs w:val="28"/>
        </w:rPr>
        <w:instrText xml:space="preserve"> PAGEREF _Toc23083 \h </w:instrText>
      </w:r>
      <w:r>
        <w:rPr>
          <w:sz w:val="28"/>
          <w:szCs w:val="28"/>
        </w:rPr>
        <w:fldChar w:fldCharType="separate"/>
      </w:r>
      <w:r>
        <w:rPr>
          <w:sz w:val="28"/>
          <w:szCs w:val="28"/>
        </w:rPr>
        <w:t>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_Toc2513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3</w:t>
      </w:r>
      <w:r>
        <w:rPr>
          <w:rFonts w:hint="default" w:ascii="Times New Roman" w:hAnsi="Times New Roman" w:eastAsia="宋体" w:cs="Times New Roman"/>
          <w:bCs/>
          <w:sz w:val="28"/>
          <w:szCs w:val="28"/>
          <w:lang w:val="en-US" w:eastAsia="zh-CN"/>
        </w:rPr>
        <w:t xml:space="preserve">  主要污染源、污染物处理和排放情况</w:t>
      </w:r>
      <w:r>
        <w:rPr>
          <w:sz w:val="28"/>
          <w:szCs w:val="28"/>
        </w:rPr>
        <w:tab/>
      </w:r>
      <w:r>
        <w:rPr>
          <w:sz w:val="28"/>
          <w:szCs w:val="28"/>
        </w:rPr>
        <w:fldChar w:fldCharType="begin"/>
      </w:r>
      <w:r>
        <w:rPr>
          <w:sz w:val="28"/>
          <w:szCs w:val="28"/>
        </w:rPr>
        <w:instrText xml:space="preserve"> PAGEREF _Toc2513 \h </w:instrText>
      </w:r>
      <w:r>
        <w:rPr>
          <w:sz w:val="28"/>
          <w:szCs w:val="28"/>
        </w:rPr>
        <w:fldChar w:fldCharType="separate"/>
      </w:r>
      <w:r>
        <w:rPr>
          <w:sz w:val="28"/>
          <w:szCs w:val="28"/>
        </w:rPr>
        <w:t>12</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_Toc30184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4</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环评主要结论、审批部门审批决定及批复落实情况</w:t>
      </w:r>
      <w:r>
        <w:rPr>
          <w:sz w:val="28"/>
          <w:szCs w:val="28"/>
        </w:rPr>
        <w:tab/>
      </w:r>
      <w:r>
        <w:rPr>
          <w:sz w:val="28"/>
          <w:szCs w:val="28"/>
        </w:rPr>
        <w:fldChar w:fldCharType="begin"/>
      </w:r>
      <w:r>
        <w:rPr>
          <w:sz w:val="28"/>
          <w:szCs w:val="28"/>
        </w:rPr>
        <w:instrText xml:space="preserve"> PAGEREF _Toc30184 \h </w:instrText>
      </w:r>
      <w:r>
        <w:rPr>
          <w:sz w:val="28"/>
          <w:szCs w:val="28"/>
        </w:rPr>
        <w:fldChar w:fldCharType="separate"/>
      </w:r>
      <w:r>
        <w:rPr>
          <w:sz w:val="28"/>
          <w:szCs w:val="28"/>
        </w:rPr>
        <w:t>15</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_Toc30074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5</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验收监测质量保证及质量控制</w:t>
      </w:r>
      <w:r>
        <w:rPr>
          <w:sz w:val="28"/>
          <w:szCs w:val="28"/>
        </w:rPr>
        <w:tab/>
      </w:r>
      <w:r>
        <w:rPr>
          <w:sz w:val="28"/>
          <w:szCs w:val="28"/>
        </w:rPr>
        <w:fldChar w:fldCharType="begin"/>
      </w:r>
      <w:r>
        <w:rPr>
          <w:sz w:val="28"/>
          <w:szCs w:val="28"/>
        </w:rPr>
        <w:instrText xml:space="preserve"> PAGEREF _Toc30074 \h </w:instrText>
      </w:r>
      <w:r>
        <w:rPr>
          <w:sz w:val="28"/>
          <w:szCs w:val="28"/>
        </w:rPr>
        <w:fldChar w:fldCharType="separate"/>
      </w:r>
      <w:r>
        <w:rPr>
          <w:sz w:val="28"/>
          <w:szCs w:val="28"/>
        </w:rPr>
        <w:t>23</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_Toc8948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6</w:t>
      </w:r>
      <w:r>
        <w:rPr>
          <w:rFonts w:hint="default" w:ascii="Times New Roman" w:hAnsi="Times New Roman" w:eastAsia="宋体" w:cs="Times New Roman"/>
          <w:bCs/>
          <w:sz w:val="28"/>
          <w:szCs w:val="28"/>
        </w:rPr>
        <w:t xml:space="preserve">  验收监测内容</w:t>
      </w:r>
      <w:r>
        <w:rPr>
          <w:sz w:val="28"/>
          <w:szCs w:val="28"/>
        </w:rPr>
        <w:tab/>
      </w:r>
      <w:r>
        <w:rPr>
          <w:sz w:val="28"/>
          <w:szCs w:val="28"/>
        </w:rPr>
        <w:fldChar w:fldCharType="begin"/>
      </w:r>
      <w:r>
        <w:rPr>
          <w:sz w:val="28"/>
          <w:szCs w:val="28"/>
        </w:rPr>
        <w:instrText xml:space="preserve"> PAGEREF _Toc8948 \h </w:instrText>
      </w:r>
      <w:r>
        <w:rPr>
          <w:sz w:val="28"/>
          <w:szCs w:val="28"/>
        </w:rPr>
        <w:fldChar w:fldCharType="separate"/>
      </w:r>
      <w:r>
        <w:rPr>
          <w:sz w:val="28"/>
          <w:szCs w:val="28"/>
        </w:rPr>
        <w:t>27</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_Toc14300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7</w:t>
      </w:r>
      <w:r>
        <w:rPr>
          <w:rFonts w:hint="default" w:ascii="Times New Roman" w:hAnsi="Times New Roman" w:eastAsia="宋体" w:cs="Times New Roman"/>
          <w:bCs/>
          <w:sz w:val="28"/>
          <w:szCs w:val="28"/>
        </w:rPr>
        <w:t xml:space="preserve">  验收监测期间工况</w:t>
      </w:r>
      <w:r>
        <w:rPr>
          <w:rFonts w:hint="default" w:cs="Times New Roman"/>
          <w:bCs/>
          <w:sz w:val="28"/>
          <w:szCs w:val="28"/>
          <w:lang w:eastAsia="zh-CN"/>
        </w:rPr>
        <w:t>记录</w:t>
      </w:r>
      <w:r>
        <w:rPr>
          <w:rFonts w:hint="default" w:ascii="Times New Roman" w:hAnsi="Times New Roman" w:eastAsia="宋体" w:cs="Times New Roman"/>
          <w:bCs/>
          <w:sz w:val="28"/>
          <w:szCs w:val="28"/>
        </w:rPr>
        <w:t>及</w:t>
      </w:r>
      <w:r>
        <w:rPr>
          <w:rFonts w:hint="default" w:cs="Times New Roman"/>
          <w:bCs/>
          <w:sz w:val="28"/>
          <w:szCs w:val="28"/>
          <w:lang w:eastAsia="zh-CN"/>
        </w:rPr>
        <w:t>验收</w:t>
      </w:r>
      <w:r>
        <w:rPr>
          <w:rFonts w:hint="default" w:ascii="Times New Roman" w:hAnsi="Times New Roman" w:eastAsia="宋体" w:cs="Times New Roman"/>
          <w:bCs/>
          <w:sz w:val="28"/>
          <w:szCs w:val="28"/>
        </w:rPr>
        <w:t>监测结果</w:t>
      </w:r>
      <w:r>
        <w:rPr>
          <w:sz w:val="28"/>
          <w:szCs w:val="28"/>
        </w:rPr>
        <w:tab/>
      </w:r>
      <w:r>
        <w:rPr>
          <w:sz w:val="28"/>
          <w:szCs w:val="28"/>
        </w:rPr>
        <w:fldChar w:fldCharType="begin"/>
      </w:r>
      <w:r>
        <w:rPr>
          <w:sz w:val="28"/>
          <w:szCs w:val="28"/>
        </w:rPr>
        <w:instrText xml:space="preserve"> PAGEREF _Toc14300 \h </w:instrText>
      </w:r>
      <w:r>
        <w:rPr>
          <w:sz w:val="28"/>
          <w:szCs w:val="28"/>
        </w:rPr>
        <w:fldChar w:fldCharType="separate"/>
      </w:r>
      <w:r>
        <w:rPr>
          <w:sz w:val="28"/>
          <w:szCs w:val="28"/>
        </w:rPr>
        <w:t>31</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_Toc28615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8</w:t>
      </w:r>
      <w:r>
        <w:rPr>
          <w:rFonts w:hint="default" w:ascii="Times New Roman" w:hAnsi="Times New Roman" w:eastAsia="宋体" w:cs="Times New Roman"/>
          <w:bCs/>
          <w:sz w:val="28"/>
          <w:szCs w:val="28"/>
        </w:rPr>
        <w:t xml:space="preserve">  </w:t>
      </w:r>
      <w:r>
        <w:rPr>
          <w:rFonts w:hint="default" w:ascii="Times New Roman" w:hAnsi="Times New Roman" w:eastAsia="宋体" w:cs="Times New Roman"/>
          <w:bCs/>
          <w:sz w:val="28"/>
          <w:szCs w:val="28"/>
          <w:lang w:eastAsia="zh-CN"/>
        </w:rPr>
        <w:t>环境管理检查情况</w:t>
      </w:r>
      <w:r>
        <w:rPr>
          <w:sz w:val="28"/>
          <w:szCs w:val="28"/>
        </w:rPr>
        <w:tab/>
      </w:r>
      <w:r>
        <w:rPr>
          <w:sz w:val="28"/>
          <w:szCs w:val="28"/>
        </w:rPr>
        <w:fldChar w:fldCharType="begin"/>
      </w:r>
      <w:r>
        <w:rPr>
          <w:sz w:val="28"/>
          <w:szCs w:val="28"/>
        </w:rPr>
        <w:instrText xml:space="preserve"> PAGEREF _Toc28615 \h </w:instrText>
      </w:r>
      <w:r>
        <w:rPr>
          <w:sz w:val="28"/>
          <w:szCs w:val="28"/>
        </w:rPr>
        <w:fldChar w:fldCharType="separate"/>
      </w:r>
      <w:r>
        <w:rPr>
          <w:sz w:val="28"/>
          <w:szCs w:val="28"/>
        </w:rPr>
        <w:t>42</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_Toc25679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9</w:t>
      </w:r>
      <w:r>
        <w:rPr>
          <w:rFonts w:hint="default" w:ascii="Times New Roman" w:hAnsi="Times New Roman" w:eastAsia="宋体" w:cs="Times New Roman"/>
          <w:bCs/>
          <w:sz w:val="28"/>
          <w:szCs w:val="28"/>
        </w:rPr>
        <w:t xml:space="preserve">  验收监测结论及建议</w:t>
      </w:r>
      <w:bookmarkStart w:id="192" w:name="_GoBack"/>
      <w:bookmarkEnd w:id="192"/>
      <w:r>
        <w:rPr>
          <w:sz w:val="28"/>
          <w:szCs w:val="28"/>
        </w:rPr>
        <w:tab/>
      </w:r>
      <w:r>
        <w:rPr>
          <w:sz w:val="28"/>
          <w:szCs w:val="28"/>
        </w:rPr>
        <w:fldChar w:fldCharType="begin"/>
      </w:r>
      <w:r>
        <w:rPr>
          <w:sz w:val="28"/>
          <w:szCs w:val="28"/>
        </w:rPr>
        <w:instrText xml:space="preserve"> PAGEREF _Toc25679 \h </w:instrText>
      </w:r>
      <w:r>
        <w:rPr>
          <w:sz w:val="28"/>
          <w:szCs w:val="28"/>
        </w:rPr>
        <w:fldChar w:fldCharType="separate"/>
      </w:r>
      <w:r>
        <w:rPr>
          <w:sz w:val="28"/>
          <w:szCs w:val="28"/>
        </w:rPr>
        <w:t>45</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
        <w:keepNext w:val="0"/>
        <w:keepLines w:val="0"/>
        <w:pageBreakBefore w:val="0"/>
        <w:widowControl w:val="0"/>
        <w:kinsoku/>
        <w:wordWrap/>
        <w:overflowPunct/>
        <w:topLinePunct w:val="0"/>
        <w:autoSpaceDE/>
        <w:autoSpaceDN/>
        <w:bidi w:val="0"/>
        <w:snapToGrid/>
        <w:spacing w:line="360" w:lineRule="auto"/>
        <w:ind w:left="0" w:leftChars="0" w:firstLine="0" w:firstLineChars="0"/>
        <w:rPr>
          <w:rFonts w:hint="default" w:ascii="Times New Roman" w:hAnsi="Times New Roman" w:eastAsia="宋体" w:cs="Times New Roman"/>
          <w:lang w:eastAsia="zh-CN"/>
        </w:rPr>
      </w:pPr>
      <w:r>
        <w:rPr>
          <w:rFonts w:hint="default" w:ascii="Times New Roman" w:hAnsi="Times New Roman" w:eastAsia="宋体" w:cs="Times New Roman"/>
          <w:sz w:val="28"/>
          <w:szCs w:val="28"/>
          <w:lang w:eastAsia="zh-CN"/>
        </w:rPr>
        <w:fldChar w:fldCharType="end"/>
      </w:r>
      <w:r>
        <w:rPr>
          <w:rFonts w:hint="default" w:ascii="Times New Roman" w:hAnsi="Times New Roman" w:eastAsia="宋体" w:cs="Times New Roman"/>
          <w:sz w:val="24"/>
          <w:szCs w:val="24"/>
          <w:lang w:eastAsia="zh-CN"/>
        </w:rPr>
        <w:t>附件：</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附件</w:t>
      </w:r>
      <w:r>
        <w:rPr>
          <w:rFonts w:hint="default" w:ascii="Times New Roman" w:hAnsi="Times New Roman" w:eastAsia="宋体" w:cs="Times New Roman"/>
          <w:sz w:val="24"/>
          <w:szCs w:val="24"/>
          <w:lang w:val="en-US" w:eastAsia="zh-CN"/>
        </w:rPr>
        <w:t>1  委托书</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default" w:cs="Times New Roman"/>
          <w:sz w:val="24"/>
          <w:szCs w:val="24"/>
          <w:lang w:val="en-US" w:eastAsia="zh-CN"/>
        </w:rPr>
        <w:t>2</w:t>
      </w:r>
      <w:r>
        <w:rPr>
          <w:rFonts w:hint="default" w:ascii="Times New Roman" w:hAnsi="Times New Roman" w:eastAsia="宋体" w:cs="Times New Roman"/>
          <w:sz w:val="24"/>
          <w:szCs w:val="24"/>
          <w:lang w:val="en-US" w:eastAsia="zh-CN"/>
        </w:rPr>
        <w:t xml:space="preserve">  环评批复</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3</w:t>
      </w:r>
      <w:r>
        <w:rPr>
          <w:rFonts w:hint="default" w:ascii="Times New Roman" w:hAnsi="Times New Roman" w:eastAsia="宋体" w:cs="Times New Roman"/>
          <w:sz w:val="24"/>
          <w:szCs w:val="24"/>
          <w:lang w:val="en-US" w:eastAsia="zh-CN"/>
        </w:rPr>
        <w:t xml:space="preserve">  </w:t>
      </w:r>
      <w:r>
        <w:rPr>
          <w:rFonts w:hint="eastAsia" w:cs="Times New Roman"/>
          <w:sz w:val="24"/>
          <w:szCs w:val="24"/>
          <w:lang w:val="en-US" w:eastAsia="zh-CN"/>
        </w:rPr>
        <w:t>危废合同</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4</w:t>
      </w:r>
      <w:r>
        <w:rPr>
          <w:rFonts w:hint="default" w:ascii="Times New Roman" w:hAnsi="Times New Roman" w:eastAsia="宋体" w:cs="Times New Roman"/>
          <w:sz w:val="24"/>
          <w:szCs w:val="24"/>
          <w:lang w:val="en-US" w:eastAsia="zh-CN"/>
        </w:rPr>
        <w:t xml:space="preserve">  检测报告</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5</w:t>
      </w:r>
      <w:r>
        <w:rPr>
          <w:rFonts w:hint="default" w:ascii="Times New Roman" w:hAnsi="Times New Roman" w:eastAsia="宋体" w:cs="Times New Roman"/>
          <w:sz w:val="24"/>
          <w:szCs w:val="24"/>
          <w:lang w:val="en-US" w:eastAsia="zh-CN"/>
        </w:rPr>
        <w:t xml:space="preserve">  工况证明</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6</w:t>
      </w:r>
      <w:r>
        <w:rPr>
          <w:rFonts w:hint="default" w:ascii="Times New Roman" w:hAnsi="Times New Roman" w:eastAsia="宋体" w:cs="Times New Roman"/>
          <w:sz w:val="24"/>
          <w:szCs w:val="24"/>
          <w:lang w:val="en-US" w:eastAsia="zh-CN"/>
        </w:rPr>
        <w:t xml:space="preserve">  </w:t>
      </w:r>
      <w:r>
        <w:rPr>
          <w:rFonts w:hint="eastAsia" w:cs="Times New Roman"/>
          <w:sz w:val="24"/>
          <w:szCs w:val="24"/>
          <w:lang w:val="en-US" w:eastAsia="zh-CN"/>
        </w:rPr>
        <w:t>进口未开口证明及照片</w:t>
      </w:r>
    </w:p>
    <w:p>
      <w:pPr>
        <w:spacing w:line="360" w:lineRule="auto"/>
        <w:ind w:left="0" w:leftChars="0" w:firstLine="0" w:firstLineChars="0"/>
        <w:jc w:val="both"/>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附图：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附图1  项目地理位置图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附图2  项目周边情况图</w:t>
      </w:r>
    </w:p>
    <w:p>
      <w:pPr>
        <w:widowControl/>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eastAsia="zh-CN"/>
        </w:rPr>
        <w:t>附图</w:t>
      </w:r>
      <w:r>
        <w:rPr>
          <w:rFonts w:hint="default" w:ascii="Times New Roman" w:hAnsi="Times New Roman" w:eastAsia="宋体" w:cs="Times New Roman"/>
          <w:kern w:val="0"/>
          <w:sz w:val="24"/>
          <w:szCs w:val="24"/>
          <w:lang w:val="en-US" w:eastAsia="zh-CN"/>
        </w:rPr>
        <w:t xml:space="preserve">3  </w:t>
      </w:r>
      <w:r>
        <w:rPr>
          <w:rFonts w:hint="eastAsia" w:cs="Times New Roman"/>
          <w:kern w:val="0"/>
          <w:sz w:val="24"/>
          <w:szCs w:val="24"/>
          <w:lang w:val="en-US" w:eastAsia="zh-CN"/>
        </w:rPr>
        <w:t>项目</w:t>
      </w:r>
      <w:r>
        <w:rPr>
          <w:rFonts w:hint="default" w:ascii="Times New Roman" w:hAnsi="Times New Roman" w:eastAsia="宋体" w:cs="Times New Roman"/>
          <w:kern w:val="0"/>
          <w:sz w:val="24"/>
          <w:szCs w:val="24"/>
          <w:lang w:val="en-US" w:eastAsia="zh-CN"/>
        </w:rPr>
        <w:t>平面布置图</w:t>
      </w:r>
    </w:p>
    <w:p>
      <w:pPr>
        <w:spacing w:line="360" w:lineRule="auto"/>
        <w:ind w:left="0" w:leftChars="0" w:firstLine="0" w:firstLineChars="0"/>
        <w:jc w:val="both"/>
        <w:rPr>
          <w:rFonts w:hint="default" w:ascii="Times New Roman" w:hAnsi="Times New Roman" w:eastAsia="宋体" w:cs="Times New Roman"/>
          <w:kern w:val="0"/>
          <w:lang w:eastAsia="zh-CN"/>
        </w:rPr>
      </w:pPr>
      <w:r>
        <w:rPr>
          <w:rFonts w:hint="default" w:ascii="Times New Roman" w:hAnsi="Times New Roman" w:eastAsia="宋体" w:cs="Times New Roman"/>
          <w:kern w:val="0"/>
          <w:sz w:val="24"/>
          <w:szCs w:val="24"/>
          <w:lang w:val="en-US" w:eastAsia="zh-CN"/>
        </w:rPr>
        <w:t>附表：三同时登记表</w:t>
      </w:r>
    </w:p>
    <w:p>
      <w:pPr>
        <w:pStyle w:val="14"/>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rPr>
        <w:sectPr>
          <w:pgSz w:w="11906" w:h="16838"/>
          <w:pgMar w:top="1440" w:right="1463" w:bottom="1440" w:left="1519"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4" w:name="_Toc20449"/>
    </w:p>
    <w:p>
      <w:pPr>
        <w:pStyle w:val="14"/>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lang w:eastAsia="zh-CN"/>
        </w:rPr>
      </w:pPr>
      <w:bookmarkStart w:id="5" w:name="_Toc14191"/>
      <w:bookmarkStart w:id="6" w:name="_Toc28441"/>
      <w:bookmarkStart w:id="7" w:name="_Toc5880"/>
      <w:bookmarkStart w:id="8" w:name="_Toc6117"/>
      <w:bookmarkStart w:id="9" w:name="_Toc12779"/>
      <w:bookmarkStart w:id="10" w:name="_Toc11547"/>
      <w:bookmarkStart w:id="11" w:name="_Toc25481"/>
      <w:bookmarkStart w:id="12" w:name="_Toc1402"/>
      <w:bookmarkStart w:id="13" w:name="_Toc31783"/>
      <w:bookmarkStart w:id="14" w:name="_Toc12509"/>
      <w:bookmarkStart w:id="15" w:name="_Toc27870"/>
      <w:bookmarkStart w:id="16" w:name="_Toc24091"/>
      <w:bookmarkStart w:id="17" w:name="_Toc6390"/>
      <w:bookmarkStart w:id="18" w:name="_Toc3787"/>
      <w:bookmarkStart w:id="19" w:name="_Toc1462"/>
      <w:bookmarkStart w:id="20" w:name="_Toc5501"/>
      <w:bookmarkStart w:id="21" w:name="_Toc20976"/>
      <w:bookmarkStart w:id="22" w:name="_Toc22138"/>
      <w:bookmarkStart w:id="23" w:name="_Toc17633"/>
      <w:bookmarkStart w:id="24" w:name="_Toc12340"/>
      <w:r>
        <w:rPr>
          <w:rFonts w:hint="default" w:ascii="Times New Roman" w:hAnsi="Times New Roman" w:eastAsia="宋体" w:cs="Times New Roman"/>
          <w:b/>
          <w:bCs/>
          <w:sz w:val="30"/>
          <w:szCs w:val="30"/>
        </w:rPr>
        <w:t>表1</w:t>
      </w:r>
      <w:r>
        <w:rPr>
          <w:rFonts w:hint="default" w:ascii="Times New Roman" w:hAnsi="Times New Roman" w:eastAsia="宋体" w:cs="Times New Roman"/>
          <w:b/>
          <w:bCs/>
          <w:sz w:val="30"/>
          <w:szCs w:val="30"/>
          <w:lang w:val="en-US" w:eastAsia="zh-CN"/>
        </w:rPr>
        <w:t xml:space="preserve">  </w:t>
      </w:r>
      <w:r>
        <w:rPr>
          <w:rFonts w:hint="default" w:ascii="Times New Roman" w:hAnsi="Times New Roman" w:eastAsia="宋体" w:cs="Times New Roman"/>
          <w:b/>
          <w:bCs/>
          <w:sz w:val="30"/>
          <w:szCs w:val="30"/>
          <w:lang w:eastAsia="zh-CN"/>
        </w:rPr>
        <w:t>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tbl>
      <w:tblPr>
        <w:tblStyle w:val="28"/>
        <w:tblW w:w="5047"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046"/>
        <w:gridCol w:w="1838"/>
        <w:gridCol w:w="1969"/>
        <w:gridCol w:w="1154"/>
        <w:gridCol w:w="785"/>
        <w:gridCol w:w="124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建设项目名称</w:t>
            </w:r>
          </w:p>
        </w:tc>
        <w:tc>
          <w:tcPr>
            <w:tcW w:w="3867" w:type="pct"/>
            <w:gridSpan w:val="5"/>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eastAsia" w:cs="Times New Roman"/>
                <w:sz w:val="24"/>
                <w:lang w:eastAsia="zh-CN"/>
              </w:rPr>
              <w:t>山东海平医药科技有限公司实验室建设项目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建设单位名称</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highlight w:val="yellow"/>
                <w:lang w:eastAsia="zh-CN"/>
              </w:rPr>
            </w:pPr>
            <w:r>
              <w:rPr>
                <w:rFonts w:hint="eastAsia"/>
                <w:sz w:val="24"/>
                <w:lang w:eastAsia="zh-CN"/>
              </w:rPr>
              <w:t>山东海平医药科技有限公司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建设项目主管部门</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建设项目性质</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cs="Times New Roman"/>
                <w:szCs w:val="21"/>
                <w:lang w:eastAsia="zh-CN"/>
              </w:rPr>
              <w:sym w:font="Wingdings 2" w:char="0052"/>
            </w:r>
            <w:r>
              <w:rPr>
                <w:rFonts w:hint="default" w:ascii="Times New Roman" w:hAnsi="Times New Roman" w:eastAsia="宋体" w:cs="Times New Roman"/>
                <w:sz w:val="24"/>
                <w:szCs w:val="24"/>
              </w:rPr>
              <w:t xml:space="preserve">新建  </w:t>
            </w:r>
            <w:r>
              <w:rPr>
                <w:rFonts w:hint="default" w:ascii="Times New Roman" w:hAnsi="Times New Roman" w:cs="Times New Roman"/>
                <w:szCs w:val="21"/>
                <w:lang w:eastAsia="zh-CN"/>
              </w:rPr>
              <w:sym w:font="Wingdings 2" w:char="00A3"/>
            </w:r>
            <w:r>
              <w:rPr>
                <w:rFonts w:hint="default" w:ascii="Times New Roman" w:hAnsi="Times New Roman" w:eastAsia="宋体" w:cs="Times New Roman"/>
                <w:sz w:val="24"/>
                <w:szCs w:val="24"/>
              </w:rPr>
              <w:t xml:space="preserve">改扩建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 xml:space="preserve">技术改造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项目建设地点</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济南市高新区正丰路554号环保科技园A座613、614、615、616室</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主要</w:t>
            </w:r>
            <w:r>
              <w:rPr>
                <w:rFonts w:hint="default" w:ascii="Times New Roman" w:hAnsi="Times New Roman" w:eastAsia="宋体" w:cs="Times New Roman"/>
                <w:sz w:val="24"/>
                <w:szCs w:val="24"/>
                <w:lang w:eastAsia="zh-CN"/>
              </w:rPr>
              <w:t>产品</w:t>
            </w:r>
            <w:r>
              <w:rPr>
                <w:rFonts w:hint="default" w:ascii="Times New Roman" w:hAnsi="Times New Roman" w:eastAsia="宋体" w:cs="Times New Roman"/>
                <w:sz w:val="24"/>
                <w:szCs w:val="24"/>
              </w:rPr>
              <w:t>名称</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设计</w:t>
            </w:r>
            <w:r>
              <w:rPr>
                <w:rFonts w:hint="default" w:ascii="Times New Roman" w:hAnsi="Times New Roman" w:eastAsia="宋体" w:cs="Times New Roman"/>
                <w:sz w:val="24"/>
                <w:szCs w:val="24"/>
                <w:lang w:eastAsia="zh-CN"/>
              </w:rPr>
              <w:t>生产能力</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实际</w:t>
            </w:r>
            <w:r>
              <w:rPr>
                <w:rFonts w:hint="default" w:ascii="Times New Roman" w:hAnsi="Times New Roman" w:eastAsia="宋体" w:cs="Times New Roman"/>
                <w:sz w:val="24"/>
                <w:szCs w:val="24"/>
                <w:lang w:eastAsia="zh-CN"/>
              </w:rPr>
              <w:t>生产能力</w:t>
            </w:r>
          </w:p>
        </w:tc>
        <w:tc>
          <w:tcPr>
            <w:tcW w:w="3867" w:type="pct"/>
            <w:gridSpan w:val="5"/>
            <w:noWrap w:val="0"/>
            <w:vAlign w:val="center"/>
          </w:tcPr>
          <w:p>
            <w:pPr>
              <w:pStyle w:val="42"/>
              <w:kinsoku w:val="0"/>
              <w:overflowPunct w:val="0"/>
              <w:spacing w:before="27" w:beforeLines="0" w:afterLines="0" w:line="240" w:lineRule="auto"/>
              <w:ind w:left="0" w:leftChars="0" w:right="6" w:firstLine="0" w:firstLineChars="0"/>
              <w:jc w:val="left"/>
              <w:rPr>
                <w:rFonts w:hint="default" w:cs="Times New Roman"/>
                <w:color w:val="000000"/>
                <w:kern w:val="2"/>
                <w:sz w:val="24"/>
                <w:szCs w:val="24"/>
                <w:lang w:val="en-US" w:eastAsia="zh-CN" w:bidi="ar-SA"/>
              </w:rPr>
            </w:pPr>
            <w:r>
              <w:rPr>
                <w:rFonts w:hint="default" w:cs="Times New Roman"/>
                <w:color w:val="000000"/>
                <w:kern w:val="2"/>
                <w:sz w:val="24"/>
                <w:szCs w:val="24"/>
                <w:lang w:val="en-US" w:eastAsia="zh-CN" w:bidi="ar-SA"/>
              </w:rPr>
              <w:t>主要产品名称：</w:t>
            </w:r>
            <w:r>
              <w:rPr>
                <w:rFonts w:hint="eastAsia" w:cs="Times New Roman"/>
                <w:color w:val="000000"/>
                <w:kern w:val="2"/>
                <w:sz w:val="24"/>
                <w:szCs w:val="24"/>
                <w:lang w:val="en-US" w:eastAsia="zh-CN" w:bidi="ar-SA"/>
              </w:rPr>
              <w:t>药物研发实验</w:t>
            </w:r>
            <w:r>
              <w:rPr>
                <w:rFonts w:hint="default" w:cs="Times New Roman"/>
                <w:color w:val="000000"/>
                <w:kern w:val="2"/>
                <w:sz w:val="24"/>
                <w:szCs w:val="24"/>
                <w:lang w:val="en-US" w:eastAsia="zh-CN" w:bidi="ar-SA"/>
              </w:rPr>
              <w:t>；</w:t>
            </w:r>
          </w:p>
          <w:p>
            <w:pPr>
              <w:pStyle w:val="42"/>
              <w:kinsoku w:val="0"/>
              <w:overflowPunct w:val="0"/>
              <w:spacing w:before="27" w:beforeLines="0" w:afterLines="0" w:line="240" w:lineRule="auto"/>
              <w:ind w:left="0" w:leftChars="0" w:right="6" w:firstLine="0" w:firstLineChars="0"/>
              <w:jc w:val="left"/>
              <w:rPr>
                <w:rFonts w:hint="default" w:ascii="Times New Roman" w:hAnsi="Times New Roman" w:eastAsia="宋体" w:cs="Times New Roman"/>
                <w:color w:val="000000"/>
                <w:kern w:val="2"/>
                <w:sz w:val="24"/>
                <w:szCs w:val="24"/>
                <w:highlight w:val="none"/>
                <w:lang w:val="en-US" w:eastAsia="zh-CN" w:bidi="ar-SA"/>
              </w:rPr>
            </w:pPr>
            <w:r>
              <w:rPr>
                <w:rFonts w:hint="default" w:ascii="Times New Roman" w:hAnsi="Times New Roman" w:eastAsia="宋体" w:cs="Times New Roman"/>
                <w:color w:val="000000"/>
                <w:kern w:val="2"/>
                <w:sz w:val="24"/>
                <w:szCs w:val="24"/>
                <w:lang w:val="en-US" w:eastAsia="zh-CN" w:bidi="ar-SA"/>
              </w:rPr>
              <w:t>设计生产能力</w:t>
            </w:r>
            <w:r>
              <w:rPr>
                <w:rFonts w:hint="default" w:ascii="Times New Roman" w:hAnsi="Times New Roman" w:eastAsia="宋体" w:cs="Times New Roman"/>
                <w:color w:val="000000"/>
                <w:kern w:val="2"/>
                <w:sz w:val="24"/>
                <w:szCs w:val="24"/>
                <w:highlight w:val="none"/>
                <w:lang w:val="en-US" w:eastAsia="zh-CN" w:bidi="ar-SA"/>
              </w:rPr>
              <w:t>：</w:t>
            </w:r>
            <w:r>
              <w:rPr>
                <w:rFonts w:hint="default" w:cs="Times New Roman"/>
                <w:color w:val="000000"/>
                <w:kern w:val="2"/>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sz w:val="24"/>
                <w:szCs w:val="24"/>
                <w:highlight w:val="none"/>
              </w:rPr>
              <w:t>实际</w:t>
            </w:r>
            <w:r>
              <w:rPr>
                <w:rFonts w:hint="default" w:ascii="Times New Roman" w:hAnsi="Times New Roman" w:eastAsia="宋体" w:cs="Times New Roman"/>
                <w:sz w:val="24"/>
                <w:szCs w:val="24"/>
                <w:highlight w:val="none"/>
                <w:lang w:eastAsia="zh-CN"/>
              </w:rPr>
              <w:t>生产</w:t>
            </w:r>
            <w:r>
              <w:rPr>
                <w:rFonts w:hint="default" w:ascii="Times New Roman" w:hAnsi="Times New Roman" w:eastAsia="宋体" w:cs="Times New Roman"/>
                <w:color w:val="000000"/>
                <w:sz w:val="24"/>
                <w:szCs w:val="24"/>
                <w:highlight w:val="none"/>
                <w:lang w:eastAsia="zh-CN"/>
              </w:rPr>
              <w:t>能力</w:t>
            </w:r>
            <w:r>
              <w:rPr>
                <w:rFonts w:hint="default" w:ascii="Times New Roman" w:hAnsi="Times New Roman" w:eastAsia="宋体" w:cs="Times New Roman"/>
                <w:color w:val="000000"/>
                <w:sz w:val="24"/>
                <w:szCs w:val="24"/>
                <w:highlight w:val="none"/>
              </w:rPr>
              <w:t>：</w:t>
            </w:r>
            <w:r>
              <w:rPr>
                <w:rFonts w:hint="default" w:cs="Times New Roman"/>
                <w:color w:val="000000"/>
                <w:sz w:val="24"/>
                <w:szCs w:val="24"/>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环评时间</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sz w:val="24"/>
                <w:szCs w:val="24"/>
                <w:lang w:val="en-US" w:eastAsia="zh-CN"/>
              </w:rPr>
              <w:t>2021年9月30日</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开工日期</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20</w:t>
            </w:r>
            <w:r>
              <w:rPr>
                <w:rFonts w:hint="default" w:cs="Times New Roman"/>
                <w:color w:val="auto"/>
                <w:sz w:val="24"/>
                <w:szCs w:val="24"/>
                <w:highlight w:val="none"/>
                <w:lang w:val="en-US" w:eastAsia="zh-CN"/>
              </w:rPr>
              <w:t>21</w:t>
            </w:r>
            <w:r>
              <w:rPr>
                <w:rFonts w:hint="default" w:ascii="Times New Roman" w:hAnsi="Times New Roman"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lang w:val="en-US" w:eastAsia="zh-CN"/>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投入试</w:t>
            </w:r>
            <w:r>
              <w:rPr>
                <w:rFonts w:hint="default" w:ascii="Times New Roman" w:hAnsi="Times New Roman" w:eastAsia="宋体" w:cs="Times New Roman"/>
                <w:sz w:val="24"/>
                <w:szCs w:val="24"/>
                <w:lang w:eastAsia="zh-CN"/>
              </w:rPr>
              <w:t>生产</w:t>
            </w:r>
            <w:r>
              <w:rPr>
                <w:rFonts w:hint="default" w:ascii="Times New Roman" w:hAnsi="Times New Roman" w:eastAsia="宋体" w:cs="Times New Roman"/>
                <w:sz w:val="24"/>
                <w:szCs w:val="24"/>
              </w:rPr>
              <w:t>时间</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2022年1月</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现场监测时间</w:t>
            </w:r>
          </w:p>
        </w:tc>
        <w:tc>
          <w:tcPr>
            <w:tcW w:w="1760" w:type="pct"/>
            <w:gridSpan w:val="3"/>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000000"/>
                <w:sz w:val="24"/>
                <w:szCs w:val="24"/>
                <w:highlight w:val="none"/>
                <w:lang w:val="en-US"/>
              </w:rPr>
            </w:pPr>
            <w:r>
              <w:rPr>
                <w:rFonts w:hint="eastAsia" w:cs="Times New Roman"/>
                <w:color w:val="000000"/>
                <w:spacing w:val="0"/>
                <w:kern w:val="0"/>
                <w:sz w:val="24"/>
                <w:highlight w:val="none"/>
                <w:lang w:eastAsia="zh-CN"/>
              </w:rPr>
              <w:t>2022年3月28日、2022年3月29日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审批部门</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济南市生态环境局</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编制单位</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sz w:val="24"/>
                <w:szCs w:val="24"/>
                <w:lang w:eastAsia="zh-CN"/>
              </w:rPr>
            </w:pPr>
            <w:r>
              <w:rPr>
                <w:rFonts w:hint="eastAsia" w:cs="Times New Roman"/>
                <w:sz w:val="24"/>
                <w:szCs w:val="24"/>
                <w:lang w:eastAsia="zh-CN"/>
              </w:rPr>
              <w:t>山东国嘉环保科技有限公司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环保设施设计单位</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环保设施施工单位</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投资总概算</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300</w:t>
            </w:r>
            <w:r>
              <w:rPr>
                <w:rFonts w:hint="default" w:ascii="Times New Roman" w:hAnsi="Times New Roman" w:eastAsia="宋体" w:cs="Times New Roman"/>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环保投资总概算</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cs="Times New Roman"/>
                <w:sz w:val="24"/>
                <w:szCs w:val="24"/>
                <w:lang w:val="en-US" w:eastAsia="zh-CN"/>
              </w:rPr>
              <w:t>10</w:t>
            </w:r>
            <w:r>
              <w:rPr>
                <w:rFonts w:hint="default" w:ascii="Times New Roman" w:hAnsi="Times New Roman" w:eastAsia="宋体" w:cs="Times New Roman"/>
                <w:sz w:val="24"/>
                <w:szCs w:val="24"/>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比例</w:t>
            </w:r>
          </w:p>
        </w:tc>
        <w:tc>
          <w:tcPr>
            <w:tcW w:w="68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3.3</w:t>
            </w: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实际总投资</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310</w:t>
            </w:r>
            <w:r>
              <w:rPr>
                <w:rFonts w:hint="default" w:ascii="Times New Roman" w:hAnsi="Times New Roman" w:eastAsia="宋体" w:cs="Times New Roman"/>
                <w:color w:val="auto"/>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实际环保投资</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10</w:t>
            </w:r>
            <w:r>
              <w:rPr>
                <w:rFonts w:hint="default" w:ascii="Times New Roman" w:hAnsi="Times New Roman" w:eastAsia="宋体" w:cs="Times New Roman"/>
                <w:color w:val="auto"/>
                <w:sz w:val="24"/>
                <w:szCs w:val="24"/>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比例</w:t>
            </w:r>
          </w:p>
        </w:tc>
        <w:tc>
          <w:tcPr>
            <w:tcW w:w="68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3.2</w:t>
            </w:r>
            <w:r>
              <w:rPr>
                <w:rFonts w:hint="default" w:ascii="Times New Roman" w:hAnsi="Times New Roman" w:eastAsia="宋体" w:cs="Times New Roman"/>
                <w:color w:val="auto"/>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rPr>
            </w:pPr>
            <w:r>
              <w:rPr>
                <w:rFonts w:hint="default" w:ascii="Times New Roman" w:hAnsi="Times New Roman" w:eastAsia="宋体" w:cs="Times New Roman"/>
                <w:color w:val="auto"/>
                <w:sz w:val="24"/>
                <w:szCs w:val="24"/>
              </w:rPr>
              <w:t>验收监测依据</w:t>
            </w:r>
          </w:p>
        </w:tc>
        <w:tc>
          <w:tcPr>
            <w:tcW w:w="3867" w:type="pct"/>
            <w:gridSpan w:val="5"/>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lang w:val="en-US" w:eastAsia="zh-CN"/>
              </w:rPr>
            </w:pPr>
            <w:r>
              <w:rPr>
                <w:rFonts w:hint="default"/>
                <w:lang w:val="en-US" w:eastAsia="zh-CN"/>
              </w:rPr>
              <w:t>1、</w:t>
            </w:r>
            <w:r>
              <w:rPr>
                <w:rFonts w:hint="default"/>
              </w:rPr>
              <w:t>中华人民共和国国务院令《建设项目环境保护管理条例》（2017年修订）第682号；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2、</w:t>
            </w:r>
            <w:r>
              <w:rPr>
                <w:rFonts w:hint="default"/>
                <w:lang w:eastAsia="zh-CN"/>
              </w:rPr>
              <w:t>生态环境部</w:t>
            </w:r>
            <w:r>
              <w:rPr>
                <w:rFonts w:hint="default"/>
              </w:rPr>
              <w:t>＜</w:t>
            </w:r>
            <w:r>
              <w:rPr>
                <w:rFonts w:hint="default"/>
                <w:lang w:eastAsia="zh-CN"/>
              </w:rPr>
              <w:t>关于发布</w:t>
            </w:r>
            <w:r>
              <w:rPr>
                <w:rFonts w:hint="default"/>
              </w:rPr>
              <w:t>《建设项目竣工环境保护验收技术指南 污染影响类》</w:t>
            </w:r>
            <w:r>
              <w:rPr>
                <w:rFonts w:hint="default"/>
                <w:lang w:eastAsia="zh-CN"/>
              </w:rPr>
              <w:t>的公告</w:t>
            </w:r>
            <w:r>
              <w:rPr>
                <w:rFonts w:hint="default"/>
              </w:rPr>
              <w:t>＞（</w:t>
            </w:r>
            <w:r>
              <w:rPr>
                <w:rFonts w:hint="default"/>
                <w:lang w:eastAsia="zh-CN"/>
              </w:rPr>
              <w:t>公告</w:t>
            </w:r>
            <w:r>
              <w:rPr>
                <w:rFonts w:hint="default"/>
                <w:lang w:val="en-US" w:eastAsia="zh-CN"/>
              </w:rPr>
              <w:t>2018年 第9号</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3、环境保护部办公厅函《建设项目竣工环境保护验收暂行办法》（国环规环评[2017]4号）；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rPr>
              <w:t>4、关于印发《污染影响类建设项目重大变动清单（试行）的通知》（环办环评函[2020]688号）；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eastAsia"/>
                <w:lang w:val="en-US" w:eastAsia="zh-CN"/>
              </w:rPr>
              <w:t>5</w:t>
            </w:r>
            <w:r>
              <w:rPr>
                <w:rFonts w:hint="default"/>
                <w:lang w:val="en-US" w:eastAsia="zh-CN"/>
              </w:rPr>
              <w:t>、《关于印发建设项目竣工环境保护验收现场检查及审查要点的通知》（环办〔2015〕113号）；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eastAsia"/>
                <w:lang w:val="en-US" w:eastAsia="zh-CN"/>
              </w:rPr>
              <w:t>6</w:t>
            </w:r>
            <w:r>
              <w:rPr>
                <w:rFonts w:hint="default"/>
                <w:lang w:val="en-US" w:eastAsia="zh-CN"/>
              </w:rPr>
              <w:t>、</w:t>
            </w:r>
            <w:r>
              <w:rPr>
                <w:rFonts w:hint="default"/>
              </w:rPr>
              <w:t>《中华人民共和国环境保护法》（2015年1月1日实施）</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eastAsia"/>
                <w:lang w:val="en-US" w:eastAsia="zh-CN"/>
              </w:rPr>
              <w:t>7</w:t>
            </w:r>
            <w:r>
              <w:rPr>
                <w:rFonts w:hint="default"/>
                <w:lang w:val="en-US" w:eastAsia="zh-CN"/>
              </w:rPr>
              <w:t>、</w:t>
            </w:r>
            <w:r>
              <w:rPr>
                <w:rFonts w:hint="default"/>
              </w:rPr>
              <w:t>《中华人民共和国环境影响评价法》（</w:t>
            </w:r>
            <w:r>
              <w:rPr>
                <w:rFonts w:hint="default"/>
                <w:lang w:val="en-US" w:eastAsia="zh-CN"/>
              </w:rPr>
              <w:t>2018年修正，2020年9月29日起实施</w:t>
            </w:r>
            <w:r>
              <w:rPr>
                <w:rFonts w:hint="default"/>
              </w:rPr>
              <w:t>）</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eastAsia"/>
                <w:lang w:val="en-US" w:eastAsia="zh-CN"/>
              </w:rPr>
              <w:t>8</w:t>
            </w:r>
            <w:r>
              <w:rPr>
                <w:rFonts w:hint="default"/>
                <w:lang w:val="en-US" w:eastAsia="zh-CN"/>
              </w:rPr>
              <w:t>、</w:t>
            </w:r>
            <w:r>
              <w:rPr>
                <w:rFonts w:hint="default"/>
              </w:rPr>
              <w:t>《中华人民共和国固体废物污染环境防治法》</w:t>
            </w:r>
            <w:r>
              <w:rPr>
                <w:rFonts w:hint="default"/>
                <w:lang w:eastAsia="zh-CN"/>
              </w:rPr>
              <w:t>（</w:t>
            </w:r>
            <w:r>
              <w:rPr>
                <w:rFonts w:hint="default"/>
              </w:rPr>
              <w:t>20</w:t>
            </w:r>
            <w:r>
              <w:rPr>
                <w:rFonts w:hint="default"/>
                <w:lang w:val="en-US" w:eastAsia="zh-CN"/>
              </w:rPr>
              <w:t>20</w:t>
            </w:r>
            <w:r>
              <w:rPr>
                <w:rFonts w:hint="default"/>
              </w:rPr>
              <w:t>年</w:t>
            </w:r>
            <w:r>
              <w:rPr>
                <w:rFonts w:hint="default"/>
                <w:lang w:val="en-US" w:eastAsia="zh-CN"/>
              </w:rPr>
              <w:t>9</w:t>
            </w:r>
            <w:r>
              <w:rPr>
                <w:rFonts w:hint="default"/>
              </w:rPr>
              <w:t>月</w:t>
            </w:r>
            <w:r>
              <w:rPr>
                <w:rFonts w:hint="default"/>
                <w:lang w:val="en-US" w:eastAsia="zh-CN"/>
              </w:rPr>
              <w:t>1</w:t>
            </w:r>
            <w:r>
              <w:rPr>
                <w:rFonts w:hint="default"/>
              </w:rPr>
              <w:t>日</w:t>
            </w:r>
            <w:r>
              <w:rPr>
                <w:rFonts w:hint="default"/>
                <w:lang w:eastAsia="zh-CN"/>
              </w:rPr>
              <w:t>起实施）；</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eastAsia"/>
                <w:lang w:val="en-US" w:eastAsia="zh-CN"/>
              </w:rPr>
              <w:t>9</w:t>
            </w:r>
            <w:r>
              <w:rPr>
                <w:rFonts w:hint="default"/>
                <w:lang w:val="en-US" w:eastAsia="zh-CN"/>
              </w:rPr>
              <w:t>、</w:t>
            </w:r>
            <w:r>
              <w:rPr>
                <w:rFonts w:hint="default"/>
              </w:rPr>
              <w:t>《中华人民共和国水污染防治法》</w:t>
            </w:r>
            <w:r>
              <w:rPr>
                <w:rFonts w:hint="default"/>
                <w:lang w:eastAsia="zh-CN"/>
              </w:rPr>
              <w:t>（</w:t>
            </w:r>
            <w:r>
              <w:rPr>
                <w:rFonts w:hint="default"/>
              </w:rPr>
              <w:t>2018年1月1日施行</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w:t>
            </w:r>
            <w:r>
              <w:rPr>
                <w:rFonts w:hint="eastAsia"/>
                <w:lang w:val="en-US" w:eastAsia="zh-CN"/>
              </w:rPr>
              <w:t>0</w:t>
            </w:r>
            <w:r>
              <w:rPr>
                <w:rFonts w:hint="default"/>
                <w:lang w:val="en-US" w:eastAsia="zh-CN"/>
              </w:rPr>
              <w:t>、</w:t>
            </w:r>
            <w:r>
              <w:rPr>
                <w:rFonts w:hint="default"/>
              </w:rPr>
              <w:t>《中华人民共和国环境噪声污染防治法》</w:t>
            </w:r>
            <w:r>
              <w:rPr>
                <w:rFonts w:hint="default"/>
                <w:lang w:eastAsia="zh-CN"/>
              </w:rPr>
              <w:t>（</w:t>
            </w:r>
            <w:r>
              <w:rPr>
                <w:color w:val="000000" w:themeColor="text1"/>
                <w:sz w:val="24"/>
                <w:highlight w:val="none"/>
              </w:rPr>
              <w:t>2018年修正，2018年12月29日起施行</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w:t>
            </w:r>
            <w:r>
              <w:rPr>
                <w:rFonts w:hint="eastAsia"/>
                <w:lang w:val="en-US" w:eastAsia="zh-CN"/>
              </w:rPr>
              <w:t>1</w:t>
            </w:r>
            <w:r>
              <w:rPr>
                <w:rFonts w:hint="default"/>
                <w:lang w:val="en-US" w:eastAsia="zh-CN"/>
              </w:rPr>
              <w:t>、</w:t>
            </w:r>
            <w:r>
              <w:rPr>
                <w:rFonts w:hint="default"/>
              </w:rPr>
              <w:t>《中华人民共和国大气污染防治法》</w:t>
            </w:r>
            <w:r>
              <w:rPr>
                <w:rFonts w:hint="default"/>
                <w:lang w:eastAsia="zh-CN"/>
              </w:rPr>
              <w:t>（</w:t>
            </w:r>
            <w:r>
              <w:rPr>
                <w:rFonts w:hint="default"/>
              </w:rPr>
              <w:t>2018年10月</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default"/>
                <w:lang w:val="en-US" w:eastAsia="zh-CN"/>
              </w:rPr>
              <w:t>1</w:t>
            </w:r>
            <w:r>
              <w:rPr>
                <w:rFonts w:hint="eastAsia"/>
                <w:lang w:val="en-US" w:eastAsia="zh-CN"/>
              </w:rPr>
              <w:t>2</w:t>
            </w:r>
            <w:r>
              <w:rPr>
                <w:rFonts w:hint="default"/>
                <w:lang w:val="en-US" w:eastAsia="zh-CN"/>
              </w:rPr>
              <w:t>、</w:t>
            </w:r>
            <w:r>
              <w:rPr>
                <w:rFonts w:hint="default"/>
              </w:rPr>
              <w:t>《山东省环境保护条例》</w:t>
            </w:r>
            <w:r>
              <w:rPr>
                <w:rFonts w:hint="default"/>
                <w:lang w:eastAsia="zh-CN"/>
              </w:rPr>
              <w:t>（</w:t>
            </w:r>
            <w:r>
              <w:rPr>
                <w:rFonts w:hint="default"/>
              </w:rPr>
              <w:t>20</w:t>
            </w:r>
            <w:r>
              <w:rPr>
                <w:rFonts w:hint="default"/>
                <w:lang w:val="en-US" w:eastAsia="zh-CN"/>
              </w:rPr>
              <w:t>19</w:t>
            </w:r>
            <w:r>
              <w:rPr>
                <w:rFonts w:hint="default"/>
              </w:rPr>
              <w:t>年</w:t>
            </w:r>
            <w:r>
              <w:rPr>
                <w:rFonts w:hint="default"/>
                <w:lang w:val="en-US" w:eastAsia="zh-CN"/>
              </w:rPr>
              <w:t>1</w:t>
            </w:r>
            <w:r>
              <w:rPr>
                <w:rFonts w:hint="default"/>
              </w:rPr>
              <w:t>月</w:t>
            </w:r>
            <w:r>
              <w:rPr>
                <w:rFonts w:hint="default"/>
                <w:lang w:val="en-US" w:eastAsia="zh-CN"/>
              </w:rPr>
              <w:t>1日</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lang w:val="en-US" w:eastAsia="zh-CN"/>
              </w:rPr>
              <w:t>1</w:t>
            </w:r>
            <w:r>
              <w:rPr>
                <w:rFonts w:hint="eastAsia"/>
                <w:lang w:val="en-US" w:eastAsia="zh-CN"/>
              </w:rPr>
              <w:t>3</w:t>
            </w:r>
            <w:r>
              <w:rPr>
                <w:rFonts w:hint="default"/>
              </w:rPr>
              <w:t>、</w:t>
            </w:r>
            <w:r>
              <w:rPr>
                <w:rFonts w:hint="eastAsia"/>
                <w:lang w:eastAsia="zh-CN"/>
              </w:rPr>
              <w:t>山东国嘉环保科技有限公司</w:t>
            </w:r>
            <w:r>
              <w:rPr>
                <w:rFonts w:hint="default"/>
              </w:rPr>
              <w:t>《</w:t>
            </w:r>
            <w:r>
              <w:rPr>
                <w:rFonts w:hint="eastAsia"/>
                <w:lang w:eastAsia="zh-CN"/>
              </w:rPr>
              <w:t>山东海平医药科技有限公司实验室建设项目</w:t>
            </w:r>
            <w:r>
              <w:rPr>
                <w:rFonts w:hint="default"/>
              </w:rPr>
              <w:t>环境影响报告表》（</w:t>
            </w:r>
            <w:r>
              <w:rPr>
                <w:rFonts w:hint="eastAsia"/>
                <w:lang w:eastAsia="zh-CN"/>
              </w:rPr>
              <w:t>2021年8月</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lang w:val="en-US" w:eastAsia="zh-CN"/>
              </w:rPr>
              <w:t>1</w:t>
            </w:r>
            <w:r>
              <w:rPr>
                <w:rFonts w:hint="eastAsia"/>
                <w:lang w:val="en-US" w:eastAsia="zh-CN"/>
              </w:rPr>
              <w:t>4</w:t>
            </w:r>
            <w:r>
              <w:rPr>
                <w:rFonts w:hint="default"/>
              </w:rPr>
              <w:t>、</w:t>
            </w:r>
            <w:r>
              <w:rPr>
                <w:rFonts w:hint="default"/>
                <w:lang w:val="en-US" w:eastAsia="zh-CN"/>
              </w:rPr>
              <w:t>济南市生态环境局</w:t>
            </w:r>
            <w:r>
              <w:rPr>
                <w:rFonts w:hint="default"/>
              </w:rPr>
              <w:t>关于《</w:t>
            </w:r>
            <w:r>
              <w:rPr>
                <w:rFonts w:hint="eastAsia"/>
                <w:sz w:val="24"/>
                <w:lang w:val="en-US" w:eastAsia="zh-CN"/>
              </w:rPr>
              <w:t>山东海平医药科技有限公司实验室建设项目</w:t>
            </w:r>
            <w:r>
              <w:rPr>
                <w:rFonts w:hint="default"/>
              </w:rPr>
              <w:t>环境影响报告表》的</w:t>
            </w:r>
            <w:r>
              <w:rPr>
                <w:rFonts w:hint="eastAsia"/>
                <w:lang w:eastAsia="zh-CN"/>
              </w:rPr>
              <w:t>批复</w:t>
            </w:r>
            <w:r>
              <w:rPr>
                <w:rFonts w:hint="default"/>
              </w:rPr>
              <w:t>（</w:t>
            </w:r>
            <w:r>
              <w:rPr>
                <w:rFonts w:hint="eastAsia"/>
                <w:lang w:val="en-US" w:eastAsia="zh-CN"/>
              </w:rPr>
              <w:t>济环报告表［2021］G88号</w:t>
            </w:r>
            <w:r>
              <w:rPr>
                <w:rFonts w:hint="default"/>
              </w:rPr>
              <w:t>，</w:t>
            </w:r>
            <w:r>
              <w:rPr>
                <w:rFonts w:hint="eastAsia"/>
                <w:lang w:eastAsia="zh-CN"/>
              </w:rPr>
              <w:t>2021年9月30日</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lang w:eastAsia="zh-CN"/>
              </w:rPr>
            </w:pPr>
            <w:r>
              <w:rPr>
                <w:rFonts w:hint="default"/>
                <w:lang w:val="en-US" w:eastAsia="zh-CN"/>
              </w:rPr>
              <w:t>1</w:t>
            </w:r>
            <w:r>
              <w:rPr>
                <w:rFonts w:hint="eastAsia"/>
                <w:lang w:val="en-US" w:eastAsia="zh-CN"/>
              </w:rPr>
              <w:t>5</w:t>
            </w:r>
            <w:r>
              <w:rPr>
                <w:rFonts w:hint="default"/>
              </w:rPr>
              <w:t>、</w:t>
            </w:r>
            <w:r>
              <w:rPr>
                <w:rFonts w:hint="eastAsia"/>
                <w:lang w:eastAsia="zh-CN"/>
              </w:rPr>
              <w:t>山东海平医药科技有限公司实验室建设项目</w:t>
            </w:r>
            <w:r>
              <w:rPr>
                <w:rFonts w:hint="default"/>
              </w:rPr>
              <w:t>竣工环境保护验收监测委托书</w:t>
            </w:r>
            <w:r>
              <w:rPr>
                <w:rFonts w:hint="default"/>
                <w:lang w:eastAsia="zh-CN"/>
              </w:rPr>
              <w:t>。</w:t>
            </w:r>
          </w:p>
          <w:p>
            <w:pPr>
              <w:pStyle w:val="27"/>
              <w:rPr>
                <w:rFonts w:hint="default"/>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验收监测标准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标号、级别</w:t>
            </w:r>
          </w:p>
        </w:tc>
        <w:tc>
          <w:tcPr>
            <w:tcW w:w="3867" w:type="pct"/>
            <w:gridSpan w:val="5"/>
            <w:noWrap w:val="0"/>
            <w:vAlign w:val="center"/>
          </w:tcPr>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1、废气：</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VOCs（非甲烷总烃）（有组织）</w:t>
            </w:r>
            <w:r>
              <w:rPr>
                <w:rFonts w:hint="default" w:ascii="Times New Roman" w:hAnsi="Times New Roman" w:cs="Times New Roman"/>
                <w:color w:val="auto"/>
                <w:sz w:val="24"/>
                <w:lang w:val="en-US" w:eastAsia="zh-CN"/>
              </w:rPr>
              <w:t>：固定污染源废气 总烃、甲烷和非甲烷总烃的测定 气相色谱法（HJ 38-2017）</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z w:val="24"/>
                <w:lang w:val="en-US" w:eastAsia="zh-CN"/>
              </w:rPr>
            </w:pPr>
            <w:r>
              <w:rPr>
                <w:rFonts w:hint="default" w:ascii="Times New Roman" w:hAnsi="Times New Roman" w:eastAsia="宋体" w:cs="Times New Roman"/>
                <w:color w:val="auto"/>
                <w:sz w:val="24"/>
                <w:lang w:val="en-US" w:eastAsia="zh-CN"/>
              </w:rPr>
              <w:t>VOCs（非甲烷总烃）（无组织）</w:t>
            </w:r>
            <w:r>
              <w:rPr>
                <w:rFonts w:hint="default" w:ascii="Times New Roman" w:hAnsi="Times New Roman" w:cs="Times New Roman"/>
                <w:color w:val="auto"/>
                <w:sz w:val="24"/>
                <w:lang w:val="en-US" w:eastAsia="zh-CN"/>
              </w:rPr>
              <w:t>：环境空气 总烃、甲烷和非甲烷总烃的测定 直接进样-气相色谱法（HJ 604-2017）</w:t>
            </w:r>
          </w:p>
          <w:p>
            <w:pPr>
              <w:pStyle w:val="10"/>
              <w:numPr>
                <w:ilvl w:val="0"/>
                <w:numId w:val="0"/>
              </w:numPr>
              <w:adjustRightInd w:val="0"/>
              <w:snapToGrid w:val="0"/>
              <w:ind w:firstLine="480"/>
              <w:rPr>
                <w:rFonts w:hint="default" w:ascii="Times New Roman" w:hAnsi="Times New Roman"/>
                <w:color w:val="auto"/>
                <w:sz w:val="24"/>
                <w:lang w:val="en-US" w:eastAsia="zh-CN"/>
              </w:rPr>
            </w:pPr>
            <w:r>
              <w:rPr>
                <w:rFonts w:hint="default" w:ascii="Times New Roman" w:hAnsi="Times New Roman"/>
                <w:color w:val="auto"/>
                <w:sz w:val="24"/>
                <w:lang w:val="en-US" w:eastAsia="zh-CN"/>
              </w:rPr>
              <w:t>氯化氢</w:t>
            </w:r>
            <w:r>
              <w:rPr>
                <w:rFonts w:hint="default" w:ascii="Times New Roman" w:hAnsi="Times New Roman" w:eastAsia="宋体" w:cs="Times New Roman"/>
                <w:color w:val="auto"/>
                <w:sz w:val="24"/>
                <w:lang w:val="en-US" w:eastAsia="zh-CN"/>
              </w:rPr>
              <w:t>（有组织）</w:t>
            </w:r>
            <w:r>
              <w:rPr>
                <w:rFonts w:hint="default" w:ascii="Times New Roman" w:hAnsi="Times New Roman" w:cs="Times New Roman"/>
                <w:color w:val="auto"/>
                <w:sz w:val="24"/>
                <w:lang w:val="en-US" w:eastAsia="zh-CN"/>
              </w:rPr>
              <w:t>：固定污染源废气 氯化氢的测定 硝酸银容量法（HJ 548-2016）</w:t>
            </w:r>
          </w:p>
          <w:p>
            <w:pPr>
              <w:pStyle w:val="10"/>
              <w:numPr>
                <w:ilvl w:val="0"/>
                <w:numId w:val="0"/>
              </w:numPr>
              <w:adjustRightInd w:val="0"/>
              <w:snapToGrid w:val="0"/>
              <w:ind w:firstLine="480"/>
              <w:rPr>
                <w:rFonts w:hint="default" w:ascii="Times New Roman" w:hAnsi="Times New Roman"/>
                <w:color w:val="auto"/>
                <w:sz w:val="24"/>
                <w:lang w:val="en-US" w:eastAsia="zh-CN"/>
              </w:rPr>
            </w:pPr>
            <w:r>
              <w:rPr>
                <w:rFonts w:hint="default" w:ascii="Times New Roman" w:hAnsi="Times New Roman"/>
                <w:color w:val="auto"/>
                <w:sz w:val="24"/>
                <w:lang w:val="en-US" w:eastAsia="zh-CN"/>
              </w:rPr>
              <w:t>氯化氢</w:t>
            </w:r>
            <w:r>
              <w:rPr>
                <w:rFonts w:hint="default" w:ascii="Times New Roman" w:hAnsi="Times New Roman" w:eastAsia="宋体" w:cs="Times New Roman"/>
                <w:color w:val="auto"/>
                <w:sz w:val="24"/>
                <w:lang w:val="en-US" w:eastAsia="zh-CN"/>
              </w:rPr>
              <w:t>（无组织）</w:t>
            </w:r>
            <w:r>
              <w:rPr>
                <w:rFonts w:hint="default" w:ascii="Times New Roman" w:hAnsi="Times New Roman" w:cs="Times New Roman"/>
                <w:color w:val="auto"/>
                <w:sz w:val="24"/>
                <w:lang w:val="en-US" w:eastAsia="zh-CN"/>
              </w:rPr>
              <w:t>：固定污染源排气中 氯化氢的测定 硫氰酸汞分光光度法（HJ/T 27-1999）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废水：</w:t>
            </w:r>
          </w:p>
          <w:p>
            <w:pPr>
              <w:pStyle w:val="10"/>
              <w:numPr>
                <w:ilvl w:val="0"/>
                <w:numId w:val="0"/>
              </w:numPr>
              <w:adjustRightInd w:val="0"/>
              <w:snapToGrid w:val="0"/>
              <w:ind w:firstLine="480"/>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pH值</w:t>
            </w:r>
            <w:r>
              <w:rPr>
                <w:rFonts w:hint="default" w:ascii="Times New Roman" w:hAnsi="Times New Roman" w:eastAsia="宋体" w:cs="Times New Roman"/>
                <w:color w:val="auto"/>
                <w:sz w:val="24"/>
                <w:szCs w:val="24"/>
                <w:lang w:val="en-US" w:eastAsia="zh-CN"/>
              </w:rPr>
              <w:t xml:space="preserve">：水质 </w:t>
            </w:r>
            <w:r>
              <w:rPr>
                <w:rFonts w:hint="eastAsia" w:ascii="Times New Roman" w:hAnsi="Times New Roman" w:cs="Times New Roman"/>
                <w:color w:val="auto"/>
                <w:sz w:val="24"/>
                <w:szCs w:val="24"/>
                <w:lang w:val="en-US" w:eastAsia="zh-CN"/>
              </w:rPr>
              <w:t>pH值</w:t>
            </w:r>
            <w:r>
              <w:rPr>
                <w:rFonts w:hint="default" w:ascii="Times New Roman" w:hAnsi="Times New Roman" w:eastAsia="宋体" w:cs="Times New Roman"/>
                <w:color w:val="auto"/>
                <w:sz w:val="24"/>
                <w:szCs w:val="24"/>
                <w:lang w:val="en-US" w:eastAsia="zh-CN"/>
              </w:rPr>
              <w:t>的测定 电极法（HJ 1147-2020）</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氨氮：水质 氨氮的测定 纳氏试剂分光光度法（HJ535-2009）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悬浮物：水质 悬浮物的测定 重量法（GB/T11901-1989）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lang w:val="en-US" w:eastAsia="zh-CN"/>
              </w:rPr>
              <w:t>总磷：</w:t>
            </w:r>
            <w:r>
              <w:rPr>
                <w:rFonts w:hint="default" w:ascii="Times New Roman" w:hAnsi="Times New Roman" w:eastAsia="宋体" w:cs="Times New Roman"/>
                <w:color w:val="auto"/>
                <w:kern w:val="2"/>
                <w:sz w:val="24"/>
                <w:szCs w:val="24"/>
                <w:lang w:val="en-US" w:eastAsia="zh-CN" w:bidi="ar-SA"/>
              </w:rPr>
              <w:t>水质 总磷的测定 钼酸铵分光光度法（GB/T11893-1989）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化学需氧量：水质 化学需氧量的测定 重铬酸盐法  （HJ828-2017）</w:t>
            </w:r>
          </w:p>
          <w:p>
            <w:pPr>
              <w:pStyle w:val="10"/>
              <w:numPr>
                <w:ilvl w:val="0"/>
                <w:numId w:val="0"/>
              </w:numPr>
              <w:adjustRightInd w:val="0"/>
              <w:snapToGrid w:val="0"/>
              <w:ind w:firstLine="480"/>
              <w:rPr>
                <w:rFonts w:hint="default" w:ascii="Times New Roman" w:hAnsi="Times New Roman"/>
                <w:color w:val="auto"/>
                <w:sz w:val="24"/>
                <w:lang w:val="en-US" w:eastAsia="zh-CN"/>
              </w:rPr>
            </w:pPr>
            <w:r>
              <w:rPr>
                <w:rFonts w:hint="default" w:ascii="Times New Roman" w:hAnsi="Times New Roman"/>
                <w:color w:val="auto"/>
                <w:sz w:val="24"/>
                <w:lang w:val="en-US" w:eastAsia="zh-CN"/>
              </w:rPr>
              <w:t>生化需氧量：水质 五日生化需氧量（BOD</w:t>
            </w:r>
            <w:r>
              <w:rPr>
                <w:rFonts w:hint="default" w:ascii="Times New Roman" w:hAnsi="Times New Roman"/>
                <w:color w:val="auto"/>
                <w:sz w:val="24"/>
                <w:vertAlign w:val="subscript"/>
                <w:lang w:val="en-US" w:eastAsia="zh-CN"/>
              </w:rPr>
              <w:t>5</w:t>
            </w:r>
            <w:r>
              <w:rPr>
                <w:rFonts w:hint="default" w:ascii="Times New Roman" w:hAnsi="Times New Roman"/>
                <w:color w:val="auto"/>
                <w:sz w:val="24"/>
                <w:lang w:val="en-US" w:eastAsia="zh-CN"/>
              </w:rPr>
              <w:t>）的测定 稀释与接种法（HJ 505-2009）</w:t>
            </w:r>
          </w:p>
          <w:p>
            <w:pPr>
              <w:pStyle w:val="10"/>
              <w:numPr>
                <w:ilvl w:val="0"/>
                <w:numId w:val="0"/>
              </w:numPr>
              <w:adjustRightInd w:val="0"/>
              <w:snapToGrid w:val="0"/>
              <w:ind w:firstLine="480"/>
              <w:rPr>
                <w:rFonts w:hint="default" w:ascii="Times New Roman" w:hAnsi="Times New Roman" w:eastAsia="宋体"/>
                <w:color w:val="auto"/>
                <w:sz w:val="24"/>
                <w:lang w:val="en-US" w:eastAsia="zh-CN"/>
              </w:rPr>
            </w:pPr>
            <w:r>
              <w:rPr>
                <w:rFonts w:hint="default" w:ascii="Times New Roman" w:hAnsi="Times New Roman"/>
                <w:color w:val="auto"/>
                <w:sz w:val="24"/>
                <w:lang w:val="en-US" w:eastAsia="zh-CN"/>
              </w:rPr>
              <w:t>总氮：水质 总氮的测定 碱性过硫酸钾消解紫外分光光度法（HJ 636-2012）</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3、噪声：</w:t>
            </w:r>
          </w:p>
          <w:p>
            <w:pPr>
              <w:pStyle w:val="10"/>
              <w:numPr>
                <w:ilvl w:val="0"/>
                <w:numId w:val="0"/>
              </w:numPr>
              <w:adjustRightInd w:val="0"/>
              <w:snapToGrid w:val="0"/>
              <w:ind w:firstLine="480" w:firstLineChars="200"/>
              <w:rPr>
                <w:rFonts w:hint="default" w:cs="Times New Roman"/>
              </w:rPr>
            </w:pPr>
            <w:r>
              <w:rPr>
                <w:rFonts w:hint="default" w:ascii="Times New Roman" w:hAnsi="Times New Roman" w:eastAsia="宋体"/>
                <w:color w:val="auto"/>
                <w:sz w:val="24"/>
                <w:lang w:val="en-US" w:eastAsia="zh-CN"/>
              </w:rPr>
              <w:t>声级计法：GB12348—2008</w:t>
            </w:r>
            <w:r>
              <w:rPr>
                <w:rFonts w:hint="eastAsia" w:ascii="Times New Roman" w:hAnsi="Times New Roman"/>
                <w:color w:val="auto"/>
                <w:sz w:val="24"/>
                <w:lang w:val="en-US" w:eastAsia="zh-CN"/>
              </w:rPr>
              <w:t>、GB 3096-2008</w:t>
            </w:r>
            <w:r>
              <w:rPr>
                <w:rFonts w:hint="default" w:ascii="Times New Roman" w:hAnsi="Times New Roman" w:eastAsia="宋体"/>
                <w:color w:val="auto"/>
                <w:sz w:val="24"/>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验收判定标准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rPr>
              <w:t>标号、级别</w:t>
            </w:r>
          </w:p>
        </w:tc>
        <w:tc>
          <w:tcPr>
            <w:tcW w:w="3867" w:type="pct"/>
            <w:gridSpan w:val="5"/>
            <w:noWrap w:val="0"/>
            <w:vAlign w:val="center"/>
          </w:tcPr>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default" w:ascii="Times New Roman" w:hAnsi="Times New Roman"/>
              </w:rPr>
            </w:pPr>
          </w:p>
          <w:p>
            <w:pPr>
              <w:pStyle w:val="10"/>
              <w:adjustRightInd w:val="0"/>
              <w:snapToGrid w:val="0"/>
              <w:ind w:firstLine="480"/>
              <w:rPr>
                <w:rFonts w:hint="default" w:ascii="Times New Roman" w:hAnsi="Times New Roman" w:eastAsia="宋体" w:cs="Times New Roman"/>
                <w:b w:val="0"/>
                <w:color w:val="auto"/>
                <w:sz w:val="24"/>
                <w:szCs w:val="24"/>
                <w:lang w:val="en-US" w:eastAsia="zh-CN"/>
              </w:rPr>
            </w:pPr>
            <w:r>
              <w:rPr>
                <w:rFonts w:hint="default" w:ascii="Times New Roman" w:hAnsi="Times New Roman" w:eastAsia="宋体"/>
                <w:color w:val="auto"/>
                <w:sz w:val="24"/>
                <w:lang w:val="en-US" w:eastAsia="zh-CN"/>
              </w:rPr>
              <w:t>1、废气：</w:t>
            </w:r>
          </w:p>
          <w:p>
            <w:pPr>
              <w:pStyle w:val="10"/>
              <w:adjustRightInd w:val="0"/>
              <w:snapToGrid w:val="0"/>
              <w:spacing w:line="360" w:lineRule="auto"/>
              <w:ind w:firstLine="480" w:firstLineChars="200"/>
              <w:rPr>
                <w:rFonts w:hint="default" w:ascii="Times New Roman" w:hAnsi="Times New Roman" w:eastAsia="宋体" w:cs="Times New Roman"/>
                <w:sz w:val="24"/>
                <w:lang w:eastAsia="zh-CN"/>
              </w:rPr>
            </w:pPr>
            <w:r>
              <w:rPr>
                <w:rFonts w:hint="default" w:ascii="Times New Roman" w:hAnsi="Times New Roman" w:cs="Times New Roman"/>
                <w:sz w:val="24"/>
              </w:rPr>
              <w:t>有组织VOCs排放浓度、排放速率</w:t>
            </w:r>
            <w:r>
              <w:rPr>
                <w:rFonts w:hint="eastAsia" w:ascii="Times New Roman" w:hAnsi="Times New Roman" w:cs="Times New Roman"/>
                <w:sz w:val="24"/>
                <w:lang w:eastAsia="zh-CN"/>
              </w:rPr>
              <w:t>执行</w:t>
            </w:r>
            <w:r>
              <w:rPr>
                <w:rFonts w:hint="default" w:ascii="Times New Roman" w:hAnsi="Times New Roman" w:cs="Times New Roman"/>
                <w:sz w:val="24"/>
              </w:rPr>
              <w:t>山东省《挥发性有机物排放标准 第7部分：其他行业》（DB37/2801.7-2019）表1“非重点行业”II时段标准限值及《制药工业大气污染物排放标准》（GB37823-2019）表2排放限值要求；有组织氯化氢的排放浓度和排放速率</w:t>
            </w:r>
            <w:r>
              <w:rPr>
                <w:rFonts w:hint="eastAsia" w:ascii="Times New Roman" w:hAnsi="Times New Roman" w:cs="Times New Roman"/>
                <w:sz w:val="24"/>
                <w:lang w:eastAsia="zh-CN"/>
              </w:rPr>
              <w:t>执行</w:t>
            </w:r>
            <w:r>
              <w:rPr>
                <w:rFonts w:hint="default" w:ascii="Times New Roman" w:hAnsi="Times New Roman" w:cs="Times New Roman"/>
                <w:sz w:val="24"/>
              </w:rPr>
              <w:t>《制药工业大气污染物排放标准》（GB37823-2019）表2排放限值要求及《大气污染物综合排放标准》（GB16297-1996）中表2二级排放要求。</w:t>
            </w:r>
            <w:r>
              <w:rPr>
                <w:rFonts w:hint="default" w:ascii="Times New Roman" w:hAnsi="Times New Roman" w:cs="Times New Roman"/>
                <w:sz w:val="24"/>
                <w:lang w:eastAsia="zh-CN"/>
              </w:rPr>
              <w:t>（</w:t>
            </w:r>
            <w:r>
              <w:rPr>
                <w:rFonts w:hint="default" w:ascii="Times New Roman" w:hAnsi="Times New Roman" w:cs="Times New Roman"/>
                <w:sz w:val="24"/>
                <w:lang w:val="en-US" w:eastAsia="zh-CN"/>
              </w:rPr>
              <w:t>VOCs60mg/m</w:t>
            </w:r>
            <w:r>
              <w:rPr>
                <w:rFonts w:hint="default" w:ascii="Times New Roman" w:hAnsi="Times New Roman" w:cs="Times New Roman"/>
                <w:sz w:val="24"/>
                <w:vertAlign w:val="superscript"/>
                <w:lang w:val="en-US" w:eastAsia="zh-CN"/>
              </w:rPr>
              <w:t xml:space="preserve">3 </w:t>
            </w:r>
            <w:r>
              <w:rPr>
                <w:rFonts w:hint="default" w:ascii="Times New Roman" w:hAnsi="Times New Roman" w:cs="Times New Roman"/>
                <w:sz w:val="24"/>
                <w:lang w:val="en-US" w:eastAsia="zh-CN"/>
              </w:rPr>
              <w:t>6kg/h；氯化氢30mg/m</w:t>
            </w:r>
            <w:r>
              <w:rPr>
                <w:rFonts w:hint="default" w:ascii="Times New Roman" w:hAnsi="Times New Roman" w:cs="Times New Roman"/>
                <w:sz w:val="24"/>
                <w:vertAlign w:val="superscript"/>
                <w:lang w:val="en-US" w:eastAsia="zh-CN"/>
              </w:rPr>
              <w:t>3</w:t>
            </w:r>
            <w:r>
              <w:rPr>
                <w:rFonts w:hint="default" w:ascii="Times New Roman" w:hAnsi="Times New Roman" w:cs="Times New Roman"/>
                <w:sz w:val="24"/>
                <w:lang w:val="en-US" w:eastAsia="zh-CN"/>
              </w:rPr>
              <w:t xml:space="preserve"> 0.43kg/h</w:t>
            </w:r>
            <w:r>
              <w:rPr>
                <w:rFonts w:hint="default" w:ascii="Times New Roman" w:hAnsi="Times New Roman" w:cs="Times New Roman"/>
                <w:sz w:val="24"/>
                <w:lang w:eastAsia="zh-CN"/>
              </w:rPr>
              <w:t>）</w:t>
            </w:r>
          </w:p>
          <w:p>
            <w:pPr>
              <w:pStyle w:val="10"/>
              <w:adjustRightInd w:val="0"/>
              <w:snapToGrid w:val="0"/>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无组织VOCs</w:t>
            </w:r>
            <w:r>
              <w:rPr>
                <w:rFonts w:hint="eastAsia" w:ascii="Times New Roman" w:hAnsi="Times New Roman" w:cs="Times New Roman"/>
                <w:sz w:val="24"/>
                <w:lang w:eastAsia="zh-CN"/>
              </w:rPr>
              <w:t>执行</w:t>
            </w:r>
            <w:r>
              <w:rPr>
                <w:rFonts w:hint="default" w:ascii="Times New Roman" w:hAnsi="Times New Roman" w:cs="Times New Roman"/>
                <w:sz w:val="24"/>
              </w:rPr>
              <w:t>山东省《挥发性有机物排放标准 第7部分：其他行业》（DB37/2801.7-2019）表2厂界监控点浓度限值和《挥发性有机物无组织排放控制标准》（GB37822-2019）相关要求；无组织氯化氢</w:t>
            </w:r>
            <w:r>
              <w:rPr>
                <w:rFonts w:hint="eastAsia" w:ascii="Times New Roman" w:hAnsi="Times New Roman" w:cs="Times New Roman"/>
                <w:sz w:val="24"/>
                <w:lang w:eastAsia="zh-CN"/>
              </w:rPr>
              <w:t>执行</w:t>
            </w:r>
            <w:r>
              <w:rPr>
                <w:rFonts w:hint="default" w:ascii="Times New Roman" w:hAnsi="Times New Roman" w:cs="Times New Roman"/>
                <w:sz w:val="24"/>
              </w:rPr>
              <w:t>《制药工业大气污染物排放标准》（GB37823-2019）表4浓度限值。</w:t>
            </w:r>
            <w:r>
              <w:rPr>
                <w:rFonts w:hint="default" w:ascii="Times New Roman" w:hAnsi="Times New Roman" w:cs="Times New Roman"/>
                <w:sz w:val="24"/>
                <w:lang w:val="en-US" w:eastAsia="zh-CN"/>
              </w:rPr>
              <w:t>（VOCs2.0mg/m</w:t>
            </w:r>
            <w:r>
              <w:rPr>
                <w:rFonts w:hint="default" w:ascii="Times New Roman" w:hAnsi="Times New Roman" w:cs="Times New Roman"/>
                <w:sz w:val="24"/>
                <w:vertAlign w:val="superscript"/>
                <w:lang w:val="en-US" w:eastAsia="zh-CN"/>
              </w:rPr>
              <w:t>3</w:t>
            </w:r>
            <w:r>
              <w:rPr>
                <w:rFonts w:hint="default" w:ascii="Times New Roman" w:hAnsi="Times New Roman" w:cs="Times New Roman"/>
                <w:sz w:val="24"/>
                <w:lang w:val="en-US" w:eastAsia="zh-CN"/>
              </w:rPr>
              <w:t>；氯化氢0.20mg/m</w:t>
            </w:r>
            <w:r>
              <w:rPr>
                <w:rFonts w:hint="default" w:ascii="Times New Roman" w:hAnsi="Times New Roman" w:cs="Times New Roman"/>
                <w:sz w:val="24"/>
                <w:vertAlign w:val="superscript"/>
                <w:lang w:val="en-US" w:eastAsia="zh-CN"/>
              </w:rPr>
              <w:t>3</w:t>
            </w:r>
            <w:r>
              <w:rPr>
                <w:rFonts w:hint="default" w:ascii="Times New Roman" w:hAnsi="Times New Roman" w:cs="Times New Roman"/>
                <w:sz w:val="24"/>
                <w:lang w:val="en-US" w:eastAsia="zh-CN"/>
              </w:rPr>
              <w:t>）。</w:t>
            </w:r>
          </w:p>
          <w:p>
            <w:pPr>
              <w:pStyle w:val="10"/>
              <w:adjustRightInd w:val="0"/>
              <w:snapToGrid w:val="0"/>
              <w:ind w:left="0" w:leftChars="0" w:firstLine="480"/>
              <w:rPr>
                <w:rFonts w:hint="default" w:ascii="Times New Roman" w:hAnsi="Times New Roman" w:cs="Times New Roman"/>
                <w:sz w:val="24"/>
                <w:lang w:val="en-US" w:eastAsia="zh-CN"/>
              </w:rPr>
            </w:pPr>
            <w:r>
              <w:rPr>
                <w:rFonts w:hint="default" w:ascii="Times New Roman" w:hAnsi="Times New Roman" w:eastAsia="宋体" w:cs="Times New Roman"/>
                <w:color w:val="000000"/>
                <w:sz w:val="24"/>
                <w:szCs w:val="24"/>
                <w:lang w:val="en-US" w:eastAsia="zh-CN"/>
              </w:rPr>
              <w:t>2、废水：</w:t>
            </w:r>
            <w:r>
              <w:rPr>
                <w:rFonts w:hint="default" w:ascii="Times New Roman" w:hAnsi="Times New Roman" w:cs="Times New Roman"/>
                <w:b w:val="0"/>
                <w:bCs w:val="0"/>
                <w:color w:val="000000"/>
                <w:sz w:val="24"/>
                <w:lang w:eastAsia="zh-CN"/>
              </w:rPr>
              <w:t>执行《污水排入城镇下水道水质标准》（GB/T31962-2015） 中 A 级标准要求。</w:t>
            </w:r>
          </w:p>
          <w:p>
            <w:pPr>
              <w:pStyle w:val="10"/>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kern w:val="2"/>
                <w:sz w:val="24"/>
                <w:szCs w:val="24"/>
                <w:lang w:val="en-US" w:eastAsia="zh-CN" w:bidi="ar-SA"/>
              </w:rPr>
              <w:t>3、噪声：厂界执行《工业企业厂界环境噪声排放标准》（GB12348-2008）中2类标准；敏感点噪声执行《声环境质量标准》（GB3096-2008）2类标准要求</w:t>
            </w:r>
            <w:r>
              <w:rPr>
                <w:rFonts w:hint="eastAsia" w:ascii="Times New Roman" w:hAnsi="Times New Roman" w:cs="Times New Roman"/>
                <w:color w:val="000000"/>
                <w:kern w:val="2"/>
                <w:sz w:val="24"/>
                <w:szCs w:val="24"/>
                <w:lang w:val="en-US" w:eastAsia="zh-CN" w:bidi="ar-SA"/>
              </w:rPr>
              <w:t>。</w:t>
            </w:r>
          </w:p>
          <w:p>
            <w:pPr>
              <w:pStyle w:val="10"/>
              <w:adjustRightInd w:val="0"/>
              <w:snapToGrid w:val="0"/>
              <w:ind w:firstLine="480"/>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kern w:val="2"/>
                <w:sz w:val="24"/>
                <w:szCs w:val="24"/>
                <w:lang w:val="en-US" w:eastAsia="zh-CN" w:bidi="ar-SA"/>
              </w:rPr>
              <w:t>4、固废：</w:t>
            </w:r>
            <w:r>
              <w:rPr>
                <w:rFonts w:hint="default" w:ascii="Times New Roman" w:hAnsi="Times New Roman" w:eastAsia="宋体" w:cs="Times New Roman"/>
                <w:color w:val="000000"/>
                <w:sz w:val="24"/>
                <w:szCs w:val="24"/>
                <w:highlight w:val="none"/>
                <w:lang w:eastAsia="zh-CN"/>
              </w:rPr>
              <w:t>一般固废执行《一般工业固体废物贮存</w:t>
            </w:r>
            <w:r>
              <w:rPr>
                <w:rFonts w:hint="default" w:ascii="Times New Roman" w:hAnsi="Times New Roman" w:eastAsia="宋体" w:cs="Times New Roman"/>
                <w:color w:val="000000"/>
                <w:sz w:val="24"/>
                <w:szCs w:val="24"/>
                <w:highlight w:val="none"/>
                <w:lang w:val="en-US" w:eastAsia="zh-CN"/>
              </w:rPr>
              <w:t>和填埋</w:t>
            </w:r>
            <w:r>
              <w:rPr>
                <w:rFonts w:hint="default" w:ascii="Times New Roman" w:hAnsi="Times New Roman" w:eastAsia="宋体" w:cs="Times New Roman"/>
                <w:color w:val="000000"/>
                <w:sz w:val="24"/>
                <w:szCs w:val="24"/>
                <w:highlight w:val="none"/>
                <w:lang w:eastAsia="zh-CN"/>
              </w:rPr>
              <w:t>污染控制标准》（</w:t>
            </w:r>
            <w:r>
              <w:rPr>
                <w:rFonts w:hint="default" w:ascii="Times New Roman" w:hAnsi="Times New Roman" w:eastAsia="宋体" w:cs="Times New Roman"/>
                <w:color w:val="000000"/>
                <w:sz w:val="24"/>
                <w:szCs w:val="24"/>
                <w:highlight w:val="none"/>
                <w:lang w:val="en-US" w:eastAsia="zh-CN"/>
              </w:rPr>
              <w:t>GB18599-2020</w:t>
            </w:r>
            <w:r>
              <w:rPr>
                <w:rFonts w:hint="default" w:ascii="Times New Roman" w:hAnsi="Times New Roman" w:eastAsia="宋体" w:cs="Times New Roman"/>
                <w:color w:val="000000"/>
                <w:sz w:val="24"/>
                <w:szCs w:val="24"/>
                <w:highlight w:val="none"/>
                <w:lang w:eastAsia="zh-CN"/>
              </w:rPr>
              <w:t>）的要求，</w:t>
            </w:r>
            <w:r>
              <w:rPr>
                <w:rFonts w:hint="default" w:ascii="Times New Roman" w:hAnsi="Times New Roman" w:eastAsia="宋体" w:cs="Times New Roman"/>
                <w:color w:val="000000"/>
                <w:sz w:val="24"/>
                <w:szCs w:val="24"/>
                <w:highlight w:val="none"/>
              </w:rPr>
              <w:t>危险废物执行《危险废物贮存污染控制标准》</w:t>
            </w:r>
            <w:r>
              <w:rPr>
                <w:rFonts w:hint="default" w:ascii="Times New Roman" w:hAnsi="Times New Roman" w:eastAsia="宋体" w:cs="Times New Roman"/>
                <w:color w:val="000000"/>
                <w:sz w:val="24"/>
                <w:szCs w:val="24"/>
                <w:highlight w:val="none"/>
                <w:lang w:eastAsia="zh-CN"/>
              </w:rPr>
              <w:t>（</w:t>
            </w:r>
            <w:r>
              <w:rPr>
                <w:rFonts w:hint="default" w:ascii="Times New Roman" w:hAnsi="Times New Roman" w:eastAsia="宋体" w:cs="Times New Roman"/>
                <w:color w:val="000000"/>
                <w:sz w:val="24"/>
                <w:szCs w:val="24"/>
                <w:highlight w:val="none"/>
              </w:rPr>
              <w:t>GB18597-2001</w:t>
            </w:r>
            <w:r>
              <w:rPr>
                <w:rFonts w:hint="default" w:ascii="Times New Roman" w:hAnsi="Times New Roman" w:eastAsia="宋体" w:cs="Times New Roman"/>
                <w:color w:val="000000"/>
                <w:sz w:val="24"/>
                <w:szCs w:val="24"/>
                <w:highlight w:val="none"/>
                <w:lang w:eastAsia="zh-CN"/>
              </w:rPr>
              <w:t>）</w:t>
            </w:r>
            <w:r>
              <w:rPr>
                <w:rFonts w:hint="default" w:ascii="Times New Roman" w:hAnsi="Times New Roman" w:eastAsia="宋体" w:cs="Times New Roman"/>
                <w:color w:val="000000"/>
                <w:sz w:val="24"/>
                <w:szCs w:val="24"/>
                <w:highlight w:val="none"/>
              </w:rPr>
              <w:t>及修改单的规定</w:t>
            </w:r>
            <w:r>
              <w:rPr>
                <w:rFonts w:hint="default" w:ascii="Times New Roman" w:hAnsi="Times New Roman" w:eastAsia="宋体" w:cs="Times New Roman"/>
                <w:color w:val="000000"/>
                <w:sz w:val="24"/>
                <w:szCs w:val="24"/>
                <w:highlight w:val="none"/>
                <w:lang w:eastAsia="zh-CN"/>
              </w:rPr>
              <w:t>。</w:t>
            </w:r>
          </w:p>
          <w:p>
            <w:pPr>
              <w:pStyle w:val="10"/>
              <w:snapToGrid w:val="0"/>
              <w:ind w:left="0" w:leftChars="0" w:firstLine="480" w:firstLineChars="200"/>
              <w:textAlignment w:val="auto"/>
              <w:rPr>
                <w:rFonts w:hint="default" w:ascii="Times New Roman" w:hAnsi="Times New Roman" w:eastAsia="宋体" w:cs="Times New Roman"/>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rPr>
        <w:br w:type="page"/>
      </w:r>
      <w:bookmarkStart w:id="25" w:name="_Toc30894"/>
      <w:bookmarkStart w:id="26" w:name="_Toc507"/>
      <w:bookmarkStart w:id="27" w:name="_Toc4548"/>
      <w:bookmarkStart w:id="28" w:name="_Toc31998"/>
      <w:bookmarkStart w:id="29" w:name="_Toc24508"/>
      <w:bookmarkStart w:id="30" w:name="_Toc13327"/>
      <w:bookmarkStart w:id="31" w:name="_Toc21920"/>
      <w:bookmarkStart w:id="32" w:name="_Toc8085"/>
      <w:bookmarkStart w:id="33" w:name="_Toc14366"/>
      <w:bookmarkStart w:id="34" w:name="_Toc24834"/>
      <w:bookmarkStart w:id="35" w:name="_Toc31154"/>
      <w:bookmarkStart w:id="36" w:name="_Toc12110"/>
      <w:bookmarkStart w:id="37" w:name="_Toc18802"/>
      <w:bookmarkStart w:id="38" w:name="_Toc28956"/>
      <w:bookmarkStart w:id="39" w:name="_Toc15548"/>
      <w:bookmarkStart w:id="40" w:name="_Toc2469"/>
      <w:bookmarkStart w:id="41" w:name="_Toc3294"/>
      <w:bookmarkStart w:id="42" w:name="_Toc10491"/>
      <w:bookmarkStart w:id="43" w:name="_Toc7621"/>
      <w:bookmarkStart w:id="44" w:name="_Toc19370"/>
      <w:bookmarkStart w:id="45" w:name="_Toc23083"/>
      <w:r>
        <w:rPr>
          <w:rFonts w:hint="default" w:ascii="Times New Roman" w:hAnsi="Times New Roman" w:eastAsia="宋体" w:cs="Times New Roman"/>
          <w:b/>
          <w:bCs/>
          <w:sz w:val="30"/>
          <w:szCs w:val="30"/>
        </w:rPr>
        <w:t>表2</w:t>
      </w:r>
      <w:r>
        <w:rPr>
          <w:rFonts w:hint="default" w:cs="Times New Roman"/>
          <w:b/>
          <w:bCs/>
          <w:sz w:val="30"/>
          <w:szCs w:val="30"/>
          <w:lang w:val="en-US" w:eastAsia="zh-CN"/>
        </w:rPr>
        <w:t xml:space="preserve">  </w:t>
      </w:r>
      <w:r>
        <w:rPr>
          <w:rFonts w:hint="default" w:ascii="Times New Roman" w:hAnsi="Times New Roman" w:eastAsia="宋体" w:cs="Times New Roman"/>
          <w:b/>
          <w:bCs/>
          <w:sz w:val="30"/>
          <w:szCs w:val="30"/>
          <w:lang w:val="en-US" w:eastAsia="zh-CN"/>
        </w:rPr>
        <w:t>建设项目概况</w:t>
      </w:r>
      <w:r>
        <w:rPr>
          <w:rFonts w:hint="default" w:cs="Times New Roman"/>
          <w:b/>
          <w:bCs/>
          <w:sz w:val="30"/>
          <w:szCs w:val="30"/>
          <w:lang w:val="en-US" w:eastAsia="zh-CN"/>
        </w:rPr>
        <w:t>及</w:t>
      </w:r>
      <w:r>
        <w:rPr>
          <w:rFonts w:hint="default" w:ascii="Times New Roman" w:hAnsi="Times New Roman" w:eastAsia="宋体" w:cs="Times New Roman"/>
          <w:b/>
          <w:bCs/>
          <w:sz w:val="30"/>
          <w:szCs w:val="30"/>
          <w:lang w:val="en-US" w:eastAsia="zh-CN"/>
        </w:rPr>
        <w:t>工艺流程</w:t>
      </w:r>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tbl>
      <w:tblPr>
        <w:tblStyle w:val="2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noWrap w:val="0"/>
            <w:vAlign w:val="top"/>
          </w:tcPr>
          <w:p>
            <w:pPr>
              <w:pStyle w:val="2"/>
              <w:rPr>
                <w:rFonts w:hint="default" w:ascii="Times New Roman" w:hAnsi="Times New Roman" w:eastAsia="宋体" w:cs="Times New Roman"/>
                <w:b/>
                <w:bCs/>
                <w:color w:val="auto"/>
                <w:spacing w:val="0"/>
                <w:kern w:val="0"/>
                <w:sz w:val="24"/>
                <w:lang w:val="en-US" w:eastAsia="zh-CN"/>
              </w:rPr>
            </w:pPr>
            <w:r>
              <w:rPr>
                <w:rFonts w:hint="default" w:ascii="Times New Roman" w:hAnsi="Times New Roman" w:eastAsia="宋体" w:cs="Times New Roman"/>
                <w:b/>
                <w:bCs/>
                <w:color w:val="auto"/>
                <w:spacing w:val="0"/>
                <w:kern w:val="0"/>
                <w:sz w:val="24"/>
                <w:lang w:val="en-US" w:eastAsia="zh-CN"/>
              </w:rPr>
              <w:t>一、</w:t>
            </w:r>
            <w:r>
              <w:rPr>
                <w:rFonts w:hint="default" w:cs="Times New Roman"/>
                <w:b/>
                <w:bCs/>
                <w:color w:val="auto"/>
                <w:spacing w:val="0"/>
                <w:kern w:val="0"/>
                <w:sz w:val="24"/>
                <w:lang w:val="en-US" w:eastAsia="zh-CN"/>
              </w:rPr>
              <w:t>公司</w:t>
            </w:r>
            <w:r>
              <w:rPr>
                <w:rFonts w:hint="default" w:ascii="Times New Roman" w:hAnsi="Times New Roman" w:eastAsia="宋体" w:cs="Times New Roman"/>
                <w:b/>
                <w:bCs/>
                <w:color w:val="auto"/>
                <w:spacing w:val="0"/>
                <w:kern w:val="0"/>
                <w:sz w:val="24"/>
                <w:lang w:val="en-US" w:eastAsia="zh-CN"/>
              </w:rPr>
              <w:t>概况</w:t>
            </w:r>
          </w:p>
          <w:p>
            <w:pPr>
              <w:pStyle w:val="2"/>
              <w:rPr>
                <w:rFonts w:hint="default" w:cs="Times New Roman"/>
                <w:szCs w:val="24"/>
                <w:lang w:val="en-US" w:eastAsia="zh-CN"/>
              </w:rPr>
            </w:pPr>
            <w:r>
              <w:rPr>
                <w:rFonts w:hint="default" w:cs="Times New Roman"/>
                <w:szCs w:val="24"/>
                <w:lang w:val="en-US" w:eastAsia="zh-CN"/>
              </w:rPr>
              <w:t>山东海平医药科技有限公司成立于2021年07月21日，注册地位于山东省济南市高新区正丰路554号环保科技园A座613室，法定代表人为庞斐。经营范围包括一般项目：医学研究和试验发展；技术服务、技术开发、技术咨询、技术交流、技术转让、技术推广。（除依法须经批准的项目外，凭营业执照依法自主开展经营活动）。</w:t>
            </w:r>
          </w:p>
          <w:p>
            <w:pPr>
              <w:spacing w:line="360" w:lineRule="auto"/>
              <w:ind w:firstLine="482" w:firstLineChars="200"/>
              <w:jc w:val="left"/>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sz w:val="24"/>
                <w:lang w:val="en-US" w:eastAsia="zh-CN"/>
              </w:rPr>
              <w:t>二、本项目概况</w:t>
            </w:r>
          </w:p>
          <w:p>
            <w:pPr>
              <w:pStyle w:val="2"/>
              <w:rPr>
                <w:rFonts w:hint="default" w:ascii="Times New Roman" w:hAnsi="Times New Roman" w:eastAsia="宋体" w:cs="Times New Roman"/>
                <w:spacing w:val="8"/>
                <w:sz w:val="24"/>
              </w:rPr>
            </w:pPr>
            <w:r>
              <w:rPr>
                <w:rFonts w:hint="eastAsia" w:cs="Times New Roman"/>
                <w:szCs w:val="24"/>
                <w:lang w:val="en-US" w:eastAsia="zh-CN"/>
              </w:rPr>
              <w:t>山东海平医药科技有限公司</w:t>
            </w:r>
            <w:r>
              <w:rPr>
                <w:rFonts w:hint="eastAsia" w:cs="Times New Roman"/>
                <w:sz w:val="24"/>
                <w:szCs w:val="24"/>
                <w:lang w:eastAsia="zh-CN"/>
              </w:rPr>
              <w:t>实验室建设项目</w:t>
            </w:r>
            <w:r>
              <w:rPr>
                <w:rFonts w:hint="default" w:ascii="Times New Roman" w:hAnsi="Times New Roman" w:eastAsia="宋体" w:cs="Times New Roman"/>
                <w:color w:val="auto"/>
                <w:sz w:val="24"/>
                <w:szCs w:val="24"/>
                <w:highlight w:val="none"/>
                <w:lang w:eastAsia="zh-CN"/>
              </w:rPr>
              <w:t>位于</w:t>
            </w:r>
            <w:r>
              <w:rPr>
                <w:rFonts w:hint="eastAsia"/>
                <w:sz w:val="24"/>
                <w:lang w:eastAsia="zh-CN"/>
              </w:rPr>
              <w:t>济南市高新区正丰路554号环保科技园A座613、614、615、616室</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eastAsia" w:ascii="Times New Roman" w:hAnsi="Times New Roman" w:eastAsia="宋体" w:cs="Times New Roman"/>
                <w:sz w:val="24"/>
                <w:szCs w:val="24"/>
                <w:lang w:eastAsia="zh-CN"/>
              </w:rPr>
              <w:t>总</w:t>
            </w:r>
            <w:r>
              <w:rPr>
                <w:rFonts w:hint="default" w:ascii="Times New Roman" w:hAnsi="Times New Roman" w:eastAsia="宋体" w:cs="Times New Roman"/>
                <w:sz w:val="24"/>
                <w:szCs w:val="24"/>
              </w:rPr>
              <w:t>占地面积为</w:t>
            </w:r>
            <w:r>
              <w:rPr>
                <w:rFonts w:hint="eastAsia" w:cs="Times New Roman"/>
                <w:sz w:val="24"/>
                <w:szCs w:val="24"/>
                <w:lang w:val="en-US" w:eastAsia="zh-CN"/>
              </w:rPr>
              <w:t>362.3</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sz w:val="24"/>
                <w:szCs w:val="24"/>
              </w:rPr>
              <w:t>，设置天平室、制剂室、理化室、滴定室、精密仪器室、稳定性考察室等</w:t>
            </w:r>
            <w:r>
              <w:rPr>
                <w:rFonts w:hint="eastAsia"/>
                <w:sz w:val="24"/>
                <w:szCs w:val="24"/>
                <w:highlight w:val="none"/>
                <w:lang w:eastAsia="zh-CN"/>
              </w:rPr>
              <w:t>。项目实际</w:t>
            </w:r>
            <w:r>
              <w:rPr>
                <w:rFonts w:hint="default" w:cs="Times New Roman"/>
                <w:szCs w:val="24"/>
                <w:lang w:val="en-US" w:eastAsia="zh-CN"/>
              </w:rPr>
              <w:t>总投资</w:t>
            </w:r>
            <w:r>
              <w:rPr>
                <w:rFonts w:hint="eastAsia" w:cs="Times New Roman"/>
                <w:szCs w:val="24"/>
                <w:lang w:val="en-US" w:eastAsia="zh-CN"/>
              </w:rPr>
              <w:t>310</w:t>
            </w:r>
            <w:r>
              <w:rPr>
                <w:rFonts w:hint="default" w:cs="Times New Roman"/>
                <w:szCs w:val="24"/>
                <w:lang w:val="en-US" w:eastAsia="zh-CN"/>
              </w:rPr>
              <w:t>万元，其中环保投资</w:t>
            </w:r>
            <w:r>
              <w:rPr>
                <w:rFonts w:hint="eastAsia" w:cs="Times New Roman"/>
                <w:szCs w:val="24"/>
                <w:lang w:val="en-US" w:eastAsia="zh-CN"/>
              </w:rPr>
              <w:t>10</w:t>
            </w:r>
            <w:r>
              <w:rPr>
                <w:rFonts w:hint="default" w:cs="Times New Roman"/>
                <w:szCs w:val="24"/>
                <w:lang w:val="en-US" w:eastAsia="zh-CN"/>
              </w:rPr>
              <w:t>万元</w:t>
            </w:r>
            <w:r>
              <w:rPr>
                <w:rFonts w:hint="default" w:cs="Times New Roman"/>
                <w:szCs w:val="24"/>
                <w:lang w:eastAsia="zh-CN"/>
              </w:rPr>
              <w:t>，</w:t>
            </w:r>
            <w:r>
              <w:rPr>
                <w:rFonts w:hint="eastAsia" w:cs="Times New Roman"/>
                <w:szCs w:val="24"/>
                <w:lang w:eastAsia="zh-CN"/>
              </w:rPr>
              <w:t>本</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15</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山东海平医药科技有限公司</w:t>
            </w:r>
            <w:r>
              <w:rPr>
                <w:rFonts w:hint="eastAsia" w:cs="Times New Roman"/>
                <w:sz w:val="24"/>
                <w:szCs w:val="24"/>
                <w:lang w:val="en-US" w:eastAsia="zh-CN"/>
              </w:rPr>
              <w:t>2021年8月</w:t>
            </w:r>
            <w:r>
              <w:rPr>
                <w:rFonts w:hint="default" w:cs="Times New Roman"/>
                <w:sz w:val="24"/>
                <w:szCs w:val="24"/>
                <w:lang w:val="en-US" w:eastAsia="zh-CN"/>
              </w:rPr>
              <w:t>委</w:t>
            </w:r>
            <w:r>
              <w:rPr>
                <w:rFonts w:hint="default" w:ascii="Times New Roman" w:hAnsi="Times New Roman" w:cs="Times New Roman"/>
                <w:sz w:val="24"/>
                <w:szCs w:val="24"/>
                <w:lang w:val="en-US" w:eastAsia="zh-CN"/>
              </w:rPr>
              <w:t>托</w:t>
            </w:r>
            <w:r>
              <w:rPr>
                <w:rFonts w:hint="eastAsia" w:cs="Times New Roman"/>
                <w:sz w:val="24"/>
                <w:szCs w:val="24"/>
                <w:lang w:eastAsia="zh-CN"/>
              </w:rPr>
              <w:t>山东国嘉环保科技有限公司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山东海平医药科技有限公司实验室建设项目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2021年9月30日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济环报告表［2021］G88号</w:t>
            </w:r>
            <w:r>
              <w:rPr>
                <w:rFonts w:hint="default" w:ascii="Times New Roman" w:hAnsi="Times New Roman" w:cs="Times New Roman"/>
                <w:sz w:val="24"/>
                <w:szCs w:val="24"/>
                <w:lang w:val="en-US" w:eastAsia="zh-CN"/>
              </w:rPr>
              <w:t>）。</w:t>
            </w:r>
          </w:p>
          <w:p>
            <w:pPr>
              <w:pStyle w:val="2"/>
              <w:rPr>
                <w:rFonts w:hint="default"/>
                <w:lang w:val="en-US" w:eastAsia="zh-CN"/>
              </w:rPr>
            </w:pPr>
            <w:r>
              <w:rPr>
                <w:rFonts w:hint="eastAsia"/>
                <w:lang w:val="en-US" w:eastAsia="zh-CN"/>
              </w:rPr>
              <w:t>本</w:t>
            </w:r>
            <w:r>
              <w:rPr>
                <w:rFonts w:hint="default"/>
                <w:lang w:val="en-US" w:eastAsia="zh-CN"/>
              </w:rPr>
              <w:t>项目</w:t>
            </w:r>
            <w:r>
              <w:rPr>
                <w:rFonts w:hint="eastAsia"/>
                <w:lang w:val="en-US" w:eastAsia="zh-CN"/>
              </w:rPr>
              <w:t>于2021年10月开工建设，2021年12月建成，2022年1月</w:t>
            </w:r>
            <w:r>
              <w:rPr>
                <w:rFonts w:hint="default"/>
                <w:lang w:val="en-US" w:eastAsia="zh-CN"/>
              </w:rPr>
              <w:t>投入试生产阶段，运营期间运行状况良好，环保设施同时进行试运行，具备竣工验收条件。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山东海平医药科技有限公司实验室建设项目</w:t>
            </w:r>
            <w:r>
              <w:rPr>
                <w:rFonts w:hint="default" w:ascii="Times New Roman" w:hAnsi="Times New Roman" w:eastAsia="宋体" w:cs="Times New Roman"/>
                <w:color w:val="000000"/>
                <w:spacing w:val="0"/>
                <w:kern w:val="21"/>
                <w:sz w:val="24"/>
                <w:szCs w:val="24"/>
              </w:rPr>
              <w:t>建成后的全部内容。</w:t>
            </w:r>
          </w:p>
          <w:p>
            <w:pPr>
              <w:pStyle w:val="2"/>
              <w:ind w:left="0" w:leftChars="0" w:firstLine="482" w:firstLineChars="200"/>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t>1、建设内容</w:t>
            </w:r>
          </w:p>
          <w:p>
            <w:pPr>
              <w:pStyle w:val="2"/>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lang w:eastAsia="zh-CN"/>
              </w:rPr>
              <w:t>本</w:t>
            </w:r>
            <w:r>
              <w:rPr>
                <w:rFonts w:hint="default" w:ascii="Times New Roman" w:hAnsi="Times New Roman" w:eastAsia="宋体" w:cs="Times New Roman"/>
                <w:sz w:val="24"/>
                <w:szCs w:val="24"/>
                <w:highlight w:val="none"/>
              </w:rPr>
              <w:t>项目工程主要组成见表2-1，主</w:t>
            </w:r>
            <w:r>
              <w:rPr>
                <w:rFonts w:hint="default" w:ascii="Times New Roman" w:hAnsi="Times New Roman" w:eastAsia="宋体" w:cs="Times New Roman"/>
                <w:color w:val="auto"/>
                <w:sz w:val="24"/>
                <w:szCs w:val="24"/>
                <w:highlight w:val="none"/>
              </w:rPr>
              <w:t>要</w:t>
            </w:r>
            <w:r>
              <w:rPr>
                <w:rFonts w:hint="default" w:ascii="Times New Roman" w:hAnsi="Times New Roman" w:eastAsia="宋体" w:cs="Times New Roman"/>
                <w:color w:val="auto"/>
                <w:sz w:val="24"/>
                <w:szCs w:val="24"/>
                <w:highlight w:val="none"/>
                <w:lang w:eastAsia="zh-CN"/>
              </w:rPr>
              <w:t>生产</w:t>
            </w:r>
            <w:r>
              <w:rPr>
                <w:rFonts w:hint="default" w:ascii="Times New Roman" w:hAnsi="Times New Roman" w:eastAsia="宋体" w:cs="Times New Roman"/>
                <w:color w:val="auto"/>
                <w:sz w:val="24"/>
                <w:szCs w:val="24"/>
                <w:highlight w:val="none"/>
              </w:rPr>
              <w:t>设备见表2-</w:t>
            </w:r>
            <w:r>
              <w:rPr>
                <w:rFonts w:hint="default"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，原辅料及能源使用情况见表2-</w:t>
            </w:r>
            <w:r>
              <w:rPr>
                <w:rFonts w:hint="default"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highlight w:val="none"/>
              </w:rPr>
              <w:t xml:space="preserve">表2-1 </w:t>
            </w:r>
            <w:r>
              <w:rPr>
                <w:rFonts w:hint="default" w:ascii="Times New Roman" w:hAnsi="Times New Roman" w:eastAsia="宋体" w:cs="Times New Roman"/>
                <w:b/>
                <w:bCs/>
                <w:sz w:val="24"/>
                <w:szCs w:val="24"/>
                <w:highlight w:val="none"/>
                <w:lang w:val="en-US" w:eastAsia="zh-CN"/>
              </w:rPr>
              <w:t xml:space="preserve"> 本</w:t>
            </w:r>
            <w:r>
              <w:rPr>
                <w:rFonts w:hint="default" w:ascii="Times New Roman" w:hAnsi="Times New Roman" w:eastAsia="宋体" w:cs="Times New Roman"/>
                <w:b/>
                <w:bCs/>
                <w:sz w:val="24"/>
                <w:szCs w:val="24"/>
                <w:highlight w:val="none"/>
              </w:rPr>
              <w:t>项目工程主要组成一览</w:t>
            </w:r>
            <w:r>
              <w:rPr>
                <w:rFonts w:hint="default" w:ascii="Times New Roman" w:hAnsi="Times New Roman" w:eastAsia="宋体" w:cs="Times New Roman"/>
                <w:b/>
                <w:bCs/>
                <w:sz w:val="24"/>
                <w:szCs w:val="24"/>
              </w:rPr>
              <w:t>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113" w:type="dxa"/>
                <w:left w:w="28" w:type="dxa"/>
                <w:bottom w:w="113" w:type="dxa"/>
                <w:right w:w="28" w:type="dxa"/>
              </w:tblCellMar>
            </w:tblPr>
            <w:tblGrid>
              <w:gridCol w:w="607"/>
              <w:gridCol w:w="779"/>
              <w:gridCol w:w="5895"/>
              <w:gridCol w:w="162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341"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工程分类</w:t>
                  </w:r>
                </w:p>
              </w:tc>
              <w:tc>
                <w:tcPr>
                  <w:tcW w:w="437"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名称</w:t>
                  </w:r>
                </w:p>
              </w:tc>
              <w:tc>
                <w:tcPr>
                  <w:tcW w:w="3307"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cs="Times New Roman"/>
                      <w:b/>
                      <w:sz w:val="21"/>
                      <w:szCs w:val="21"/>
                      <w:lang w:eastAsia="zh-CN"/>
                    </w:rPr>
                    <w:t>实际</w:t>
                  </w:r>
                  <w:r>
                    <w:rPr>
                      <w:rFonts w:hint="default" w:ascii="Times New Roman" w:hAnsi="Times New Roman" w:eastAsia="宋体" w:cs="Times New Roman"/>
                      <w:b/>
                      <w:sz w:val="21"/>
                      <w:szCs w:val="21"/>
                    </w:rPr>
                    <w:t>主要建设内容及规模</w:t>
                  </w:r>
                </w:p>
              </w:tc>
              <w:tc>
                <w:tcPr>
                  <w:tcW w:w="913"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1" w:type="pc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主体工程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2"/>
                    <w:ind w:firstLine="0" w:firstLineChars="0"/>
                    <w:jc w:val="center"/>
                    <w:rPr>
                      <w:rFonts w:hint="default" w:ascii="Times New Roman" w:hAnsi="Times New Roman" w:eastAsia="宋体" w:cs="Times New Roman"/>
                      <w:sz w:val="21"/>
                      <w:szCs w:val="21"/>
                      <w:u w:val="none"/>
                      <w:lang w:eastAsia="zh-CN" w:bidi="ar"/>
                    </w:rPr>
                  </w:pPr>
                  <w:r>
                    <w:rPr>
                      <w:rFonts w:hint="default" w:ascii="Times New Roman" w:hAnsi="Times New Roman" w:eastAsia="宋体" w:cs="Times New Roman"/>
                      <w:szCs w:val="21"/>
                      <w:u w:val="none"/>
                      <w:lang w:eastAsia="zh-CN" w:bidi="ar"/>
                    </w:rPr>
                    <w:t>实验区</w:t>
                  </w:r>
                </w:p>
              </w:tc>
              <w:tc>
                <w:tcPr>
                  <w:tcW w:w="330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420" w:firstLineChars="200"/>
                    <w:jc w:val="left"/>
                    <w:rPr>
                      <w:rFonts w:hint="default" w:ascii="Times New Roman" w:hAnsi="Times New Roman" w:eastAsia="宋体" w:cs="Times New Roman"/>
                      <w:sz w:val="21"/>
                      <w:szCs w:val="21"/>
                      <w:u w:val="none"/>
                      <w:lang w:val="en-US" w:eastAsia="zh-CN" w:bidi="ar"/>
                    </w:rPr>
                  </w:pPr>
                  <w:r>
                    <w:rPr>
                      <w:rFonts w:hint="default" w:ascii="Times New Roman" w:hAnsi="Times New Roman" w:cs="Times New Roman"/>
                      <w:szCs w:val="21"/>
                      <w:u w:val="none"/>
                      <w:lang w:eastAsia="zh-CN" w:bidi="ar"/>
                    </w:rPr>
                    <w:t>主要包括</w:t>
                  </w:r>
                  <w:r>
                    <w:rPr>
                      <w:rFonts w:hint="default" w:ascii="Times New Roman" w:hAnsi="Times New Roman" w:eastAsia="宋体" w:cs="Times New Roman"/>
                      <w:szCs w:val="21"/>
                      <w:u w:val="none"/>
                      <w:lang w:eastAsia="zh-CN" w:bidi="ar"/>
                    </w:rPr>
                    <w:t>包括</w:t>
                  </w:r>
                  <w:r>
                    <w:rPr>
                      <w:rFonts w:hint="default" w:ascii="Times New Roman" w:hAnsi="Times New Roman" w:cs="Times New Roman"/>
                      <w:szCs w:val="21"/>
                      <w:u w:val="none"/>
                      <w:lang w:eastAsia="zh-CN" w:bidi="ar"/>
                    </w:rPr>
                    <w:t>天平</w:t>
                  </w:r>
                  <w:r>
                    <w:rPr>
                      <w:rFonts w:hint="default" w:ascii="Times New Roman" w:hAnsi="Times New Roman" w:eastAsia="宋体" w:cs="Times New Roman"/>
                      <w:szCs w:val="21"/>
                      <w:u w:val="none"/>
                      <w:lang w:eastAsia="zh-CN" w:bidi="ar"/>
                    </w:rPr>
                    <w:t>室</w:t>
                  </w:r>
                  <w:r>
                    <w:rPr>
                      <w:rFonts w:hint="default" w:ascii="Times New Roman" w:hAnsi="Times New Roman" w:eastAsia="宋体" w:cs="Times New Roman"/>
                      <w:szCs w:val="21"/>
                      <w:u w:val="none"/>
                      <w:lang w:val="en-US" w:eastAsia="zh-CN" w:bidi="ar"/>
                    </w:rPr>
                    <w:t>、</w:t>
                  </w:r>
                  <w:r>
                    <w:rPr>
                      <w:rFonts w:hint="default" w:ascii="Times New Roman" w:hAnsi="Times New Roman" w:cs="Times New Roman"/>
                      <w:szCs w:val="21"/>
                      <w:u w:val="none"/>
                      <w:lang w:val="en-US" w:eastAsia="zh-CN" w:bidi="ar"/>
                    </w:rPr>
                    <w:t>制剂室</w:t>
                  </w:r>
                  <w:r>
                    <w:rPr>
                      <w:rFonts w:hint="default" w:ascii="Times New Roman" w:hAnsi="Times New Roman" w:eastAsia="宋体" w:cs="Times New Roman"/>
                      <w:szCs w:val="21"/>
                      <w:u w:val="none"/>
                      <w:lang w:val="en-US" w:eastAsia="zh-CN" w:bidi="ar"/>
                    </w:rPr>
                    <w:t>、</w:t>
                  </w:r>
                  <w:r>
                    <w:rPr>
                      <w:rFonts w:hint="default" w:ascii="Times New Roman" w:hAnsi="Times New Roman" w:cs="Times New Roman"/>
                      <w:szCs w:val="21"/>
                      <w:u w:val="none"/>
                      <w:lang w:val="en-US" w:eastAsia="zh-CN" w:bidi="ar"/>
                    </w:rPr>
                    <w:t>理化</w:t>
                  </w:r>
                  <w:r>
                    <w:rPr>
                      <w:rFonts w:hint="default" w:ascii="Times New Roman" w:hAnsi="Times New Roman" w:eastAsia="宋体" w:cs="Times New Roman"/>
                      <w:szCs w:val="21"/>
                      <w:u w:val="none"/>
                      <w:lang w:val="en-US" w:eastAsia="zh-CN" w:bidi="ar"/>
                    </w:rPr>
                    <w:t>室、</w:t>
                  </w:r>
                  <w:r>
                    <w:rPr>
                      <w:rFonts w:hint="default" w:ascii="Times New Roman" w:hAnsi="Times New Roman" w:cs="Times New Roman"/>
                      <w:szCs w:val="21"/>
                      <w:u w:val="none"/>
                      <w:lang w:val="en-US" w:eastAsia="zh-CN" w:bidi="ar"/>
                    </w:rPr>
                    <w:t>滴定</w:t>
                  </w:r>
                  <w:r>
                    <w:rPr>
                      <w:rFonts w:hint="default" w:ascii="Times New Roman" w:hAnsi="Times New Roman" w:eastAsia="宋体" w:cs="Times New Roman"/>
                      <w:szCs w:val="21"/>
                      <w:u w:val="none"/>
                      <w:lang w:val="en-US" w:eastAsia="zh-CN" w:bidi="ar"/>
                    </w:rPr>
                    <w:t>室、</w:t>
                  </w:r>
                  <w:r>
                    <w:rPr>
                      <w:rFonts w:hint="default" w:ascii="Times New Roman" w:hAnsi="Times New Roman" w:cs="Times New Roman"/>
                      <w:szCs w:val="21"/>
                      <w:u w:val="none"/>
                      <w:lang w:val="en-US" w:eastAsia="zh-CN" w:bidi="ar"/>
                    </w:rPr>
                    <w:t>精密仪器室</w:t>
                  </w:r>
                  <w:r>
                    <w:rPr>
                      <w:rFonts w:hint="default" w:ascii="Times New Roman" w:hAnsi="Times New Roman" w:eastAsia="宋体" w:cs="Times New Roman"/>
                      <w:szCs w:val="21"/>
                      <w:u w:val="none"/>
                      <w:lang w:val="en-US" w:eastAsia="zh-CN" w:bidi="ar"/>
                    </w:rPr>
                    <w:t>、</w:t>
                  </w:r>
                  <w:r>
                    <w:rPr>
                      <w:rFonts w:hint="default" w:ascii="Times New Roman" w:hAnsi="Times New Roman" w:cs="Times New Roman"/>
                      <w:szCs w:val="21"/>
                      <w:u w:val="none"/>
                      <w:lang w:val="en-US" w:eastAsia="zh-CN" w:bidi="ar"/>
                    </w:rPr>
                    <w:t>稳定性考察</w:t>
                  </w:r>
                  <w:r>
                    <w:rPr>
                      <w:rFonts w:hint="default" w:ascii="Times New Roman" w:hAnsi="Times New Roman" w:eastAsia="宋体" w:cs="Times New Roman"/>
                      <w:szCs w:val="21"/>
                      <w:u w:val="none"/>
                      <w:lang w:val="en-US" w:eastAsia="zh-CN" w:bidi="ar"/>
                    </w:rPr>
                    <w:t>室</w:t>
                  </w:r>
                  <w:r>
                    <w:rPr>
                      <w:rFonts w:hint="default" w:ascii="Times New Roman" w:hAnsi="Times New Roman" w:cs="Times New Roman"/>
                      <w:szCs w:val="21"/>
                      <w:u w:val="none"/>
                      <w:lang w:val="en-US" w:eastAsia="zh-CN" w:bidi="ar"/>
                    </w:rPr>
                    <w:t>等</w:t>
                  </w:r>
                  <w:r>
                    <w:rPr>
                      <w:rFonts w:hint="default" w:ascii="Times New Roman" w:hAnsi="Times New Roman" w:eastAsia="宋体" w:cs="Times New Roman"/>
                      <w:szCs w:val="21"/>
                      <w:u w:val="none"/>
                      <w:lang w:eastAsia="zh-CN" w:bidi="ar"/>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eastAsia"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1" w:type="pct"/>
                  <w:vMerge w:val="restar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辅助工程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adjustRightInd w:val="0"/>
                    <w:snapToGrid w:val="0"/>
                    <w:jc w:val="center"/>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 w:val="21"/>
                      <w:szCs w:val="21"/>
                      <w:u w:val="none"/>
                      <w:lang w:val="en-US" w:eastAsia="zh-CN" w:bidi="ar"/>
                    </w:rPr>
                    <w:t>办公</w:t>
                  </w:r>
                  <w:r>
                    <w:rPr>
                      <w:rFonts w:hint="default" w:ascii="Times New Roman" w:hAnsi="Times New Roman" w:cs="Times New Roman"/>
                      <w:sz w:val="21"/>
                      <w:szCs w:val="21"/>
                      <w:u w:val="none"/>
                      <w:lang w:val="en-US" w:eastAsia="zh-CN" w:bidi="ar"/>
                    </w:rPr>
                    <w:t>区</w:t>
                  </w:r>
                </w:p>
              </w:tc>
              <w:tc>
                <w:tcPr>
                  <w:tcW w:w="330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widowControl/>
                    <w:adjustRightInd w:val="0"/>
                    <w:snapToGrid w:val="0"/>
                    <w:ind w:firstLine="420" w:firstLineChars="200"/>
                    <w:jc w:val="both"/>
                    <w:rPr>
                      <w:rFonts w:hint="default" w:ascii="Times New Roman" w:hAnsi="Times New Roman" w:eastAsia="宋体" w:cs="Times New Roman"/>
                      <w:kern w:val="2"/>
                      <w:sz w:val="21"/>
                      <w:szCs w:val="21"/>
                      <w:u w:val="none"/>
                      <w:lang w:val="en-US" w:eastAsia="zh-CN" w:bidi="ar"/>
                    </w:rPr>
                  </w:pPr>
                  <w:r>
                    <w:rPr>
                      <w:rFonts w:hint="default" w:ascii="Times New Roman" w:hAnsi="Times New Roman" w:cs="Times New Roman"/>
                      <w:szCs w:val="21"/>
                      <w:u w:val="none"/>
                      <w:lang w:eastAsia="zh-CN" w:bidi="ar"/>
                    </w:rPr>
                    <w:t>主要包括</w:t>
                  </w:r>
                  <w:r>
                    <w:rPr>
                      <w:rFonts w:hint="default" w:ascii="Times New Roman" w:hAnsi="Times New Roman" w:eastAsia="宋体" w:cs="Times New Roman"/>
                      <w:szCs w:val="21"/>
                      <w:u w:val="none"/>
                      <w:lang w:eastAsia="zh-CN" w:bidi="ar"/>
                    </w:rPr>
                    <w:t>包括</w:t>
                  </w:r>
                  <w:r>
                    <w:rPr>
                      <w:rFonts w:hint="default" w:ascii="Times New Roman" w:hAnsi="Times New Roman" w:cs="Times New Roman"/>
                      <w:szCs w:val="21"/>
                      <w:u w:val="none"/>
                      <w:lang w:eastAsia="zh-CN" w:bidi="ar"/>
                    </w:rPr>
                    <w:t>办公室</w:t>
                  </w:r>
                  <w:r>
                    <w:rPr>
                      <w:rFonts w:hint="default" w:ascii="Times New Roman" w:hAnsi="Times New Roman" w:eastAsia="宋体" w:cs="Times New Roman"/>
                      <w:szCs w:val="21"/>
                      <w:u w:val="none"/>
                      <w:lang w:val="en-US" w:eastAsia="zh-CN" w:bidi="ar"/>
                    </w:rPr>
                    <w:t>、</w:t>
                  </w:r>
                  <w:r>
                    <w:rPr>
                      <w:rFonts w:hint="default" w:ascii="Times New Roman" w:hAnsi="Times New Roman" w:cs="Times New Roman"/>
                      <w:szCs w:val="21"/>
                      <w:u w:val="none"/>
                      <w:lang w:val="en-US" w:eastAsia="zh-CN" w:bidi="ar"/>
                    </w:rPr>
                    <w:t>会议</w:t>
                  </w:r>
                  <w:r>
                    <w:rPr>
                      <w:rFonts w:hint="default" w:ascii="Times New Roman" w:hAnsi="Times New Roman" w:eastAsia="宋体" w:cs="Times New Roman"/>
                      <w:szCs w:val="21"/>
                      <w:u w:val="none"/>
                      <w:lang w:val="en-US" w:eastAsia="zh-CN" w:bidi="ar"/>
                    </w:rPr>
                    <w:t>室</w:t>
                  </w:r>
                  <w:r>
                    <w:rPr>
                      <w:rFonts w:hint="default" w:ascii="Times New Roman" w:hAnsi="Times New Roman" w:cs="Times New Roman"/>
                      <w:szCs w:val="21"/>
                      <w:u w:val="none"/>
                      <w:lang w:val="en-US" w:eastAsia="zh-CN" w:bidi="ar"/>
                    </w:rPr>
                    <w:t>、档案室</w:t>
                  </w:r>
                  <w:r>
                    <w:rPr>
                      <w:rFonts w:hint="default" w:ascii="Times New Roman" w:hAnsi="Times New Roman" w:eastAsia="宋体" w:cs="Times New Roman"/>
                      <w:szCs w:val="21"/>
                      <w:u w:val="none"/>
                      <w:lang w:eastAsia="zh-CN" w:bidi="ar"/>
                    </w:rPr>
                    <w:t>。用于经营管理。</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0" w:firstLineChars="0"/>
                    <w:jc w:val="center"/>
                    <w:rPr>
                      <w:rFonts w:hint="default" w:ascii="Times New Roman" w:hAnsi="Times New Roman" w:eastAsia="宋体" w:cs="Times New Roman"/>
                      <w:kern w:val="2"/>
                      <w:sz w:val="21"/>
                      <w:szCs w:val="21"/>
                      <w:u w:val="none"/>
                      <w:lang w:val="en-US" w:eastAsia="zh-CN" w:bidi="ar"/>
                    </w:rPr>
                  </w:pPr>
                  <w:r>
                    <w:rPr>
                      <w:rFonts w:hint="default" w:ascii="Times New Roman" w:hAnsi="Times New Roman" w:cs="Times New Roman"/>
                      <w:sz w:val="21"/>
                      <w:szCs w:val="21"/>
                      <w:u w:val="none"/>
                      <w:lang w:val="en-US" w:eastAsia="zh-CN" w:bidi="ar"/>
                    </w:rPr>
                    <w:t>试剂间</w:t>
                  </w:r>
                </w:p>
              </w:tc>
              <w:tc>
                <w:tcPr>
                  <w:tcW w:w="330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420" w:firstLineChars="200"/>
                    <w:jc w:val="both"/>
                    <w:rPr>
                      <w:rFonts w:hint="default" w:ascii="Times New Roman" w:hAnsi="Times New Roman" w:eastAsia="宋体" w:cs="Times New Roman"/>
                      <w:kern w:val="2"/>
                      <w:sz w:val="21"/>
                      <w:szCs w:val="21"/>
                      <w:u w:val="none"/>
                      <w:lang w:val="en-US" w:eastAsia="zh-CN" w:bidi="ar"/>
                    </w:rPr>
                  </w:pPr>
                  <w:r>
                    <w:rPr>
                      <w:rFonts w:hint="default" w:ascii="Times New Roman" w:hAnsi="Times New Roman" w:cs="Times New Roman"/>
                      <w:szCs w:val="21"/>
                      <w:u w:val="none"/>
                      <w:lang w:eastAsia="zh-CN" w:bidi="ar"/>
                    </w:rPr>
                    <w:t>主要用于试剂存放。</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eastAsia"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0" w:firstLineChars="0"/>
                    <w:jc w:val="center"/>
                    <w:rPr>
                      <w:rFonts w:hint="default" w:ascii="Times New Roman" w:hAnsi="Times New Roman" w:eastAsia="宋体" w:cs="Times New Roman"/>
                      <w:kern w:val="2"/>
                      <w:sz w:val="21"/>
                      <w:szCs w:val="21"/>
                      <w:u w:val="none"/>
                      <w:lang w:val="en-US" w:eastAsia="zh-CN" w:bidi="ar"/>
                    </w:rPr>
                  </w:pPr>
                  <w:r>
                    <w:rPr>
                      <w:rFonts w:hint="default" w:ascii="Times New Roman" w:hAnsi="Times New Roman" w:cs="Times New Roman"/>
                      <w:sz w:val="21"/>
                      <w:szCs w:val="21"/>
                      <w:u w:val="none"/>
                      <w:lang w:val="en-US" w:eastAsia="zh-CN" w:bidi="ar"/>
                    </w:rPr>
                    <w:t>仓库</w:t>
                  </w:r>
                </w:p>
              </w:tc>
              <w:tc>
                <w:tcPr>
                  <w:tcW w:w="330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420" w:firstLineChars="200"/>
                    <w:jc w:val="both"/>
                    <w:rPr>
                      <w:rFonts w:hint="default" w:ascii="Times New Roman" w:hAnsi="Times New Roman" w:eastAsia="宋体" w:cs="Times New Roman"/>
                      <w:kern w:val="2"/>
                      <w:sz w:val="21"/>
                      <w:szCs w:val="21"/>
                      <w:u w:val="none"/>
                      <w:lang w:val="en-US" w:eastAsia="zh-CN" w:bidi="ar"/>
                    </w:rPr>
                  </w:pPr>
                  <w:r>
                    <w:rPr>
                      <w:rFonts w:hint="default" w:ascii="Times New Roman" w:hAnsi="Times New Roman" w:cs="Times New Roman"/>
                      <w:szCs w:val="21"/>
                      <w:u w:val="none"/>
                      <w:lang w:eastAsia="zh-CN" w:bidi="ar"/>
                    </w:rPr>
                    <w:t>主要用于存放样品、成品等。</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eastAsia"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危废间</w:t>
                  </w:r>
                </w:p>
              </w:tc>
              <w:tc>
                <w:tcPr>
                  <w:tcW w:w="330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spacing w:beforeLines="0" w:afterLines="0" w:line="240" w:lineRule="auto"/>
                    <w:ind w:firstLine="420" w:firstLineChars="200"/>
                    <w:jc w:val="left"/>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用于危险废物的储存。</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eastAsia"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1"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公用工程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0" w:firstLineChars="0"/>
                    <w:jc w:val="center"/>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 w:val="21"/>
                      <w:szCs w:val="21"/>
                      <w:u w:val="none"/>
                      <w:lang w:bidi="ar"/>
                    </w:rPr>
                    <w:t>给水</w:t>
                  </w:r>
                </w:p>
              </w:tc>
              <w:tc>
                <w:tcPr>
                  <w:tcW w:w="330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420" w:firstLineChars="200"/>
                    <w:jc w:val="left"/>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 w:val="21"/>
                      <w:szCs w:val="21"/>
                      <w:u w:val="none"/>
                      <w:lang w:eastAsia="zh-CN" w:bidi="ar"/>
                    </w:rPr>
                    <w:t>自来水</w:t>
                  </w:r>
                  <w:r>
                    <w:rPr>
                      <w:rFonts w:hint="default" w:ascii="Times New Roman" w:hAnsi="Times New Roman" w:eastAsia="宋体" w:cs="Times New Roman"/>
                      <w:sz w:val="21"/>
                      <w:szCs w:val="21"/>
                      <w:u w:val="none"/>
                      <w:lang w:bidi="ar"/>
                    </w:rPr>
                    <w:t>由</w:t>
                  </w:r>
                  <w:r>
                    <w:rPr>
                      <w:rFonts w:hint="default" w:ascii="Times New Roman" w:hAnsi="Times New Roman" w:cs="Times New Roman"/>
                      <w:sz w:val="21"/>
                      <w:szCs w:val="21"/>
                      <w:u w:val="none"/>
                      <w:lang w:eastAsia="zh-CN" w:bidi="ar"/>
                    </w:rPr>
                    <w:t>当地</w:t>
                  </w:r>
                  <w:r>
                    <w:rPr>
                      <w:rFonts w:hint="default" w:ascii="Times New Roman" w:hAnsi="Times New Roman" w:eastAsia="宋体" w:cs="Times New Roman"/>
                      <w:sz w:val="21"/>
                      <w:szCs w:val="21"/>
                      <w:u w:val="none"/>
                      <w:lang w:bidi="ar"/>
                    </w:rPr>
                    <w:t>自来水管网提供</w:t>
                  </w:r>
                  <w:r>
                    <w:rPr>
                      <w:rFonts w:hint="default" w:ascii="Times New Roman" w:hAnsi="Times New Roman" w:eastAsia="宋体" w:cs="Times New Roman"/>
                      <w:sz w:val="21"/>
                      <w:szCs w:val="21"/>
                      <w:u w:val="none"/>
                      <w:lang w:eastAsia="zh-CN" w:bidi="ar"/>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0" w:firstLineChars="0"/>
                    <w:jc w:val="center"/>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 w:val="21"/>
                      <w:szCs w:val="21"/>
                      <w:u w:val="none"/>
                      <w:lang w:val="en-US" w:eastAsia="zh-CN" w:bidi="ar"/>
                    </w:rPr>
                    <w:t>排水</w:t>
                  </w:r>
                </w:p>
              </w:tc>
              <w:tc>
                <w:tcPr>
                  <w:tcW w:w="330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420" w:firstLineChars="200"/>
                    <w:jc w:val="left"/>
                    <w:rPr>
                      <w:rFonts w:hint="default" w:ascii="Times New Roman" w:hAnsi="Times New Roman" w:eastAsia="宋体" w:cs="Times New Roman"/>
                      <w:kern w:val="2"/>
                      <w:sz w:val="21"/>
                      <w:szCs w:val="21"/>
                      <w:u w:val="none"/>
                      <w:lang w:val="en-US" w:eastAsia="zh-CN" w:bidi="ar"/>
                    </w:rPr>
                  </w:pPr>
                  <w:r>
                    <w:rPr>
                      <w:rFonts w:hint="default" w:ascii="Times New Roman" w:hAnsi="Times New Roman" w:cs="Times New Roman"/>
                      <w:szCs w:val="21"/>
                      <w:u w:val="none"/>
                      <w:lang w:eastAsia="zh-CN" w:bidi="ar"/>
                    </w:rPr>
                    <w:t>生活污水经化粪池处理后汇同废水处理设备处理后的</w:t>
                  </w:r>
                  <w:r>
                    <w:rPr>
                      <w:rFonts w:hint="default" w:ascii="Times New Roman" w:hAnsi="Times New Roman" w:cs="Times New Roman"/>
                      <w:szCs w:val="21"/>
                      <w:u w:val="none"/>
                      <w:lang w:val="en-US" w:eastAsia="zh-CN" w:bidi="ar"/>
                    </w:rPr>
                    <w:t>两次以后实验器皿清洗废水、实验器皿清洗后润洗废水</w:t>
                  </w:r>
                  <w:r>
                    <w:rPr>
                      <w:rFonts w:hint="default" w:ascii="Times New Roman" w:hAnsi="Times New Roman" w:cs="Times New Roman"/>
                      <w:szCs w:val="21"/>
                      <w:u w:val="none"/>
                      <w:lang w:eastAsia="zh-CN" w:bidi="ar"/>
                    </w:rPr>
                    <w:t>、</w:t>
                  </w:r>
                  <w:r>
                    <w:rPr>
                      <w:rFonts w:hint="default" w:ascii="Times New Roman" w:hAnsi="Times New Roman" w:cs="Times New Roman"/>
                      <w:szCs w:val="21"/>
                      <w:u w:val="none"/>
                      <w:lang w:bidi="ar"/>
                    </w:rPr>
                    <w:t>地面清洗废水</w:t>
                  </w:r>
                  <w:r>
                    <w:rPr>
                      <w:rFonts w:hint="default" w:ascii="Times New Roman" w:hAnsi="Times New Roman" w:cs="Times New Roman"/>
                      <w:szCs w:val="21"/>
                      <w:u w:val="none"/>
                      <w:lang w:val="en-US" w:eastAsia="zh-CN" w:bidi="ar"/>
                    </w:rPr>
                    <w:t>排入污水管网，然后通过市政污水管网排入</w:t>
                  </w:r>
                  <w:r>
                    <w:rPr>
                      <w:rFonts w:ascii="Times New Roman" w:hAnsi="Times New Roman" w:cs="Times New Roman"/>
                      <w:szCs w:val="21"/>
                      <w:u w:val="none"/>
                      <w:lang w:bidi="ar"/>
                    </w:rPr>
                    <w:t>排入高新区水质净化一厂处理。</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eastAsia"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0" w:firstLineChars="0"/>
                    <w:jc w:val="center"/>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 w:val="21"/>
                      <w:szCs w:val="21"/>
                      <w:u w:val="none"/>
                      <w:lang w:bidi="ar"/>
                    </w:rPr>
                    <w:t>供热</w:t>
                  </w:r>
                </w:p>
              </w:tc>
              <w:tc>
                <w:tcPr>
                  <w:tcW w:w="330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420" w:firstLineChars="200"/>
                    <w:jc w:val="left"/>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Cs w:val="21"/>
                      <w:u w:val="none"/>
                      <w:lang w:bidi="ar"/>
                    </w:rPr>
                    <w:t>办公采用空调供暖。</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eastAsia"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0" w:firstLineChars="0"/>
                    <w:jc w:val="center"/>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 w:val="21"/>
                      <w:szCs w:val="21"/>
                      <w:u w:val="none"/>
                      <w:lang w:bidi="ar"/>
                    </w:rPr>
                    <w:t>供电</w:t>
                  </w:r>
                </w:p>
              </w:tc>
              <w:tc>
                <w:tcPr>
                  <w:tcW w:w="330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420" w:firstLineChars="200"/>
                    <w:jc w:val="left"/>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 w:val="21"/>
                      <w:szCs w:val="21"/>
                      <w:u w:val="none"/>
                      <w:lang w:bidi="ar"/>
                    </w:rPr>
                    <w:t>由</w:t>
                  </w:r>
                  <w:r>
                    <w:rPr>
                      <w:rFonts w:hint="default" w:ascii="Times New Roman" w:hAnsi="Times New Roman" w:eastAsia="宋体" w:cs="Times New Roman"/>
                      <w:sz w:val="21"/>
                      <w:szCs w:val="21"/>
                      <w:u w:val="none"/>
                      <w:lang w:eastAsia="zh-CN" w:bidi="ar"/>
                    </w:rPr>
                    <w:t>当地</w:t>
                  </w:r>
                  <w:r>
                    <w:rPr>
                      <w:rFonts w:hint="default" w:ascii="Times New Roman" w:hAnsi="Times New Roman" w:eastAsia="宋体" w:cs="Times New Roman"/>
                      <w:sz w:val="21"/>
                      <w:szCs w:val="21"/>
                      <w:u w:val="none"/>
                      <w:lang w:val="en-US" w:eastAsia="zh-CN" w:bidi="ar"/>
                    </w:rPr>
                    <w:t>供电所</w:t>
                  </w:r>
                  <w:r>
                    <w:rPr>
                      <w:rFonts w:hint="default" w:ascii="Times New Roman" w:hAnsi="Times New Roman" w:eastAsia="宋体" w:cs="Times New Roman"/>
                      <w:sz w:val="21"/>
                      <w:szCs w:val="21"/>
                      <w:u w:val="none"/>
                      <w:lang w:bidi="ar"/>
                    </w:rPr>
                    <w:t>提供。</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eastAsia"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207" w:hRule="atLeast"/>
                <w:jc w:val="center"/>
              </w:trPr>
              <w:tc>
                <w:tcPr>
                  <w:tcW w:w="341"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环保工程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2"/>
                    <w:ind w:firstLine="0" w:firstLineChars="0"/>
                    <w:jc w:val="center"/>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 w:val="21"/>
                      <w:szCs w:val="21"/>
                      <w:u w:val="none"/>
                      <w:lang w:val="en-GB" w:bidi="ar"/>
                    </w:rPr>
                    <w:t>废气</w:t>
                  </w:r>
                </w:p>
              </w:tc>
              <w:tc>
                <w:tcPr>
                  <w:tcW w:w="330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2"/>
                    <w:ind w:firstLine="420" w:firstLineChars="200"/>
                    <w:jc w:val="left"/>
                    <w:rPr>
                      <w:rFonts w:hint="default" w:ascii="Times New Roman" w:hAnsi="Times New Roman" w:eastAsia="宋体" w:cs="Times New Roman"/>
                      <w:kern w:val="2"/>
                      <w:sz w:val="21"/>
                      <w:szCs w:val="21"/>
                      <w:u w:val="none"/>
                      <w:lang w:val="en-US" w:eastAsia="zh-CN" w:bidi="ar"/>
                    </w:rPr>
                  </w:pPr>
                  <w:r>
                    <w:rPr>
                      <w:rFonts w:ascii="Times New Roman" w:hAnsi="Times New Roman" w:cs="Times New Roman"/>
                      <w:szCs w:val="21"/>
                      <w:u w:val="none"/>
                      <w:lang w:bidi="ar"/>
                    </w:rPr>
                    <w:t>项目产生</w:t>
                  </w:r>
                  <w:r>
                    <w:rPr>
                      <w:rFonts w:hint="default" w:ascii="Times New Roman" w:hAnsi="Times New Roman" w:cs="Times New Roman"/>
                      <w:sz w:val="21"/>
                      <w:szCs w:val="21"/>
                      <w:u w:val="none"/>
                      <w:lang w:val="en-US" w:eastAsia="zh-CN" w:bidi="ar"/>
                    </w:rPr>
                    <w:t>废气</w:t>
                  </w:r>
                  <w:r>
                    <w:rPr>
                      <w:rFonts w:hint="default" w:ascii="Times New Roman" w:hAnsi="Times New Roman" w:cs="Times New Roman"/>
                      <w:sz w:val="21"/>
                      <w:szCs w:val="21"/>
                      <w:u w:val="none"/>
                      <w:lang w:bidi="ar"/>
                    </w:rPr>
                    <w:t>由通风橱和万向集气罩收集</w:t>
                  </w:r>
                  <w:r>
                    <w:rPr>
                      <w:rFonts w:hint="default" w:ascii="Times New Roman" w:hAnsi="Times New Roman" w:cs="Times New Roman"/>
                      <w:sz w:val="21"/>
                      <w:szCs w:val="21"/>
                      <w:u w:val="none"/>
                      <w:lang w:eastAsia="zh-CN" w:bidi="ar"/>
                    </w:rPr>
                    <w:t>经一套碱喷淋+活性炭吸附装置处理</w:t>
                  </w:r>
                  <w:r>
                    <w:rPr>
                      <w:rFonts w:hint="default" w:ascii="Times New Roman" w:hAnsi="Times New Roman" w:cs="Times New Roman"/>
                      <w:sz w:val="21"/>
                      <w:szCs w:val="21"/>
                      <w:u w:val="none"/>
                      <w:lang w:bidi="ar"/>
                    </w:rPr>
                    <w:t>后通过</w:t>
                  </w:r>
                  <w:r>
                    <w:rPr>
                      <w:rFonts w:hint="default" w:ascii="Times New Roman" w:hAnsi="Times New Roman" w:cs="Times New Roman"/>
                      <w:sz w:val="21"/>
                      <w:szCs w:val="21"/>
                      <w:u w:val="none"/>
                      <w:lang w:eastAsia="zh-CN" w:bidi="ar"/>
                    </w:rPr>
                    <w:t>排气筒（</w:t>
                  </w:r>
                  <w:r>
                    <w:rPr>
                      <w:rFonts w:hint="default" w:ascii="Times New Roman" w:hAnsi="Times New Roman" w:cs="Times New Roman"/>
                      <w:sz w:val="21"/>
                      <w:szCs w:val="21"/>
                      <w:u w:val="none"/>
                      <w:lang w:val="en-US" w:eastAsia="zh-CN" w:bidi="ar"/>
                    </w:rPr>
                    <w:t>DA001</w:t>
                  </w:r>
                  <w:r>
                    <w:rPr>
                      <w:rFonts w:hint="default" w:ascii="Times New Roman" w:hAnsi="Times New Roman" w:cs="Times New Roman"/>
                      <w:sz w:val="21"/>
                      <w:szCs w:val="21"/>
                      <w:u w:val="none"/>
                      <w:lang w:eastAsia="zh-CN" w:bidi="ar"/>
                    </w:rPr>
                    <w:t>）</w:t>
                  </w:r>
                  <w:r>
                    <w:rPr>
                      <w:rFonts w:hint="default" w:ascii="Times New Roman" w:hAnsi="Times New Roman" w:cs="Times New Roman"/>
                      <w:sz w:val="21"/>
                      <w:szCs w:val="21"/>
                      <w:u w:val="none"/>
                      <w:lang w:bidi="ar"/>
                    </w:rPr>
                    <w:t>排放</w:t>
                  </w:r>
                  <w:r>
                    <w:rPr>
                      <w:rFonts w:hint="default" w:ascii="Times New Roman" w:hAnsi="Times New Roman" w:cs="Times New Roman"/>
                      <w:sz w:val="21"/>
                      <w:szCs w:val="21"/>
                      <w:u w:val="none"/>
                      <w:lang w:eastAsia="zh-CN" w:bidi="ar"/>
                    </w:rPr>
                    <w:t>（高于楼顶</w:t>
                  </w:r>
                  <w:r>
                    <w:rPr>
                      <w:rFonts w:hint="default" w:ascii="Times New Roman" w:hAnsi="Times New Roman" w:cs="Times New Roman"/>
                      <w:sz w:val="21"/>
                      <w:szCs w:val="21"/>
                      <w:u w:val="none"/>
                      <w:lang w:val="en-US" w:eastAsia="zh-CN" w:bidi="ar"/>
                    </w:rPr>
                    <w:t>5米</w:t>
                  </w:r>
                  <w:r>
                    <w:rPr>
                      <w:rFonts w:hint="default" w:ascii="Times New Roman" w:hAnsi="Times New Roman" w:cs="Times New Roman"/>
                      <w:sz w:val="21"/>
                      <w:szCs w:val="21"/>
                      <w:u w:val="none"/>
                      <w:lang w:eastAsia="zh-CN" w:bidi="ar"/>
                    </w:rPr>
                    <w:t>）</w:t>
                  </w:r>
                  <w:r>
                    <w:rPr>
                      <w:rFonts w:hint="default" w:ascii="Times New Roman" w:hAnsi="Times New Roman" w:cs="Times New Roman"/>
                      <w:sz w:val="21"/>
                      <w:szCs w:val="21"/>
                      <w:u w:val="none"/>
                      <w:lang w:bidi="ar"/>
                    </w:rPr>
                    <w:t>。</w:t>
                  </w:r>
                </w:p>
              </w:tc>
              <w:tc>
                <w:tcPr>
                  <w:tcW w:w="913"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0" w:firstLineChars="0"/>
                    <w:jc w:val="center"/>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 w:val="21"/>
                      <w:szCs w:val="21"/>
                      <w:u w:val="none"/>
                      <w:lang w:bidi="ar"/>
                    </w:rPr>
                    <w:t>废水</w:t>
                  </w:r>
                </w:p>
              </w:tc>
              <w:tc>
                <w:tcPr>
                  <w:tcW w:w="330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420" w:firstLineChars="200"/>
                    <w:jc w:val="left"/>
                    <w:rPr>
                      <w:rFonts w:hint="default" w:ascii="Times New Roman" w:hAnsi="Times New Roman" w:eastAsia="宋体" w:cs="Times New Roman"/>
                      <w:kern w:val="2"/>
                      <w:sz w:val="21"/>
                      <w:szCs w:val="21"/>
                      <w:u w:val="none"/>
                      <w:lang w:val="en-US" w:eastAsia="zh-CN" w:bidi="ar"/>
                    </w:rPr>
                  </w:pPr>
                  <w:r>
                    <w:rPr>
                      <w:rFonts w:hint="default" w:ascii="Times New Roman" w:hAnsi="Times New Roman" w:cs="Times New Roman"/>
                      <w:szCs w:val="21"/>
                      <w:u w:val="none"/>
                      <w:lang w:eastAsia="zh-CN" w:bidi="ar"/>
                    </w:rPr>
                    <w:t>生活污水经化粪池处理后汇同废水处理设备处理后的</w:t>
                  </w:r>
                  <w:r>
                    <w:rPr>
                      <w:rFonts w:hint="default" w:ascii="Times New Roman" w:hAnsi="Times New Roman" w:cs="Times New Roman"/>
                      <w:szCs w:val="21"/>
                      <w:u w:val="none"/>
                      <w:lang w:val="en-US" w:eastAsia="zh-CN" w:bidi="ar"/>
                    </w:rPr>
                    <w:t>两次以后实验器皿清洗废水、实验器皿清洗后润洗废水</w:t>
                  </w:r>
                  <w:r>
                    <w:rPr>
                      <w:rFonts w:hint="default" w:ascii="Times New Roman" w:hAnsi="Times New Roman" w:cs="Times New Roman"/>
                      <w:szCs w:val="21"/>
                      <w:u w:val="none"/>
                      <w:lang w:eastAsia="zh-CN" w:bidi="ar"/>
                    </w:rPr>
                    <w:t>、</w:t>
                  </w:r>
                  <w:r>
                    <w:rPr>
                      <w:rFonts w:hint="default" w:ascii="Times New Roman" w:hAnsi="Times New Roman" w:cs="Times New Roman"/>
                      <w:szCs w:val="21"/>
                      <w:u w:val="none"/>
                      <w:lang w:bidi="ar"/>
                    </w:rPr>
                    <w:t>地面清洗废水</w:t>
                  </w:r>
                  <w:r>
                    <w:rPr>
                      <w:rFonts w:hint="default" w:ascii="Times New Roman" w:hAnsi="Times New Roman" w:cs="Times New Roman"/>
                      <w:szCs w:val="21"/>
                      <w:u w:val="none"/>
                      <w:lang w:val="en-US" w:eastAsia="zh-CN" w:bidi="ar"/>
                    </w:rPr>
                    <w:t>排入污水管网，然后通过市政污水管网排入</w:t>
                  </w:r>
                  <w:r>
                    <w:rPr>
                      <w:rFonts w:ascii="Times New Roman" w:hAnsi="Times New Roman" w:cs="Times New Roman"/>
                      <w:szCs w:val="21"/>
                      <w:u w:val="none"/>
                      <w:lang w:bidi="ar"/>
                    </w:rPr>
                    <w:t>排入高新区水质净化一厂处理。</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eastAsia"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0" w:firstLineChars="0"/>
                    <w:jc w:val="center"/>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 w:val="21"/>
                      <w:szCs w:val="21"/>
                      <w:u w:val="none"/>
                      <w:lang w:bidi="ar"/>
                    </w:rPr>
                    <w:t>噪声</w:t>
                  </w:r>
                </w:p>
              </w:tc>
              <w:tc>
                <w:tcPr>
                  <w:tcW w:w="330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420" w:firstLineChars="200"/>
                    <w:jc w:val="left"/>
                    <w:rPr>
                      <w:rFonts w:hint="default" w:ascii="Times New Roman" w:hAnsi="Times New Roman" w:eastAsia="宋体" w:cs="Times New Roman"/>
                      <w:kern w:val="2"/>
                      <w:sz w:val="21"/>
                      <w:szCs w:val="21"/>
                      <w:u w:val="none"/>
                      <w:lang w:val="en-US" w:eastAsia="zh-CN" w:bidi="ar"/>
                    </w:rPr>
                  </w:pPr>
                  <w:r>
                    <w:rPr>
                      <w:rFonts w:ascii="Times New Roman" w:hAnsi="Times New Roman" w:cs="Times New Roman"/>
                      <w:szCs w:val="21"/>
                      <w:u w:val="none"/>
                      <w:lang w:bidi="ar"/>
                    </w:rPr>
                    <w:t>实验设备均布置于室内，风机安装消声器，经门窗</w:t>
                  </w:r>
                  <w:r>
                    <w:rPr>
                      <w:rFonts w:hint="default" w:ascii="Times New Roman" w:hAnsi="Times New Roman" w:cs="Times New Roman"/>
                      <w:szCs w:val="21"/>
                      <w:u w:val="none"/>
                      <w:lang w:bidi="ar"/>
                    </w:rPr>
                    <w:t>、</w:t>
                  </w:r>
                  <w:r>
                    <w:rPr>
                      <w:rFonts w:ascii="Times New Roman" w:hAnsi="Times New Roman" w:cs="Times New Roman"/>
                      <w:szCs w:val="21"/>
                      <w:u w:val="none"/>
                      <w:lang w:bidi="ar"/>
                    </w:rPr>
                    <w:t>墙体隔声后，项目厂界噪声达标排放</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eastAsia"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1" w:type="pct"/>
                  <w:vMerge w:val="continue"/>
                  <w:tcBorders>
                    <w:left w:val="single" w:color="auto" w:sz="4"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0" w:firstLineChars="0"/>
                    <w:jc w:val="center"/>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sz w:val="21"/>
                      <w:szCs w:val="21"/>
                      <w:u w:val="none"/>
                      <w:lang w:bidi="ar"/>
                    </w:rPr>
                    <w:t>固体废物</w:t>
                  </w:r>
                </w:p>
              </w:tc>
              <w:tc>
                <w:tcPr>
                  <w:tcW w:w="330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420" w:firstLineChars="200"/>
                    <w:jc w:val="left"/>
                    <w:rPr>
                      <w:rFonts w:hint="default" w:ascii="Times New Roman" w:hAnsi="Times New Roman" w:eastAsia="宋体" w:cs="Times New Roman"/>
                      <w:kern w:val="2"/>
                      <w:sz w:val="21"/>
                      <w:szCs w:val="21"/>
                      <w:u w:val="none"/>
                      <w:lang w:val="en-US" w:eastAsia="zh-CN" w:bidi="ar"/>
                    </w:rPr>
                  </w:pPr>
                  <w:r>
                    <w:rPr>
                      <w:rFonts w:hint="default" w:ascii="Times New Roman" w:hAnsi="Times New Roman" w:eastAsia="宋体" w:cs="Times New Roman"/>
                      <w:kern w:val="2"/>
                      <w:sz w:val="21"/>
                      <w:szCs w:val="21"/>
                      <w:u w:val="none"/>
                      <w:lang w:val="en-US" w:eastAsia="zh-CN" w:bidi="ar"/>
                    </w:rPr>
                    <w:t>未沾染试剂的废包装物统一收集外售；生活垃圾由环卫部门定期清运；实验废液（含前两次实验器皿清洗废水）、实验废物、废活性炭、废试剂瓶、喷淋塔废液属于危险废物，暂存于危废间，定期</w:t>
                  </w:r>
                  <w:r>
                    <w:rPr>
                      <w:rFonts w:hint="eastAsia" w:cs="Times New Roman"/>
                      <w:kern w:val="2"/>
                      <w:sz w:val="21"/>
                      <w:szCs w:val="21"/>
                      <w:u w:val="none"/>
                      <w:lang w:val="en-US" w:eastAsia="zh-CN" w:bidi="ar"/>
                    </w:rPr>
                    <w:t>委托有资质单位处置</w:t>
                  </w:r>
                  <w:r>
                    <w:rPr>
                      <w:rFonts w:hint="default" w:ascii="Times New Roman" w:hAnsi="Times New Roman" w:eastAsia="宋体" w:cs="Times New Roman"/>
                      <w:kern w:val="2"/>
                      <w:sz w:val="21"/>
                      <w:szCs w:val="21"/>
                      <w:u w:val="none"/>
                      <w:lang w:val="en-US" w:eastAsia="zh-CN" w:bidi="ar"/>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新增</w:t>
                  </w:r>
                  <w:r>
                    <w:rPr>
                      <w:rFonts w:hint="default" w:ascii="Times New Roman" w:hAnsi="Times New Roman" w:eastAsia="宋体" w:cs="Times New Roman"/>
                      <w:kern w:val="2"/>
                      <w:sz w:val="21"/>
                      <w:szCs w:val="21"/>
                      <w:u w:val="none"/>
                      <w:lang w:val="en-US" w:eastAsia="zh-CN" w:bidi="ar"/>
                    </w:rPr>
                    <w:t>废试剂瓶</w:t>
                  </w:r>
                  <w:r>
                    <w:rPr>
                      <w:rFonts w:hint="default" w:ascii="Times New Roman" w:hAnsi="Times New Roman" w:eastAsia="宋体" w:cs="Times New Roman"/>
                      <w:sz w:val="21"/>
                      <w:szCs w:val="21"/>
                      <w:lang w:eastAsia="zh-CN"/>
                    </w:rPr>
                    <w:t>（危险废物）</w:t>
                  </w:r>
                </w:p>
              </w:tc>
            </w:tr>
          </w:tbl>
          <w:p>
            <w:pPr>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rPr>
              <w:t>表2-</w:t>
            </w:r>
            <w:r>
              <w:rPr>
                <w:rFonts w:hint="default"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highlight w:val="none"/>
              </w:rPr>
              <w:t xml:space="preserve"> </w:t>
            </w:r>
            <w:r>
              <w:rPr>
                <w:rFonts w:hint="default" w:ascii="Times New Roman" w:hAnsi="Times New Roman" w:eastAsia="宋体" w:cs="Times New Roman"/>
                <w:b/>
                <w:bCs/>
                <w:sz w:val="24"/>
                <w:szCs w:val="24"/>
                <w:highlight w:val="none"/>
                <w:lang w:eastAsia="zh-CN"/>
              </w:rPr>
              <w:t>本</w:t>
            </w:r>
            <w:r>
              <w:rPr>
                <w:rFonts w:hint="default" w:ascii="Times New Roman" w:hAnsi="Times New Roman" w:eastAsia="宋体" w:cs="Times New Roman"/>
                <w:b/>
                <w:bCs/>
                <w:sz w:val="24"/>
                <w:szCs w:val="24"/>
                <w:highlight w:val="none"/>
              </w:rPr>
              <w:t>项目主要</w:t>
            </w:r>
            <w:r>
              <w:rPr>
                <w:rFonts w:hint="default" w:ascii="Times New Roman" w:hAnsi="Times New Roman" w:eastAsia="宋体" w:cs="Times New Roman"/>
                <w:b/>
                <w:bCs/>
                <w:sz w:val="24"/>
                <w:szCs w:val="24"/>
                <w:highlight w:val="none"/>
                <w:lang w:eastAsia="zh-CN"/>
              </w:rPr>
              <w:t>生产</w:t>
            </w:r>
            <w:r>
              <w:rPr>
                <w:rFonts w:hint="default" w:ascii="Times New Roman" w:hAnsi="Times New Roman" w:eastAsia="宋体" w:cs="Times New Roman"/>
                <w:b/>
                <w:bCs/>
                <w:sz w:val="24"/>
                <w:szCs w:val="24"/>
                <w:highlight w:val="none"/>
              </w:rPr>
              <w:t>设备一览表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9"/>
              <w:gridCol w:w="2048"/>
              <w:gridCol w:w="1116"/>
              <w:gridCol w:w="1162"/>
              <w:gridCol w:w="1120"/>
              <w:gridCol w:w="1140"/>
              <w:gridCol w:w="16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right w:val="single" w:color="auto" w:sz="4" w:space="0"/>
                  </w:tcBorders>
                  <w:noWrap w:val="0"/>
                  <w:vAlign w:val="center"/>
                </w:tcPr>
                <w:p>
                  <w:pPr>
                    <w:pStyle w:val="42"/>
                    <w:bidi w:val="0"/>
                    <w:spacing w:line="240" w:lineRule="auto"/>
                    <w:jc w:val="center"/>
                    <w:rPr>
                      <w:rFonts w:hint="default" w:eastAsia="宋体"/>
                      <w:b/>
                      <w:bCs/>
                      <w:sz w:val="21"/>
                      <w:szCs w:val="21"/>
                    </w:rPr>
                  </w:pPr>
                  <w:r>
                    <w:rPr>
                      <w:rFonts w:hint="default" w:eastAsia="宋体"/>
                      <w:b/>
                      <w:bCs/>
                      <w:sz w:val="21"/>
                      <w:szCs w:val="21"/>
                    </w:rPr>
                    <w:t>序号</w:t>
                  </w:r>
                </w:p>
              </w:tc>
              <w:tc>
                <w:tcPr>
                  <w:tcW w:w="2048" w:type="dxa"/>
                  <w:tcBorders>
                    <w:top w:val="single" w:color="auto" w:sz="4" w:space="0"/>
                    <w:left w:val="single" w:color="auto" w:sz="4" w:space="0"/>
                    <w:right w:val="single" w:color="auto" w:sz="4" w:space="0"/>
                  </w:tcBorders>
                  <w:noWrap w:val="0"/>
                  <w:vAlign w:val="center"/>
                </w:tcPr>
                <w:p>
                  <w:pPr>
                    <w:pStyle w:val="42"/>
                    <w:bidi w:val="0"/>
                    <w:spacing w:line="240" w:lineRule="auto"/>
                    <w:jc w:val="center"/>
                    <w:rPr>
                      <w:rFonts w:hint="default" w:eastAsia="宋体"/>
                      <w:b/>
                      <w:bCs/>
                      <w:sz w:val="21"/>
                      <w:szCs w:val="21"/>
                    </w:rPr>
                  </w:pPr>
                  <w:r>
                    <w:rPr>
                      <w:rFonts w:hint="default" w:eastAsia="宋体"/>
                      <w:b/>
                      <w:bCs/>
                      <w:sz w:val="21"/>
                      <w:szCs w:val="21"/>
                    </w:rPr>
                    <w:t>设备名称</w:t>
                  </w:r>
                </w:p>
              </w:tc>
              <w:tc>
                <w:tcPr>
                  <w:tcW w:w="1116" w:type="dxa"/>
                  <w:tcBorders>
                    <w:top w:val="single" w:color="auto" w:sz="4" w:space="0"/>
                    <w:left w:val="single" w:color="auto" w:sz="4" w:space="0"/>
                    <w:right w:val="single" w:color="auto" w:sz="4" w:space="0"/>
                  </w:tcBorders>
                  <w:noWrap w:val="0"/>
                  <w:vAlign w:val="center"/>
                </w:tcPr>
                <w:p>
                  <w:pPr>
                    <w:pStyle w:val="42"/>
                    <w:bidi w:val="0"/>
                    <w:spacing w:line="240" w:lineRule="auto"/>
                    <w:jc w:val="center"/>
                    <w:rPr>
                      <w:rFonts w:hint="default" w:eastAsia="宋体"/>
                      <w:b/>
                      <w:bCs/>
                      <w:sz w:val="21"/>
                      <w:szCs w:val="21"/>
                      <w:lang w:eastAsia="zh-CN"/>
                    </w:rPr>
                  </w:pPr>
                  <w:r>
                    <w:rPr>
                      <w:rFonts w:hint="default" w:eastAsia="宋体"/>
                      <w:b/>
                      <w:bCs/>
                      <w:sz w:val="21"/>
                      <w:szCs w:val="21"/>
                      <w:lang w:eastAsia="zh-CN"/>
                    </w:rPr>
                    <w:t>规格型号</w:t>
                  </w:r>
                </w:p>
              </w:tc>
              <w:tc>
                <w:tcPr>
                  <w:tcW w:w="1162" w:type="dxa"/>
                  <w:tcBorders>
                    <w:top w:val="single" w:color="auto" w:sz="4" w:space="0"/>
                    <w:left w:val="single" w:color="auto" w:sz="4" w:space="0"/>
                    <w:right w:val="single" w:color="auto" w:sz="4" w:space="0"/>
                  </w:tcBorders>
                  <w:noWrap w:val="0"/>
                  <w:vAlign w:val="center"/>
                </w:tcPr>
                <w:p>
                  <w:pPr>
                    <w:pStyle w:val="42"/>
                    <w:bidi w:val="0"/>
                    <w:spacing w:line="240" w:lineRule="auto"/>
                    <w:jc w:val="center"/>
                    <w:rPr>
                      <w:rFonts w:hint="default" w:eastAsia="宋体"/>
                      <w:b/>
                      <w:bCs/>
                      <w:sz w:val="21"/>
                      <w:szCs w:val="21"/>
                      <w:lang w:eastAsia="zh-CN"/>
                    </w:rPr>
                  </w:pPr>
                  <w:r>
                    <w:rPr>
                      <w:rFonts w:hint="eastAsia"/>
                      <w:b/>
                      <w:bCs/>
                      <w:sz w:val="21"/>
                      <w:szCs w:val="21"/>
                      <w:lang w:eastAsia="zh-CN"/>
                    </w:rPr>
                    <w:t>单位</w:t>
                  </w:r>
                </w:p>
              </w:tc>
              <w:tc>
                <w:tcPr>
                  <w:tcW w:w="1120" w:type="dxa"/>
                  <w:tcBorders>
                    <w:top w:val="single" w:color="auto" w:sz="4" w:space="0"/>
                    <w:left w:val="single" w:color="auto" w:sz="4" w:space="0"/>
                    <w:right w:val="single" w:color="auto" w:sz="4" w:space="0"/>
                  </w:tcBorders>
                  <w:noWrap w:val="0"/>
                  <w:vAlign w:val="center"/>
                </w:tcPr>
                <w:p>
                  <w:pPr>
                    <w:pStyle w:val="42"/>
                    <w:bidi w:val="0"/>
                    <w:spacing w:line="240" w:lineRule="auto"/>
                    <w:jc w:val="center"/>
                    <w:rPr>
                      <w:rFonts w:hint="eastAsia"/>
                      <w:b/>
                      <w:bCs/>
                      <w:sz w:val="21"/>
                      <w:szCs w:val="21"/>
                      <w:lang w:eastAsia="zh-CN"/>
                    </w:rPr>
                  </w:pPr>
                  <w:r>
                    <w:rPr>
                      <w:rFonts w:hint="eastAsia"/>
                      <w:b/>
                      <w:bCs/>
                      <w:sz w:val="21"/>
                      <w:szCs w:val="21"/>
                      <w:lang w:eastAsia="zh-CN"/>
                    </w:rPr>
                    <w:t>环评</w:t>
                  </w:r>
                </w:p>
                <w:p>
                  <w:pPr>
                    <w:pStyle w:val="42"/>
                    <w:bidi w:val="0"/>
                    <w:spacing w:line="240" w:lineRule="auto"/>
                    <w:jc w:val="center"/>
                    <w:rPr>
                      <w:rFonts w:hint="eastAsia" w:eastAsia="宋体"/>
                      <w:b/>
                      <w:bCs/>
                      <w:sz w:val="21"/>
                      <w:szCs w:val="21"/>
                      <w:lang w:eastAsia="zh-CN"/>
                    </w:rPr>
                  </w:pPr>
                  <w:r>
                    <w:rPr>
                      <w:rFonts w:hint="eastAsia"/>
                      <w:b/>
                      <w:bCs/>
                      <w:sz w:val="21"/>
                      <w:szCs w:val="21"/>
                      <w:lang w:eastAsia="zh-CN"/>
                    </w:rPr>
                    <w:t>数量</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pStyle w:val="42"/>
                    <w:bidi w:val="0"/>
                    <w:spacing w:line="240" w:lineRule="auto"/>
                    <w:jc w:val="center"/>
                    <w:rPr>
                      <w:rFonts w:hint="default" w:eastAsia="宋体"/>
                      <w:b/>
                      <w:bCs/>
                      <w:sz w:val="21"/>
                      <w:szCs w:val="21"/>
                      <w:lang w:eastAsia="zh-CN"/>
                    </w:rPr>
                  </w:pPr>
                  <w:r>
                    <w:rPr>
                      <w:rFonts w:hint="eastAsia"/>
                      <w:b/>
                      <w:bCs/>
                      <w:sz w:val="21"/>
                      <w:szCs w:val="21"/>
                      <w:lang w:eastAsia="zh-CN"/>
                    </w:rPr>
                    <w:t>实际数量</w:t>
                  </w:r>
                </w:p>
              </w:tc>
              <w:tc>
                <w:tcPr>
                  <w:tcW w:w="1689" w:type="dxa"/>
                  <w:tcBorders>
                    <w:top w:val="single" w:color="auto" w:sz="4" w:space="0"/>
                    <w:left w:val="single" w:color="auto" w:sz="4" w:space="0"/>
                    <w:right w:val="single" w:color="auto" w:sz="4" w:space="0"/>
                  </w:tcBorders>
                  <w:noWrap w:val="0"/>
                  <w:vAlign w:val="center"/>
                </w:tcPr>
                <w:p>
                  <w:pPr>
                    <w:pStyle w:val="42"/>
                    <w:bidi w:val="0"/>
                    <w:spacing w:line="240" w:lineRule="auto"/>
                    <w:jc w:val="center"/>
                    <w:rPr>
                      <w:rFonts w:hint="default" w:eastAsia="宋体"/>
                      <w:b/>
                      <w:bCs/>
                      <w:sz w:val="21"/>
                      <w:szCs w:val="21"/>
                      <w:lang w:eastAsia="zh-CN"/>
                    </w:rPr>
                  </w:pPr>
                  <w:r>
                    <w:rPr>
                      <w:rFonts w:hint="default" w:eastAsia="宋体"/>
                      <w:b/>
                      <w:bCs/>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rPr>
                    <w:t>1</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default" w:ascii="Times New Roman" w:hAnsi="Times New Roman" w:cs="Times New Roman"/>
                      <w:kern w:val="2"/>
                      <w:sz w:val="21"/>
                      <w:szCs w:val="21"/>
                      <w:u w:val="none"/>
                    </w:rPr>
                    <w:t>高效液相色谱仪</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default" w:ascii="Times New Roman" w:hAnsi="Times New Roman" w:cs="Times New Roman"/>
                      <w:b w:val="0"/>
                      <w:bCs w:val="0"/>
                      <w:kern w:val="2"/>
                      <w:sz w:val="21"/>
                      <w:szCs w:val="21"/>
                      <w:u w:val="none"/>
                      <w:lang w:val="en-US" w:eastAsia="zh-CN" w:bidi="ar-SA"/>
                    </w:rPr>
                    <w:t>/</w:t>
                  </w:r>
                </w:p>
              </w:tc>
              <w:tc>
                <w:tcPr>
                  <w:tcW w:w="1162"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ascii="Times New Roman" w:hAnsi="Times New Roman" w:cs="Times New Roman"/>
                      <w:kern w:val="2"/>
                      <w:sz w:val="21"/>
                      <w:szCs w:val="21"/>
                      <w:u w:val="none"/>
                    </w:rPr>
                    <w:t>台</w:t>
                  </w:r>
                </w:p>
              </w:tc>
              <w:tc>
                <w:tcPr>
                  <w:tcW w:w="1120"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rPr>
                    <w:t>2</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kern w:val="2"/>
                      <w:sz w:val="21"/>
                      <w:szCs w:val="21"/>
                      <w:u w:val="none"/>
                      <w:lang w:val="en-US" w:eastAsia="zh-CN" w:bidi="ar-SA"/>
                    </w:rPr>
                  </w:pPr>
                  <w:r>
                    <w:rPr>
                      <w:rFonts w:hint="eastAsia" w:cs="Times New Roman"/>
                      <w:b w:val="0"/>
                      <w:bCs w:val="0"/>
                      <w:kern w:val="2"/>
                      <w:sz w:val="21"/>
                      <w:szCs w:val="21"/>
                      <w:u w:val="none"/>
                      <w:lang w:val="en-US" w:eastAsia="zh-CN" w:bidi="ar-SA"/>
                    </w:rPr>
                    <w:t>3</w:t>
                  </w:r>
                </w:p>
              </w:tc>
              <w:tc>
                <w:tcPr>
                  <w:tcW w:w="1689" w:type="dxa"/>
                  <w:vMerge w:val="restart"/>
                  <w:tcBorders>
                    <w:left w:val="single" w:color="auto" w:sz="4" w:space="0"/>
                    <w:right w:val="single" w:color="auto" w:sz="4" w:space="0"/>
                  </w:tcBorders>
                  <w:noWrap w:val="0"/>
                  <w:vAlign w:val="center"/>
                </w:tcPr>
                <w:p>
                  <w:pPr>
                    <w:pStyle w:val="42"/>
                    <w:jc w:val="center"/>
                    <w:rPr>
                      <w:rFonts w:hint="default" w:eastAsia="宋体"/>
                      <w:b w:val="0"/>
                      <w:bCs w:val="0"/>
                      <w:sz w:val="21"/>
                      <w:szCs w:val="21"/>
                      <w:lang w:val="en-US" w:eastAsia="zh-CN"/>
                    </w:rPr>
                  </w:pPr>
                  <w:r>
                    <w:rPr>
                      <w:rFonts w:hint="default" w:eastAsia="宋体"/>
                      <w:b w:val="0"/>
                      <w:bCs w:val="0"/>
                      <w:sz w:val="21"/>
                      <w:szCs w:val="21"/>
                    </w:rPr>
                    <w:t>增加部分辅助设备数量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rPr>
                    <w:t>2</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cs="Times New Roman"/>
                      <w:kern w:val="2"/>
                      <w:sz w:val="21"/>
                      <w:szCs w:val="21"/>
                      <w:u w:val="none"/>
                    </w:rPr>
                  </w:pPr>
                  <w:r>
                    <w:rPr>
                      <w:rFonts w:hint="default" w:ascii="Times New Roman" w:hAnsi="Times New Roman" w:cs="Times New Roman"/>
                      <w:kern w:val="2"/>
                      <w:sz w:val="21"/>
                      <w:szCs w:val="21"/>
                      <w:u w:val="none"/>
                    </w:rPr>
                    <w:t>气相色谱仪</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cs="Times New Roman"/>
                      <w:b w:val="0"/>
                      <w:bCs w:val="0"/>
                      <w:kern w:val="2"/>
                      <w:sz w:val="21"/>
                      <w:szCs w:val="21"/>
                      <w:u w:val="none"/>
                      <w:lang w:val="en-US" w:eastAsia="zh-CN" w:bidi="ar-SA"/>
                    </w:rPr>
                  </w:pPr>
                  <w:r>
                    <w:rPr>
                      <w:rFonts w:hint="eastAsia" w:cs="Times New Roman"/>
                      <w:b w:val="0"/>
                      <w:bCs w:val="0"/>
                      <w:kern w:val="2"/>
                      <w:sz w:val="21"/>
                      <w:szCs w:val="21"/>
                      <w:u w:val="none"/>
                      <w:lang w:val="en-US" w:eastAsia="zh-CN" w:bidi="ar-SA"/>
                    </w:rPr>
                    <w:t>/</w:t>
                  </w:r>
                </w:p>
              </w:tc>
              <w:tc>
                <w:tcPr>
                  <w:tcW w:w="1162" w:type="dxa"/>
                  <w:tcBorders>
                    <w:top w:val="single" w:color="auto" w:sz="4" w:space="0"/>
                    <w:left w:val="single" w:color="auto" w:sz="4" w:space="0"/>
                    <w:bottom w:val="single" w:color="auto" w:sz="4" w:space="0"/>
                    <w:right w:val="single" w:color="auto" w:sz="4" w:space="0"/>
                  </w:tcBorders>
                  <w:noWrap w:val="0"/>
                  <w:vAlign w:val="center"/>
                </w:tcPr>
                <w:p>
                  <w:pPr>
                    <w:pStyle w:val="42"/>
                    <w:rPr>
                      <w:rFonts w:ascii="Times New Roman" w:hAnsi="Times New Roman" w:cs="Times New Roman"/>
                      <w:kern w:val="2"/>
                      <w:sz w:val="21"/>
                      <w:szCs w:val="21"/>
                      <w:u w:val="none"/>
                    </w:rPr>
                  </w:pPr>
                  <w:r>
                    <w:rPr>
                      <w:rFonts w:ascii="Times New Roman" w:hAnsi="Times New Roman" w:cs="Times New Roman"/>
                      <w:kern w:val="2"/>
                      <w:sz w:val="21"/>
                      <w:szCs w:val="21"/>
                      <w:u w:val="none"/>
                    </w:rPr>
                    <w:t>台</w:t>
                  </w:r>
                </w:p>
              </w:tc>
              <w:tc>
                <w:tcPr>
                  <w:tcW w:w="1120" w:type="dxa"/>
                  <w:tcBorders>
                    <w:top w:val="single" w:color="auto" w:sz="4" w:space="0"/>
                    <w:left w:val="single" w:color="auto" w:sz="4" w:space="0"/>
                    <w:bottom w:val="single" w:color="auto" w:sz="4" w:space="0"/>
                    <w:right w:val="single" w:color="auto" w:sz="4" w:space="0"/>
                  </w:tcBorders>
                  <w:noWrap w:val="0"/>
                  <w:vAlign w:val="center"/>
                </w:tcPr>
                <w:p>
                  <w:pPr>
                    <w:pStyle w:val="42"/>
                    <w:rPr>
                      <w:rFonts w:hint="eastAsia" w:ascii="Times New Roman" w:hAnsi="Times New Roman" w:eastAsia="宋体" w:cs="Times New Roman"/>
                      <w:kern w:val="2"/>
                      <w:sz w:val="21"/>
                      <w:szCs w:val="21"/>
                      <w:u w:val="none"/>
                      <w:lang w:val="en-US" w:eastAsia="zh-CN"/>
                    </w:rPr>
                  </w:pPr>
                  <w:r>
                    <w:rPr>
                      <w:rFonts w:hint="eastAsia" w:cs="Times New Roman"/>
                      <w:kern w:val="2"/>
                      <w:sz w:val="21"/>
                      <w:szCs w:val="21"/>
                      <w:u w:val="none"/>
                      <w:lang w:val="en-US" w:eastAsia="zh-CN"/>
                    </w:rPr>
                    <w:t>0</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cs="Times New Roman"/>
                      <w:b w:val="0"/>
                      <w:bCs w:val="0"/>
                      <w:kern w:val="2"/>
                      <w:sz w:val="21"/>
                      <w:szCs w:val="21"/>
                      <w:u w:val="none"/>
                      <w:lang w:val="en-US" w:eastAsia="zh-CN" w:bidi="ar-SA"/>
                    </w:rPr>
                  </w:pPr>
                  <w:r>
                    <w:rPr>
                      <w:rFonts w:hint="eastAsia" w:cs="Times New Roman"/>
                      <w:b w:val="0"/>
                      <w:bCs w:val="0"/>
                      <w:kern w:val="2"/>
                      <w:sz w:val="21"/>
                      <w:szCs w:val="21"/>
                      <w:u w:val="none"/>
                      <w:lang w:val="en-US" w:eastAsia="zh-CN" w:bidi="ar-SA"/>
                    </w:rPr>
                    <w:t>1</w:t>
                  </w:r>
                </w:p>
              </w:tc>
              <w:tc>
                <w:tcPr>
                  <w:tcW w:w="1689" w:type="dxa"/>
                  <w:vMerge w:val="continue"/>
                  <w:tcBorders>
                    <w:left w:val="single" w:color="auto" w:sz="4" w:space="0"/>
                    <w:right w:val="single" w:color="auto" w:sz="4" w:space="0"/>
                  </w:tcBorders>
                  <w:noWrap w:val="0"/>
                  <w:vAlign w:val="center"/>
                </w:tcPr>
                <w:p>
                  <w:pPr>
                    <w:pStyle w:val="42"/>
                    <w:jc w:val="center"/>
                    <w:rPr>
                      <w:rFonts w:hint="eastAsia"/>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rPr>
                    <w:t>3</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default" w:ascii="Times New Roman" w:hAnsi="Times New Roman" w:cs="Times New Roman"/>
                      <w:kern w:val="2"/>
                      <w:sz w:val="21"/>
                      <w:szCs w:val="21"/>
                      <w:u w:val="none"/>
                    </w:rPr>
                    <w:t>紫外分光光度计</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default" w:ascii="Times New Roman" w:hAnsi="Times New Roman" w:cs="Times New Roman"/>
                      <w:b w:val="0"/>
                      <w:bCs w:val="0"/>
                      <w:kern w:val="2"/>
                      <w:sz w:val="21"/>
                      <w:szCs w:val="21"/>
                      <w:u w:val="none"/>
                      <w:lang w:val="en-US" w:eastAsia="zh-CN" w:bidi="ar-SA"/>
                    </w:rPr>
                    <w:t>/</w:t>
                  </w:r>
                </w:p>
              </w:tc>
              <w:tc>
                <w:tcPr>
                  <w:tcW w:w="1162"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ascii="Times New Roman" w:hAnsi="Times New Roman" w:cs="Times New Roman"/>
                      <w:kern w:val="2"/>
                      <w:sz w:val="21"/>
                      <w:szCs w:val="21"/>
                      <w:u w:val="none"/>
                    </w:rPr>
                    <w:t>台</w:t>
                  </w:r>
                </w:p>
              </w:tc>
              <w:tc>
                <w:tcPr>
                  <w:tcW w:w="1120"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rPr>
                    <w:t>1</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kern w:val="2"/>
                      <w:sz w:val="21"/>
                      <w:szCs w:val="21"/>
                      <w:u w:val="none"/>
                      <w:lang w:val="en-US" w:eastAsia="zh-CN" w:bidi="ar-SA"/>
                    </w:rPr>
                  </w:pPr>
                  <w:r>
                    <w:rPr>
                      <w:rFonts w:hint="eastAsia" w:cs="Times New Roman"/>
                      <w:b w:val="0"/>
                      <w:bCs w:val="0"/>
                      <w:kern w:val="2"/>
                      <w:sz w:val="21"/>
                      <w:szCs w:val="21"/>
                      <w:u w:val="none"/>
                      <w:lang w:val="en-US" w:eastAsia="zh-CN" w:bidi="ar-SA"/>
                    </w:rPr>
                    <w:t>1</w:t>
                  </w:r>
                </w:p>
              </w:tc>
              <w:tc>
                <w:tcPr>
                  <w:tcW w:w="1689" w:type="dxa"/>
                  <w:tcBorders>
                    <w:left w:val="single" w:color="auto" w:sz="4" w:space="0"/>
                    <w:right w:val="single" w:color="auto" w:sz="4" w:space="0"/>
                  </w:tcBorders>
                  <w:noWrap w:val="0"/>
                  <w:vAlign w:val="center"/>
                </w:tcPr>
                <w:p>
                  <w:pPr>
                    <w:pStyle w:val="42"/>
                    <w:jc w:val="center"/>
                    <w:rPr>
                      <w:rFonts w:hint="eastAsia" w:eastAsia="宋体"/>
                      <w:b w:val="0"/>
                      <w:bCs w:val="0"/>
                      <w:sz w:val="21"/>
                      <w:szCs w:val="21"/>
                      <w:lang w:eastAsia="zh-CN"/>
                    </w:rPr>
                  </w:pPr>
                  <w:r>
                    <w:rPr>
                      <w:rFonts w:hint="eastAsia"/>
                      <w:b w:val="0"/>
                      <w:bCs w:val="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4</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default" w:ascii="Times New Roman" w:hAnsi="Times New Roman" w:cs="Times New Roman"/>
                      <w:kern w:val="2"/>
                      <w:sz w:val="21"/>
                      <w:szCs w:val="21"/>
                      <w:u w:val="none"/>
                    </w:rPr>
                    <w:t>电子天平</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default" w:ascii="Times New Roman" w:hAnsi="Times New Roman" w:cs="Times New Roman"/>
                      <w:b w:val="0"/>
                      <w:bCs w:val="0"/>
                      <w:kern w:val="2"/>
                      <w:sz w:val="21"/>
                      <w:szCs w:val="21"/>
                      <w:u w:val="none"/>
                      <w:lang w:val="en-US" w:eastAsia="zh-CN" w:bidi="ar-SA"/>
                    </w:rPr>
                    <w:t>/</w:t>
                  </w:r>
                </w:p>
              </w:tc>
              <w:tc>
                <w:tcPr>
                  <w:tcW w:w="1162"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ascii="Times New Roman" w:hAnsi="Times New Roman" w:cs="Times New Roman"/>
                      <w:kern w:val="2"/>
                      <w:sz w:val="21"/>
                      <w:szCs w:val="21"/>
                      <w:u w:val="none"/>
                    </w:rPr>
                    <w:t>台</w:t>
                  </w:r>
                </w:p>
              </w:tc>
              <w:tc>
                <w:tcPr>
                  <w:tcW w:w="1120"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rPr>
                    <w:t>3</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kern w:val="2"/>
                      <w:sz w:val="21"/>
                      <w:szCs w:val="21"/>
                      <w:u w:val="none"/>
                      <w:lang w:val="en-US" w:eastAsia="zh-CN" w:bidi="ar-SA"/>
                    </w:rPr>
                  </w:pPr>
                  <w:r>
                    <w:rPr>
                      <w:rFonts w:hint="eastAsia" w:ascii="Times New Roman" w:hAnsi="Times New Roman" w:cs="Times New Roman"/>
                      <w:b w:val="0"/>
                      <w:bCs w:val="0"/>
                      <w:kern w:val="2"/>
                      <w:sz w:val="21"/>
                      <w:szCs w:val="21"/>
                      <w:u w:val="none"/>
                      <w:lang w:val="en-US" w:eastAsia="zh-CN" w:bidi="ar-SA"/>
                    </w:rPr>
                    <w:t>6</w:t>
                  </w:r>
                </w:p>
              </w:tc>
              <w:tc>
                <w:tcPr>
                  <w:tcW w:w="1689" w:type="dxa"/>
                  <w:vMerge w:val="restart"/>
                  <w:tcBorders>
                    <w:left w:val="single" w:color="auto" w:sz="4" w:space="0"/>
                    <w:right w:val="single" w:color="auto" w:sz="4" w:space="0"/>
                  </w:tcBorders>
                  <w:noWrap w:val="0"/>
                  <w:vAlign w:val="center"/>
                </w:tcPr>
                <w:p>
                  <w:pPr>
                    <w:pStyle w:val="42"/>
                    <w:jc w:val="center"/>
                    <w:rPr>
                      <w:rFonts w:hint="default" w:eastAsia="宋体"/>
                      <w:b w:val="0"/>
                      <w:bCs w:val="0"/>
                      <w:sz w:val="21"/>
                      <w:szCs w:val="21"/>
                    </w:rPr>
                  </w:pPr>
                  <w:r>
                    <w:rPr>
                      <w:rFonts w:hint="default" w:eastAsia="宋体"/>
                      <w:b w:val="0"/>
                      <w:bCs w:val="0"/>
                      <w:sz w:val="21"/>
                      <w:szCs w:val="21"/>
                    </w:rPr>
                    <w:t>增加部分辅助设备数量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5</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default" w:ascii="Times New Roman" w:hAnsi="Times New Roman" w:cs="Times New Roman"/>
                      <w:kern w:val="2"/>
                      <w:sz w:val="21"/>
                      <w:szCs w:val="21"/>
                      <w:u w:val="none"/>
                    </w:rPr>
                    <w:t>鼓风干燥箱</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default" w:ascii="Times New Roman" w:hAnsi="Times New Roman" w:cs="Times New Roman"/>
                      <w:b w:val="0"/>
                      <w:bCs w:val="0"/>
                      <w:kern w:val="2"/>
                      <w:sz w:val="21"/>
                      <w:szCs w:val="21"/>
                      <w:u w:val="none"/>
                      <w:lang w:val="en-US" w:eastAsia="zh-CN" w:bidi="ar-SA"/>
                    </w:rPr>
                    <w:t>/</w:t>
                  </w:r>
                </w:p>
              </w:tc>
              <w:tc>
                <w:tcPr>
                  <w:tcW w:w="1162"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ascii="Times New Roman" w:hAnsi="Times New Roman" w:cs="Times New Roman"/>
                      <w:kern w:val="2"/>
                      <w:sz w:val="21"/>
                      <w:szCs w:val="21"/>
                      <w:u w:val="none"/>
                    </w:rPr>
                    <w:t>台</w:t>
                  </w:r>
                </w:p>
              </w:tc>
              <w:tc>
                <w:tcPr>
                  <w:tcW w:w="1120"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rPr>
                    <w:t>1</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u w:val="none"/>
                      <w:lang w:val="en-US" w:eastAsia="zh-CN" w:bidi="ar-SA"/>
                    </w:rPr>
                  </w:pPr>
                  <w:r>
                    <w:rPr>
                      <w:rFonts w:hint="eastAsia" w:ascii="Times New Roman" w:hAnsi="Times New Roman" w:cs="Times New Roman"/>
                      <w:b w:val="0"/>
                      <w:bCs w:val="0"/>
                      <w:spacing w:val="0"/>
                      <w:w w:val="100"/>
                      <w:kern w:val="2"/>
                      <w:position w:val="0"/>
                      <w:sz w:val="21"/>
                      <w:szCs w:val="21"/>
                      <w:u w:val="none"/>
                      <w:lang w:val="en-US" w:eastAsia="zh-CN" w:bidi="ar-SA"/>
                    </w:rPr>
                    <w:t>2</w:t>
                  </w:r>
                </w:p>
              </w:tc>
              <w:tc>
                <w:tcPr>
                  <w:tcW w:w="1689" w:type="dxa"/>
                  <w:vMerge w:val="continue"/>
                  <w:tcBorders>
                    <w:left w:val="single" w:color="auto" w:sz="4" w:space="0"/>
                    <w:right w:val="single" w:color="auto" w:sz="4" w:space="0"/>
                  </w:tcBorders>
                  <w:noWrap w:val="0"/>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6</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eastAsia" w:cs="Times New Roman"/>
                      <w:kern w:val="2"/>
                      <w:sz w:val="21"/>
                      <w:szCs w:val="21"/>
                      <w:u w:val="none"/>
                      <w:lang w:eastAsia="zh-CN"/>
                    </w:rPr>
                    <w:t>pH值</w:t>
                  </w:r>
                  <w:r>
                    <w:rPr>
                      <w:rFonts w:hint="default" w:ascii="Times New Roman" w:hAnsi="Times New Roman" w:cs="Times New Roman"/>
                      <w:kern w:val="2"/>
                      <w:sz w:val="21"/>
                      <w:szCs w:val="21"/>
                      <w:u w:val="none"/>
                    </w:rPr>
                    <w:t>计</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default" w:ascii="Times New Roman" w:hAnsi="Times New Roman" w:cs="Times New Roman"/>
                      <w:b w:val="0"/>
                      <w:bCs w:val="0"/>
                      <w:kern w:val="2"/>
                      <w:sz w:val="21"/>
                      <w:szCs w:val="21"/>
                      <w:u w:val="none"/>
                      <w:lang w:val="en-US" w:eastAsia="zh-CN" w:bidi="ar-SA"/>
                    </w:rPr>
                    <w:t>/</w:t>
                  </w:r>
                </w:p>
              </w:tc>
              <w:tc>
                <w:tcPr>
                  <w:tcW w:w="1162"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ascii="Times New Roman" w:hAnsi="Times New Roman" w:cs="Times New Roman"/>
                      <w:kern w:val="2"/>
                      <w:sz w:val="21"/>
                      <w:szCs w:val="21"/>
                      <w:u w:val="none"/>
                    </w:rPr>
                    <w:t>台</w:t>
                  </w:r>
                </w:p>
              </w:tc>
              <w:tc>
                <w:tcPr>
                  <w:tcW w:w="1120"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rPr>
                    <w:t>1</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u w:val="none"/>
                      <w:lang w:val="en-US" w:eastAsia="zh-CN" w:bidi="ar-SA"/>
                    </w:rPr>
                  </w:pPr>
                  <w:r>
                    <w:rPr>
                      <w:rFonts w:hint="eastAsia" w:ascii="Times New Roman" w:hAnsi="Times New Roman" w:cs="Times New Roman"/>
                      <w:b w:val="0"/>
                      <w:bCs w:val="0"/>
                      <w:spacing w:val="0"/>
                      <w:w w:val="100"/>
                      <w:kern w:val="2"/>
                      <w:position w:val="0"/>
                      <w:sz w:val="21"/>
                      <w:szCs w:val="21"/>
                      <w:u w:val="none"/>
                      <w:lang w:val="en-US" w:eastAsia="zh-CN" w:bidi="ar-SA"/>
                    </w:rPr>
                    <w:t>2</w:t>
                  </w:r>
                </w:p>
              </w:tc>
              <w:tc>
                <w:tcPr>
                  <w:tcW w:w="1689" w:type="dxa"/>
                  <w:vMerge w:val="continue"/>
                  <w:tcBorders>
                    <w:left w:val="single" w:color="auto" w:sz="4" w:space="0"/>
                    <w:right w:val="single" w:color="auto" w:sz="4" w:space="0"/>
                  </w:tcBorders>
                  <w:noWrap w:val="0"/>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7</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default" w:ascii="Times New Roman" w:hAnsi="Times New Roman" w:cs="Times New Roman"/>
                      <w:kern w:val="2"/>
                      <w:sz w:val="21"/>
                      <w:szCs w:val="21"/>
                      <w:u w:val="none"/>
                    </w:rPr>
                    <w:t>恒温箱</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default" w:ascii="Times New Roman" w:hAnsi="Times New Roman" w:cs="Times New Roman"/>
                      <w:b w:val="0"/>
                      <w:bCs w:val="0"/>
                      <w:kern w:val="2"/>
                      <w:sz w:val="21"/>
                      <w:szCs w:val="21"/>
                      <w:u w:val="none"/>
                      <w:lang w:val="en-US" w:eastAsia="zh-CN" w:bidi="ar-SA"/>
                    </w:rPr>
                    <w:t>/</w:t>
                  </w:r>
                </w:p>
              </w:tc>
              <w:tc>
                <w:tcPr>
                  <w:tcW w:w="1162"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ascii="Times New Roman" w:hAnsi="Times New Roman" w:cs="Times New Roman"/>
                      <w:kern w:val="2"/>
                      <w:sz w:val="21"/>
                      <w:szCs w:val="21"/>
                      <w:u w:val="none"/>
                    </w:rPr>
                    <w:t>台</w:t>
                  </w:r>
                </w:p>
              </w:tc>
              <w:tc>
                <w:tcPr>
                  <w:tcW w:w="1120"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rPr>
                    <w:t>3</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u w:val="none"/>
                      <w:lang w:val="en-US" w:eastAsia="zh-CN" w:bidi="ar-SA"/>
                    </w:rPr>
                  </w:pPr>
                  <w:r>
                    <w:rPr>
                      <w:rFonts w:hint="eastAsia" w:ascii="Times New Roman" w:hAnsi="Times New Roman" w:cs="Times New Roman"/>
                      <w:b w:val="0"/>
                      <w:bCs w:val="0"/>
                      <w:spacing w:val="0"/>
                      <w:w w:val="100"/>
                      <w:kern w:val="2"/>
                      <w:position w:val="0"/>
                      <w:sz w:val="21"/>
                      <w:szCs w:val="21"/>
                      <w:u w:val="none"/>
                      <w:lang w:val="en-US" w:eastAsia="zh-CN" w:bidi="ar-SA"/>
                    </w:rPr>
                    <w:t>3</w:t>
                  </w:r>
                </w:p>
              </w:tc>
              <w:tc>
                <w:tcPr>
                  <w:tcW w:w="1689" w:type="dxa"/>
                  <w:tcBorders>
                    <w:left w:val="single" w:color="auto" w:sz="4" w:space="0"/>
                    <w:right w:val="single" w:color="auto" w:sz="4" w:space="0"/>
                  </w:tcBorders>
                  <w:noWrap w:val="0"/>
                  <w:vAlign w:val="center"/>
                </w:tcPr>
                <w:p>
                  <w:pPr>
                    <w:pStyle w:val="42"/>
                    <w:jc w:val="center"/>
                    <w:rPr>
                      <w:rFonts w:hint="default" w:eastAsia="宋体"/>
                      <w:b w:val="0"/>
                      <w:bCs w:val="0"/>
                      <w:sz w:val="21"/>
                      <w:szCs w:val="21"/>
                      <w:lang w:eastAsia="zh-CN"/>
                    </w:rPr>
                  </w:pPr>
                  <w:r>
                    <w:rPr>
                      <w:rFonts w:hint="eastAsia"/>
                      <w:b w:val="0"/>
                      <w:bCs w:val="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8</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default" w:ascii="Times New Roman" w:hAnsi="Times New Roman" w:cs="Times New Roman"/>
                      <w:kern w:val="2"/>
                      <w:sz w:val="21"/>
                      <w:szCs w:val="21"/>
                      <w:u w:val="none"/>
                    </w:rPr>
                    <w:t>冰箱</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default" w:ascii="Times New Roman" w:hAnsi="Times New Roman" w:cs="Times New Roman"/>
                      <w:b w:val="0"/>
                      <w:bCs w:val="0"/>
                      <w:kern w:val="2"/>
                      <w:sz w:val="21"/>
                      <w:szCs w:val="21"/>
                      <w:u w:val="none"/>
                      <w:lang w:val="en-US" w:eastAsia="zh-CN" w:bidi="ar-SA"/>
                    </w:rPr>
                    <w:t>/</w:t>
                  </w:r>
                </w:p>
              </w:tc>
              <w:tc>
                <w:tcPr>
                  <w:tcW w:w="1162"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ascii="Times New Roman" w:hAnsi="Times New Roman" w:cs="Times New Roman"/>
                      <w:kern w:val="2"/>
                      <w:sz w:val="21"/>
                      <w:szCs w:val="21"/>
                      <w:u w:val="none"/>
                    </w:rPr>
                    <w:t>台</w:t>
                  </w:r>
                </w:p>
              </w:tc>
              <w:tc>
                <w:tcPr>
                  <w:tcW w:w="1120"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rPr>
                    <w:t>1</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u w:val="none"/>
                      <w:lang w:val="en-US" w:eastAsia="zh-CN" w:bidi="ar-SA"/>
                    </w:rPr>
                  </w:pPr>
                  <w:r>
                    <w:rPr>
                      <w:rFonts w:hint="eastAsia" w:ascii="Times New Roman" w:hAnsi="Times New Roman" w:cs="Times New Roman"/>
                      <w:b w:val="0"/>
                      <w:bCs w:val="0"/>
                      <w:spacing w:val="0"/>
                      <w:w w:val="100"/>
                      <w:kern w:val="2"/>
                      <w:position w:val="0"/>
                      <w:sz w:val="21"/>
                      <w:szCs w:val="21"/>
                      <w:u w:val="none"/>
                      <w:lang w:val="en-US" w:eastAsia="zh-CN" w:bidi="ar-SA"/>
                    </w:rPr>
                    <w:t>1</w:t>
                  </w:r>
                </w:p>
              </w:tc>
              <w:tc>
                <w:tcPr>
                  <w:tcW w:w="1689" w:type="dxa"/>
                  <w:tcBorders>
                    <w:left w:val="single" w:color="auto" w:sz="4" w:space="0"/>
                    <w:right w:val="single" w:color="auto" w:sz="4" w:space="0"/>
                  </w:tcBorders>
                  <w:noWrap w:val="0"/>
                  <w:vAlign w:val="center"/>
                </w:tcPr>
                <w:p>
                  <w:pPr>
                    <w:pStyle w:val="42"/>
                    <w:jc w:val="center"/>
                    <w:rPr>
                      <w:rFonts w:hint="default" w:eastAsia="宋体"/>
                      <w:b w:val="0"/>
                      <w:bCs w:val="0"/>
                      <w:sz w:val="21"/>
                      <w:szCs w:val="21"/>
                      <w:lang w:eastAsia="zh-CN"/>
                    </w:rPr>
                  </w:pPr>
                  <w:r>
                    <w:rPr>
                      <w:rFonts w:hint="eastAsia"/>
                      <w:b w:val="0"/>
                      <w:bCs w:val="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9</w:t>
                  </w:r>
                </w:p>
              </w:tc>
              <w:tc>
                <w:tcPr>
                  <w:tcW w:w="204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default" w:ascii="Times New Roman" w:hAnsi="Times New Roman" w:cs="Times New Roman"/>
                      <w:kern w:val="2"/>
                      <w:sz w:val="21"/>
                      <w:szCs w:val="21"/>
                      <w:u w:val="none"/>
                    </w:rPr>
                    <w:t>恒温水浴锅</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u w:val="none"/>
                      <w:lang w:val="en-US" w:eastAsia="zh-CN" w:bidi="ar-SA"/>
                    </w:rPr>
                  </w:pPr>
                  <w:r>
                    <w:rPr>
                      <w:rFonts w:hint="default" w:ascii="Times New Roman" w:hAnsi="Times New Roman" w:cs="Times New Roman"/>
                      <w:b w:val="0"/>
                      <w:bCs w:val="0"/>
                      <w:kern w:val="2"/>
                      <w:sz w:val="21"/>
                      <w:szCs w:val="21"/>
                      <w:u w:val="none"/>
                      <w:lang w:val="en-US" w:eastAsia="zh-CN" w:bidi="ar-SA"/>
                    </w:rPr>
                    <w:t>/</w:t>
                  </w:r>
                </w:p>
              </w:tc>
              <w:tc>
                <w:tcPr>
                  <w:tcW w:w="1162"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rPr>
                    <w:t>套</w:t>
                  </w:r>
                </w:p>
              </w:tc>
              <w:tc>
                <w:tcPr>
                  <w:tcW w:w="1120"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rPr>
                    <w:t>1</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u w:val="none"/>
                      <w:lang w:val="en-US" w:eastAsia="zh-CN" w:bidi="ar-SA"/>
                    </w:rPr>
                  </w:pPr>
                  <w:r>
                    <w:rPr>
                      <w:rFonts w:hint="eastAsia" w:ascii="Times New Roman" w:hAnsi="Times New Roman" w:cs="Times New Roman"/>
                      <w:b w:val="0"/>
                      <w:bCs w:val="0"/>
                      <w:spacing w:val="0"/>
                      <w:w w:val="100"/>
                      <w:kern w:val="2"/>
                      <w:position w:val="0"/>
                      <w:sz w:val="21"/>
                      <w:szCs w:val="21"/>
                      <w:u w:val="none"/>
                      <w:lang w:val="en-US" w:eastAsia="zh-CN" w:bidi="ar-SA"/>
                    </w:rPr>
                    <w:t>2</w:t>
                  </w:r>
                </w:p>
              </w:tc>
              <w:tc>
                <w:tcPr>
                  <w:tcW w:w="1689" w:type="dxa"/>
                  <w:tcBorders>
                    <w:left w:val="single" w:color="auto" w:sz="4" w:space="0"/>
                    <w:right w:val="single" w:color="auto" w:sz="4" w:space="0"/>
                  </w:tcBorders>
                  <w:noWrap w:val="0"/>
                  <w:vAlign w:val="center"/>
                </w:tcPr>
                <w:p>
                  <w:pPr>
                    <w:pStyle w:val="42"/>
                    <w:jc w:val="center"/>
                    <w:rPr>
                      <w:rFonts w:hint="default" w:eastAsia="宋体"/>
                      <w:b w:val="0"/>
                      <w:bCs w:val="0"/>
                      <w:sz w:val="21"/>
                      <w:szCs w:val="21"/>
                      <w:lang w:eastAsia="zh-CN"/>
                    </w:rPr>
                  </w:pPr>
                  <w:r>
                    <w:rPr>
                      <w:rFonts w:hint="default" w:eastAsia="宋体"/>
                      <w:b w:val="0"/>
                      <w:bCs w:val="0"/>
                      <w:sz w:val="21"/>
                      <w:szCs w:val="21"/>
                    </w:rPr>
                    <w:t>增加部分辅助设备数量</w:t>
                  </w:r>
                </w:p>
              </w:tc>
            </w:tr>
          </w:tbl>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表2-</w:t>
            </w:r>
            <w:r>
              <w:rPr>
                <w:rFonts w:hint="default" w:cs="Times New Roman"/>
                <w:b/>
                <w:bCs/>
                <w:sz w:val="24"/>
                <w:szCs w:val="24"/>
                <w:lang w:val="en-US" w:eastAsia="zh-CN"/>
              </w:rPr>
              <w:t>3</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eastAsia="zh-CN"/>
              </w:rPr>
              <w:t>本项目</w:t>
            </w:r>
            <w:r>
              <w:rPr>
                <w:rFonts w:hint="default" w:ascii="Times New Roman" w:hAnsi="Times New Roman" w:eastAsia="宋体" w:cs="Times New Roman"/>
                <w:b/>
                <w:bCs/>
                <w:sz w:val="24"/>
                <w:szCs w:val="24"/>
              </w:rPr>
              <w:t>原辅材料使用一览表</w:t>
            </w:r>
          </w:p>
          <w:tbl>
            <w:tblPr>
              <w:tblStyle w:val="28"/>
              <w:tblW w:w="498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816"/>
              <w:gridCol w:w="1700"/>
              <w:gridCol w:w="1353"/>
              <w:gridCol w:w="846"/>
              <w:gridCol w:w="1172"/>
              <w:gridCol w:w="1257"/>
              <w:gridCol w:w="174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42"/>
                    <w:bidi w:val="0"/>
                    <w:spacing w:line="240" w:lineRule="auto"/>
                    <w:jc w:val="center"/>
                    <w:rPr>
                      <w:rFonts w:hint="default"/>
                      <w:b/>
                      <w:bCs/>
                      <w:sz w:val="21"/>
                      <w:szCs w:val="21"/>
                      <w:lang w:val="en-US" w:eastAsia="zh-CN"/>
                    </w:rPr>
                  </w:pPr>
                  <w:r>
                    <w:rPr>
                      <w:rFonts w:hint="default"/>
                      <w:b/>
                      <w:bCs/>
                      <w:sz w:val="21"/>
                      <w:szCs w:val="21"/>
                      <w:lang w:val="en-US" w:eastAsia="zh-CN"/>
                    </w:rPr>
                    <w:t>序号</w:t>
                  </w:r>
                </w:p>
              </w:tc>
              <w:tc>
                <w:tcPr>
                  <w:tcW w:w="956" w:type="pct"/>
                  <w:noWrap w:val="0"/>
                  <w:vAlign w:val="center"/>
                </w:tcPr>
                <w:p>
                  <w:pPr>
                    <w:pStyle w:val="42"/>
                    <w:bidi w:val="0"/>
                    <w:spacing w:line="240" w:lineRule="auto"/>
                    <w:jc w:val="center"/>
                    <w:rPr>
                      <w:rFonts w:hint="default"/>
                      <w:b/>
                      <w:bCs/>
                      <w:sz w:val="21"/>
                      <w:szCs w:val="21"/>
                      <w:lang w:val="en-US" w:eastAsia="zh-CN"/>
                    </w:rPr>
                  </w:pPr>
                  <w:r>
                    <w:rPr>
                      <w:rFonts w:hint="default"/>
                      <w:b/>
                      <w:bCs/>
                      <w:sz w:val="21"/>
                      <w:szCs w:val="21"/>
                      <w:lang w:val="en-US" w:eastAsia="zh-CN"/>
                    </w:rPr>
                    <w:t>名称</w:t>
                  </w:r>
                </w:p>
              </w:tc>
              <w:tc>
                <w:tcPr>
                  <w:tcW w:w="761" w:type="pct"/>
                  <w:noWrap w:val="0"/>
                  <w:vAlign w:val="center"/>
                </w:tcPr>
                <w:p>
                  <w:pPr>
                    <w:pStyle w:val="42"/>
                    <w:rPr>
                      <w:rFonts w:hint="eastAsia" w:eastAsia="宋体"/>
                      <w:b/>
                      <w:bCs/>
                      <w:sz w:val="21"/>
                      <w:szCs w:val="21"/>
                      <w:lang w:val="en-US" w:eastAsia="zh-CN"/>
                    </w:rPr>
                  </w:pPr>
                  <w:r>
                    <w:rPr>
                      <w:rFonts w:hint="eastAsia"/>
                      <w:b/>
                      <w:bCs/>
                      <w:spacing w:val="0"/>
                      <w:w w:val="100"/>
                      <w:position w:val="0"/>
                      <w:sz w:val="21"/>
                      <w:szCs w:val="21"/>
                      <w:lang w:eastAsia="zh-CN"/>
                    </w:rPr>
                    <w:t>规格</w:t>
                  </w:r>
                </w:p>
              </w:tc>
              <w:tc>
                <w:tcPr>
                  <w:tcW w:w="476" w:type="pct"/>
                  <w:tcBorders>
                    <w:right w:val="single" w:color="auto" w:sz="4" w:space="0"/>
                  </w:tcBorders>
                  <w:noWrap w:val="0"/>
                  <w:vAlign w:val="center"/>
                </w:tcPr>
                <w:p>
                  <w:pPr>
                    <w:pStyle w:val="42"/>
                    <w:bidi w:val="0"/>
                    <w:spacing w:line="240" w:lineRule="auto"/>
                    <w:jc w:val="center"/>
                    <w:rPr>
                      <w:rFonts w:hint="default"/>
                      <w:b/>
                      <w:bCs/>
                      <w:sz w:val="21"/>
                      <w:szCs w:val="21"/>
                      <w:lang w:val="en-US" w:eastAsia="zh-CN"/>
                    </w:rPr>
                  </w:pPr>
                  <w:r>
                    <w:rPr>
                      <w:rFonts w:hint="eastAsia"/>
                      <w:b/>
                      <w:bCs/>
                      <w:sz w:val="21"/>
                      <w:szCs w:val="21"/>
                      <w:lang w:val="en-US" w:eastAsia="zh-CN"/>
                    </w:rPr>
                    <w:t>单位</w:t>
                  </w:r>
                </w:p>
              </w:tc>
              <w:tc>
                <w:tcPr>
                  <w:tcW w:w="659" w:type="pct"/>
                  <w:tcBorders>
                    <w:left w:val="single" w:color="auto" w:sz="4" w:space="0"/>
                    <w:right w:val="single" w:color="auto" w:sz="4" w:space="0"/>
                  </w:tcBorders>
                  <w:noWrap w:val="0"/>
                  <w:vAlign w:val="center"/>
                </w:tcPr>
                <w:p>
                  <w:pPr>
                    <w:pStyle w:val="42"/>
                    <w:bidi w:val="0"/>
                    <w:spacing w:line="240" w:lineRule="auto"/>
                    <w:jc w:val="center"/>
                    <w:rPr>
                      <w:rFonts w:hint="eastAsia"/>
                      <w:b/>
                      <w:bCs/>
                      <w:sz w:val="21"/>
                      <w:szCs w:val="21"/>
                      <w:lang w:val="en-US" w:eastAsia="zh-CN"/>
                    </w:rPr>
                  </w:pPr>
                  <w:r>
                    <w:rPr>
                      <w:rFonts w:hint="eastAsia"/>
                      <w:b/>
                      <w:bCs/>
                      <w:sz w:val="21"/>
                      <w:szCs w:val="21"/>
                      <w:lang w:val="en-US" w:eastAsia="zh-CN"/>
                    </w:rPr>
                    <w:t>环评</w:t>
                  </w:r>
                </w:p>
                <w:p>
                  <w:pPr>
                    <w:pStyle w:val="42"/>
                    <w:bidi w:val="0"/>
                    <w:spacing w:line="240" w:lineRule="auto"/>
                    <w:jc w:val="center"/>
                    <w:rPr>
                      <w:rFonts w:hint="default"/>
                      <w:b/>
                      <w:bCs/>
                      <w:sz w:val="21"/>
                      <w:szCs w:val="21"/>
                      <w:lang w:val="en-US" w:eastAsia="zh-CN"/>
                    </w:rPr>
                  </w:pPr>
                  <w:r>
                    <w:rPr>
                      <w:rFonts w:hint="eastAsia"/>
                      <w:b/>
                      <w:bCs/>
                      <w:sz w:val="21"/>
                      <w:szCs w:val="21"/>
                      <w:lang w:val="en-US" w:eastAsia="zh-CN"/>
                    </w:rPr>
                    <w:t>消耗量</w:t>
                  </w:r>
                </w:p>
              </w:tc>
              <w:tc>
                <w:tcPr>
                  <w:tcW w:w="707" w:type="pct"/>
                  <w:tcBorders>
                    <w:left w:val="single" w:color="auto" w:sz="4" w:space="0"/>
                  </w:tcBorders>
                  <w:noWrap w:val="0"/>
                  <w:vAlign w:val="center"/>
                </w:tcPr>
                <w:p>
                  <w:pPr>
                    <w:pStyle w:val="42"/>
                    <w:bidi w:val="0"/>
                    <w:spacing w:line="240" w:lineRule="auto"/>
                    <w:jc w:val="center"/>
                    <w:rPr>
                      <w:rFonts w:hint="eastAsia"/>
                      <w:b/>
                      <w:bCs/>
                      <w:sz w:val="21"/>
                      <w:szCs w:val="21"/>
                      <w:lang w:val="en-US" w:eastAsia="zh-CN"/>
                    </w:rPr>
                  </w:pPr>
                  <w:r>
                    <w:rPr>
                      <w:rFonts w:hint="eastAsia"/>
                      <w:b/>
                      <w:bCs/>
                      <w:sz w:val="21"/>
                      <w:szCs w:val="21"/>
                      <w:lang w:val="en-US" w:eastAsia="zh-CN"/>
                    </w:rPr>
                    <w:t>实际</w:t>
                  </w:r>
                </w:p>
                <w:p>
                  <w:pPr>
                    <w:pStyle w:val="42"/>
                    <w:bidi w:val="0"/>
                    <w:spacing w:line="240" w:lineRule="auto"/>
                    <w:jc w:val="center"/>
                    <w:rPr>
                      <w:rFonts w:hint="default"/>
                      <w:b/>
                      <w:bCs/>
                      <w:sz w:val="21"/>
                      <w:szCs w:val="21"/>
                      <w:lang w:val="en-US" w:eastAsia="zh-CN"/>
                    </w:rPr>
                  </w:pPr>
                  <w:r>
                    <w:rPr>
                      <w:rFonts w:hint="eastAsia"/>
                      <w:b/>
                      <w:bCs/>
                      <w:sz w:val="21"/>
                      <w:szCs w:val="21"/>
                      <w:lang w:val="en-US" w:eastAsia="zh-CN"/>
                    </w:rPr>
                    <w:t>消耗量</w:t>
                  </w:r>
                </w:p>
              </w:tc>
              <w:tc>
                <w:tcPr>
                  <w:tcW w:w="979" w:type="pct"/>
                  <w:noWrap w:val="0"/>
                  <w:vAlign w:val="center"/>
                </w:tcPr>
                <w:p>
                  <w:pPr>
                    <w:pStyle w:val="42"/>
                    <w:bidi w:val="0"/>
                    <w:spacing w:line="240" w:lineRule="auto"/>
                    <w:jc w:val="center"/>
                    <w:rPr>
                      <w:rFonts w:hint="default"/>
                      <w:b/>
                      <w:bCs/>
                      <w:sz w:val="21"/>
                      <w:szCs w:val="21"/>
                      <w:lang w:val="en-US" w:eastAsia="zh-CN"/>
                    </w:rPr>
                  </w:pPr>
                  <w:r>
                    <w:rPr>
                      <w:rFonts w:hint="default"/>
                      <w:b/>
                      <w:bCs/>
                      <w:sz w:val="21"/>
                      <w:szCs w:val="21"/>
                      <w:lang w:val="en-US" w:eastAsia="zh-CN"/>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rPr>
                    <w:t>1</w:t>
                  </w:r>
                </w:p>
              </w:tc>
              <w:tc>
                <w:tcPr>
                  <w:tcW w:w="956"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sz w:val="21"/>
                      <w:szCs w:val="21"/>
                      <w:u w:val="none"/>
                    </w:rPr>
                    <w:t>氢氧化钠</w:t>
                  </w:r>
                </w:p>
              </w:tc>
              <w:tc>
                <w:tcPr>
                  <w:tcW w:w="761"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sz w:val="21"/>
                      <w:szCs w:val="21"/>
                      <w:u w:val="none"/>
                      <w:lang w:eastAsia="zh-CN"/>
                    </w:rPr>
                    <w:t>试剂级</w:t>
                  </w:r>
                </w:p>
              </w:tc>
              <w:tc>
                <w:tcPr>
                  <w:tcW w:w="476" w:type="pct"/>
                  <w:tcBorders>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lang w:val="en-US" w:eastAsia="zh-CN" w:bidi="ar-SA"/>
                    </w:rPr>
                    <w:t>kg</w:t>
                  </w:r>
                </w:p>
              </w:tc>
              <w:tc>
                <w:tcPr>
                  <w:tcW w:w="659" w:type="pct"/>
                  <w:tcBorders>
                    <w:left w:val="single" w:color="auto" w:sz="4" w:space="0"/>
                  </w:tcBorders>
                  <w:noWrap w:val="0"/>
                  <w:vAlign w:val="center"/>
                </w:tcPr>
                <w:p>
                  <w:pPr>
                    <w:pStyle w:val="42"/>
                    <w:rPr>
                      <w:rFonts w:hint="default" w:ascii="Times New Roman" w:hAnsi="Times New Roman" w:eastAsia="宋体" w:cs="Times New Roman"/>
                      <w:sz w:val="21"/>
                      <w:szCs w:val="21"/>
                      <w:u w:val="none"/>
                      <w:lang w:val="en-US" w:eastAsia="zh-CN"/>
                    </w:rPr>
                  </w:pPr>
                  <w:r>
                    <w:rPr>
                      <w:rFonts w:hint="eastAsia" w:cs="Times New Roman"/>
                      <w:sz w:val="21"/>
                      <w:szCs w:val="21"/>
                      <w:u w:val="none"/>
                      <w:lang w:val="en-US" w:eastAsia="zh-CN"/>
                    </w:rPr>
                    <w:t>1</w:t>
                  </w:r>
                </w:p>
              </w:tc>
              <w:tc>
                <w:tcPr>
                  <w:tcW w:w="1257" w:type="dxa"/>
                  <w:noWrap w:val="0"/>
                  <w:vAlign w:val="center"/>
                </w:tcPr>
                <w:p>
                  <w:pPr>
                    <w:pStyle w:val="42"/>
                    <w:ind w:firstLine="0" w:firstLineChars="0"/>
                    <w:rPr>
                      <w:rFonts w:hint="default" w:ascii="Times New Roman" w:hAnsi="Times New Roman" w:eastAsia="宋体" w:cs="Times New Roman"/>
                      <w:sz w:val="21"/>
                      <w:szCs w:val="21"/>
                      <w:u w:val="none"/>
                      <w:lang w:val="en-US" w:eastAsia="zh-CN" w:bidi="en-US"/>
                    </w:rPr>
                  </w:pPr>
                  <w:r>
                    <w:rPr>
                      <w:rFonts w:hint="eastAsia" w:cs="Times New Roman"/>
                      <w:sz w:val="21"/>
                      <w:szCs w:val="21"/>
                      <w:u w:val="none"/>
                      <w:lang w:val="en-US" w:eastAsia="zh-CN"/>
                    </w:rPr>
                    <w:t>1</w:t>
                  </w:r>
                </w:p>
              </w:tc>
              <w:tc>
                <w:tcPr>
                  <w:tcW w:w="979" w:type="pct"/>
                  <w:noWrap w:val="0"/>
                  <w:vAlign w:val="center"/>
                </w:tcPr>
                <w:p>
                  <w:pPr>
                    <w:pStyle w:val="42"/>
                    <w:bidi w:val="0"/>
                    <w:spacing w:line="240" w:lineRule="auto"/>
                    <w:jc w:val="center"/>
                    <w:rPr>
                      <w:rFonts w:hint="default" w:eastAsia="宋体"/>
                      <w:sz w:val="21"/>
                      <w:szCs w:val="21"/>
                      <w:lang w:val="en-US" w:eastAsia="zh-CN"/>
                    </w:rPr>
                  </w:pPr>
                  <w:r>
                    <w:rPr>
                      <w:rFonts w:hint="eastAsia"/>
                      <w:b w:val="0"/>
                      <w:bCs w:val="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2</w:t>
                  </w:r>
                </w:p>
              </w:tc>
              <w:tc>
                <w:tcPr>
                  <w:tcW w:w="956"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sz w:val="21"/>
                      <w:szCs w:val="21"/>
                      <w:u w:val="none"/>
                    </w:rPr>
                    <w:t>磷酸氢二钠</w:t>
                  </w:r>
                </w:p>
              </w:tc>
              <w:tc>
                <w:tcPr>
                  <w:tcW w:w="761"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sz w:val="21"/>
                      <w:szCs w:val="21"/>
                      <w:u w:val="none"/>
                      <w:lang w:eastAsia="zh-CN"/>
                    </w:rPr>
                    <w:t>试剂级</w:t>
                  </w:r>
                </w:p>
              </w:tc>
              <w:tc>
                <w:tcPr>
                  <w:tcW w:w="476" w:type="pct"/>
                  <w:tcBorders>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lang w:val="en-US" w:eastAsia="zh-CN" w:bidi="ar-SA"/>
                    </w:rPr>
                    <w:t>kg</w:t>
                  </w:r>
                </w:p>
              </w:tc>
              <w:tc>
                <w:tcPr>
                  <w:tcW w:w="659" w:type="pct"/>
                  <w:tcBorders>
                    <w:left w:val="single" w:color="auto" w:sz="4" w:space="0"/>
                  </w:tcBorders>
                  <w:noWrap w:val="0"/>
                  <w:vAlign w:val="center"/>
                </w:tcPr>
                <w:p>
                  <w:pPr>
                    <w:pStyle w:val="42"/>
                    <w:rPr>
                      <w:rFonts w:hint="eastAsia" w:ascii="Times New Roman" w:hAnsi="Times New Roman" w:eastAsia="宋体" w:cs="Times New Roman"/>
                      <w:sz w:val="21"/>
                      <w:szCs w:val="21"/>
                      <w:u w:val="none"/>
                      <w:lang w:val="en-US" w:eastAsia="zh-CN"/>
                    </w:rPr>
                  </w:pPr>
                  <w:r>
                    <w:rPr>
                      <w:rFonts w:hint="eastAsia" w:cs="Times New Roman"/>
                      <w:sz w:val="21"/>
                      <w:szCs w:val="21"/>
                      <w:u w:val="none"/>
                      <w:lang w:val="en-US" w:eastAsia="zh-CN"/>
                    </w:rPr>
                    <w:t>5</w:t>
                  </w:r>
                </w:p>
              </w:tc>
              <w:tc>
                <w:tcPr>
                  <w:tcW w:w="1257" w:type="dxa"/>
                  <w:noWrap w:val="0"/>
                  <w:vAlign w:val="center"/>
                </w:tcPr>
                <w:p>
                  <w:pPr>
                    <w:pStyle w:val="42"/>
                    <w:ind w:firstLine="0" w:firstLineChars="0"/>
                    <w:rPr>
                      <w:rFonts w:hint="default" w:ascii="Times New Roman" w:hAnsi="Times New Roman" w:eastAsia="宋体" w:cs="Times New Roman"/>
                      <w:sz w:val="21"/>
                      <w:szCs w:val="21"/>
                      <w:u w:val="none"/>
                      <w:lang w:val="en-US" w:eastAsia="zh-CN" w:bidi="en-US"/>
                    </w:rPr>
                  </w:pPr>
                  <w:r>
                    <w:rPr>
                      <w:rFonts w:hint="eastAsia" w:cs="Times New Roman"/>
                      <w:sz w:val="21"/>
                      <w:szCs w:val="21"/>
                      <w:u w:val="none"/>
                      <w:lang w:val="en-US" w:eastAsia="zh-CN"/>
                    </w:rPr>
                    <w:t>5</w:t>
                  </w:r>
                </w:p>
              </w:tc>
              <w:tc>
                <w:tcPr>
                  <w:tcW w:w="979" w:type="pct"/>
                  <w:noWrap w:val="0"/>
                  <w:vAlign w:val="center"/>
                </w:tcPr>
                <w:p>
                  <w:pPr>
                    <w:pStyle w:val="42"/>
                    <w:bidi w:val="0"/>
                    <w:spacing w:line="240" w:lineRule="auto"/>
                    <w:jc w:val="center"/>
                    <w:rPr>
                      <w:rFonts w:hint="default" w:eastAsia="宋体"/>
                      <w:sz w:val="21"/>
                      <w:szCs w:val="21"/>
                      <w:lang w:val="en-US" w:eastAsia="zh-CN"/>
                    </w:rPr>
                  </w:pPr>
                  <w:r>
                    <w:rPr>
                      <w:rFonts w:hint="eastAsia"/>
                      <w:b w:val="0"/>
                      <w:bCs w:val="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3</w:t>
                  </w:r>
                </w:p>
              </w:tc>
              <w:tc>
                <w:tcPr>
                  <w:tcW w:w="956"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sz w:val="21"/>
                      <w:szCs w:val="21"/>
                      <w:u w:val="none"/>
                    </w:rPr>
                    <w:t>磷酸二氢钠</w:t>
                  </w:r>
                </w:p>
              </w:tc>
              <w:tc>
                <w:tcPr>
                  <w:tcW w:w="761"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sz w:val="21"/>
                      <w:szCs w:val="21"/>
                      <w:u w:val="none"/>
                      <w:lang w:eastAsia="zh-CN"/>
                    </w:rPr>
                    <w:t>试剂级</w:t>
                  </w:r>
                </w:p>
              </w:tc>
              <w:tc>
                <w:tcPr>
                  <w:tcW w:w="476" w:type="pct"/>
                  <w:tcBorders>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lang w:val="en-US" w:eastAsia="zh-CN" w:bidi="ar-SA"/>
                    </w:rPr>
                    <w:t>kg</w:t>
                  </w:r>
                </w:p>
              </w:tc>
              <w:tc>
                <w:tcPr>
                  <w:tcW w:w="659" w:type="pct"/>
                  <w:tcBorders>
                    <w:left w:val="single" w:color="auto" w:sz="4" w:space="0"/>
                  </w:tcBorders>
                  <w:noWrap w:val="0"/>
                  <w:vAlign w:val="center"/>
                </w:tcPr>
                <w:p>
                  <w:pPr>
                    <w:pStyle w:val="42"/>
                    <w:rPr>
                      <w:rFonts w:hint="eastAsia" w:ascii="Times New Roman" w:hAnsi="Times New Roman" w:eastAsia="宋体" w:cs="Times New Roman"/>
                      <w:sz w:val="21"/>
                      <w:szCs w:val="21"/>
                      <w:u w:val="none"/>
                      <w:lang w:val="en-US" w:eastAsia="zh-CN"/>
                    </w:rPr>
                  </w:pPr>
                  <w:r>
                    <w:rPr>
                      <w:rFonts w:hint="eastAsia" w:cs="Times New Roman"/>
                      <w:sz w:val="21"/>
                      <w:szCs w:val="21"/>
                      <w:u w:val="none"/>
                      <w:lang w:val="en-US" w:eastAsia="zh-CN"/>
                    </w:rPr>
                    <w:t>5</w:t>
                  </w:r>
                </w:p>
              </w:tc>
              <w:tc>
                <w:tcPr>
                  <w:tcW w:w="1257" w:type="dxa"/>
                  <w:noWrap w:val="0"/>
                  <w:vAlign w:val="center"/>
                </w:tcPr>
                <w:p>
                  <w:pPr>
                    <w:pStyle w:val="42"/>
                    <w:ind w:firstLine="0" w:firstLineChars="0"/>
                    <w:rPr>
                      <w:rFonts w:hint="default" w:ascii="Times New Roman" w:hAnsi="Times New Roman" w:eastAsia="宋体" w:cs="Times New Roman"/>
                      <w:sz w:val="21"/>
                      <w:szCs w:val="21"/>
                      <w:u w:val="none"/>
                      <w:lang w:val="en-US" w:eastAsia="zh-CN" w:bidi="en-US"/>
                    </w:rPr>
                  </w:pPr>
                  <w:r>
                    <w:rPr>
                      <w:rFonts w:hint="eastAsia" w:cs="Times New Roman"/>
                      <w:sz w:val="21"/>
                      <w:szCs w:val="21"/>
                      <w:u w:val="none"/>
                      <w:lang w:val="en-US" w:eastAsia="zh-CN"/>
                    </w:rPr>
                    <w:t>5</w:t>
                  </w:r>
                </w:p>
              </w:tc>
              <w:tc>
                <w:tcPr>
                  <w:tcW w:w="979" w:type="pct"/>
                  <w:noWrap w:val="0"/>
                  <w:vAlign w:val="center"/>
                </w:tcPr>
                <w:p>
                  <w:pPr>
                    <w:pStyle w:val="42"/>
                    <w:bidi w:val="0"/>
                    <w:spacing w:line="240" w:lineRule="auto"/>
                    <w:ind w:firstLine="0" w:firstLineChars="0"/>
                    <w:jc w:val="center"/>
                    <w:rPr>
                      <w:rFonts w:hint="default" w:eastAsia="宋体"/>
                      <w:sz w:val="21"/>
                      <w:szCs w:val="21"/>
                      <w:lang w:val="en-US" w:eastAsia="zh-CN"/>
                    </w:rPr>
                  </w:pPr>
                  <w:r>
                    <w:rPr>
                      <w:rFonts w:hint="eastAsia"/>
                      <w:b w:val="0"/>
                      <w:bCs w:val="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4</w:t>
                  </w:r>
                </w:p>
              </w:tc>
              <w:tc>
                <w:tcPr>
                  <w:tcW w:w="956"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sz w:val="21"/>
                      <w:szCs w:val="21"/>
                      <w:u w:val="none"/>
                    </w:rPr>
                    <w:t>氯化钠</w:t>
                  </w:r>
                </w:p>
              </w:tc>
              <w:tc>
                <w:tcPr>
                  <w:tcW w:w="761"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sz w:val="21"/>
                      <w:szCs w:val="21"/>
                      <w:u w:val="none"/>
                      <w:lang w:eastAsia="zh-CN"/>
                    </w:rPr>
                    <w:t>试剂级</w:t>
                  </w:r>
                </w:p>
              </w:tc>
              <w:tc>
                <w:tcPr>
                  <w:tcW w:w="476" w:type="pct"/>
                  <w:tcBorders>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lang w:val="en-US" w:eastAsia="zh-CN" w:bidi="ar-SA"/>
                    </w:rPr>
                    <w:t>kg</w:t>
                  </w:r>
                </w:p>
              </w:tc>
              <w:tc>
                <w:tcPr>
                  <w:tcW w:w="659" w:type="pct"/>
                  <w:tcBorders>
                    <w:left w:val="single" w:color="auto" w:sz="4" w:space="0"/>
                  </w:tcBorders>
                  <w:noWrap w:val="0"/>
                  <w:vAlign w:val="center"/>
                </w:tcPr>
                <w:p>
                  <w:pPr>
                    <w:pStyle w:val="42"/>
                    <w:rPr>
                      <w:rFonts w:hint="default" w:ascii="Times New Roman" w:hAnsi="Times New Roman" w:eastAsia="宋体" w:cs="Times New Roman"/>
                      <w:sz w:val="21"/>
                      <w:szCs w:val="21"/>
                      <w:u w:val="none"/>
                      <w:lang w:val="en-US" w:eastAsia="zh-CN"/>
                    </w:rPr>
                  </w:pPr>
                  <w:r>
                    <w:rPr>
                      <w:rFonts w:hint="eastAsia" w:cs="Times New Roman"/>
                      <w:sz w:val="21"/>
                      <w:szCs w:val="21"/>
                      <w:u w:val="none"/>
                      <w:lang w:val="en-US" w:eastAsia="zh-CN"/>
                    </w:rPr>
                    <w:t>10</w:t>
                  </w:r>
                </w:p>
              </w:tc>
              <w:tc>
                <w:tcPr>
                  <w:tcW w:w="1257" w:type="dxa"/>
                  <w:noWrap w:val="0"/>
                  <w:vAlign w:val="center"/>
                </w:tcPr>
                <w:p>
                  <w:pPr>
                    <w:pStyle w:val="42"/>
                    <w:ind w:firstLine="0" w:firstLineChars="0"/>
                    <w:rPr>
                      <w:rFonts w:hint="default" w:ascii="Times New Roman" w:hAnsi="Times New Roman" w:eastAsia="宋体" w:cs="Times New Roman"/>
                      <w:sz w:val="21"/>
                      <w:szCs w:val="21"/>
                      <w:u w:val="none"/>
                      <w:lang w:val="en-US" w:eastAsia="zh-CN" w:bidi="en-US"/>
                    </w:rPr>
                  </w:pPr>
                  <w:r>
                    <w:rPr>
                      <w:rFonts w:hint="eastAsia" w:cs="Times New Roman"/>
                      <w:sz w:val="21"/>
                      <w:szCs w:val="21"/>
                      <w:u w:val="none"/>
                      <w:lang w:val="en-US" w:eastAsia="zh-CN"/>
                    </w:rPr>
                    <w:t>10</w:t>
                  </w:r>
                </w:p>
              </w:tc>
              <w:tc>
                <w:tcPr>
                  <w:tcW w:w="979" w:type="pct"/>
                  <w:noWrap w:val="0"/>
                  <w:vAlign w:val="center"/>
                </w:tcPr>
                <w:p>
                  <w:pPr>
                    <w:pStyle w:val="42"/>
                    <w:bidi w:val="0"/>
                    <w:spacing w:line="240" w:lineRule="auto"/>
                    <w:ind w:firstLine="0" w:firstLineChars="0"/>
                    <w:jc w:val="center"/>
                    <w:rPr>
                      <w:rFonts w:hint="default" w:eastAsia="宋体"/>
                      <w:sz w:val="21"/>
                      <w:szCs w:val="21"/>
                      <w:lang w:val="en-US" w:eastAsia="zh-CN"/>
                    </w:rPr>
                  </w:pPr>
                  <w:r>
                    <w:rPr>
                      <w:rFonts w:hint="eastAsia"/>
                      <w:b w:val="0"/>
                      <w:bCs w:val="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5</w:t>
                  </w:r>
                </w:p>
              </w:tc>
              <w:tc>
                <w:tcPr>
                  <w:tcW w:w="956"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sz w:val="21"/>
                      <w:szCs w:val="21"/>
                      <w:u w:val="none"/>
                    </w:rPr>
                    <w:t>甲醇</w:t>
                  </w:r>
                </w:p>
              </w:tc>
              <w:tc>
                <w:tcPr>
                  <w:tcW w:w="761"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sz w:val="21"/>
                      <w:szCs w:val="21"/>
                      <w:u w:val="none"/>
                    </w:rPr>
                    <w:t>色谱</w:t>
                  </w:r>
                  <w:r>
                    <w:rPr>
                      <w:rFonts w:hint="default" w:ascii="Times New Roman" w:hAnsi="Times New Roman" w:cs="Times New Roman"/>
                      <w:sz w:val="21"/>
                      <w:szCs w:val="21"/>
                      <w:u w:val="none"/>
                      <w:lang w:eastAsia="zh-CN"/>
                    </w:rPr>
                    <w:t>级</w:t>
                  </w:r>
                </w:p>
              </w:tc>
              <w:tc>
                <w:tcPr>
                  <w:tcW w:w="476" w:type="pct"/>
                  <w:tcBorders>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lang w:val="en-US" w:eastAsia="zh-CN" w:bidi="ar-SA"/>
                    </w:rPr>
                    <w:t>L</w:t>
                  </w:r>
                </w:p>
              </w:tc>
              <w:tc>
                <w:tcPr>
                  <w:tcW w:w="659" w:type="pct"/>
                  <w:tcBorders>
                    <w:left w:val="single" w:color="auto" w:sz="4" w:space="0"/>
                  </w:tcBorders>
                  <w:noWrap w:val="0"/>
                  <w:vAlign w:val="center"/>
                </w:tcPr>
                <w:p>
                  <w:pPr>
                    <w:pStyle w:val="42"/>
                    <w:rPr>
                      <w:rFonts w:hint="default" w:ascii="Times New Roman" w:hAnsi="Times New Roman" w:eastAsia="宋体" w:cs="Times New Roman"/>
                      <w:sz w:val="21"/>
                      <w:szCs w:val="21"/>
                      <w:u w:val="none"/>
                      <w:lang w:val="en-US" w:eastAsia="zh-CN"/>
                    </w:rPr>
                  </w:pPr>
                  <w:r>
                    <w:rPr>
                      <w:rFonts w:hint="eastAsia" w:cs="Times New Roman"/>
                      <w:sz w:val="21"/>
                      <w:szCs w:val="21"/>
                      <w:u w:val="none"/>
                      <w:lang w:val="en-US" w:eastAsia="zh-CN"/>
                    </w:rPr>
                    <w:t>50</w:t>
                  </w:r>
                </w:p>
              </w:tc>
              <w:tc>
                <w:tcPr>
                  <w:tcW w:w="1257" w:type="dxa"/>
                  <w:noWrap w:val="0"/>
                  <w:vAlign w:val="center"/>
                </w:tcPr>
                <w:p>
                  <w:pPr>
                    <w:pStyle w:val="42"/>
                    <w:ind w:firstLine="0" w:firstLineChars="0"/>
                    <w:rPr>
                      <w:rFonts w:hint="default" w:ascii="Times New Roman" w:hAnsi="Times New Roman" w:eastAsia="宋体" w:cs="Times New Roman"/>
                      <w:sz w:val="21"/>
                      <w:szCs w:val="21"/>
                      <w:u w:val="none"/>
                      <w:lang w:val="en-US" w:eastAsia="zh-CN" w:bidi="en-US"/>
                    </w:rPr>
                  </w:pPr>
                  <w:r>
                    <w:rPr>
                      <w:rFonts w:hint="eastAsia" w:cs="Times New Roman"/>
                      <w:sz w:val="21"/>
                      <w:szCs w:val="21"/>
                      <w:u w:val="none"/>
                      <w:lang w:val="en-US" w:eastAsia="zh-CN"/>
                    </w:rPr>
                    <w:t>50</w:t>
                  </w:r>
                </w:p>
              </w:tc>
              <w:tc>
                <w:tcPr>
                  <w:tcW w:w="979" w:type="pct"/>
                  <w:noWrap w:val="0"/>
                  <w:vAlign w:val="center"/>
                </w:tcPr>
                <w:p>
                  <w:pPr>
                    <w:pStyle w:val="42"/>
                    <w:bidi w:val="0"/>
                    <w:spacing w:line="240" w:lineRule="auto"/>
                    <w:ind w:firstLine="0" w:firstLineChars="0"/>
                    <w:jc w:val="center"/>
                    <w:rPr>
                      <w:rFonts w:hint="default" w:eastAsia="宋体"/>
                      <w:sz w:val="21"/>
                      <w:szCs w:val="21"/>
                      <w:lang w:val="en-US" w:eastAsia="zh-CN"/>
                    </w:rPr>
                  </w:pPr>
                  <w:r>
                    <w:rPr>
                      <w:rFonts w:hint="eastAsia"/>
                      <w:b w:val="0"/>
                      <w:bCs w:val="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eastAsia="宋体" w:cs="Times New Roman"/>
                      <w:sz w:val="21"/>
                      <w:szCs w:val="21"/>
                      <w:u w:val="none"/>
                      <w:lang w:val="en-US" w:eastAsia="zh-CN"/>
                    </w:rPr>
                    <w:t>6</w:t>
                  </w:r>
                </w:p>
              </w:tc>
              <w:tc>
                <w:tcPr>
                  <w:tcW w:w="956"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sz w:val="21"/>
                      <w:szCs w:val="21"/>
                      <w:u w:val="none"/>
                    </w:rPr>
                    <w:t>乙腈</w:t>
                  </w:r>
                </w:p>
              </w:tc>
              <w:tc>
                <w:tcPr>
                  <w:tcW w:w="761"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sz w:val="21"/>
                      <w:szCs w:val="21"/>
                      <w:u w:val="none"/>
                    </w:rPr>
                    <w:t>色谱</w:t>
                  </w:r>
                  <w:r>
                    <w:rPr>
                      <w:rFonts w:hint="default" w:ascii="Times New Roman" w:hAnsi="Times New Roman" w:cs="Times New Roman"/>
                      <w:sz w:val="21"/>
                      <w:szCs w:val="21"/>
                      <w:u w:val="none"/>
                      <w:lang w:eastAsia="zh-CN"/>
                    </w:rPr>
                    <w:t>级</w:t>
                  </w:r>
                </w:p>
              </w:tc>
              <w:tc>
                <w:tcPr>
                  <w:tcW w:w="476" w:type="pct"/>
                  <w:tcBorders>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lang w:val="en-US" w:eastAsia="zh-CN" w:bidi="ar-SA"/>
                    </w:rPr>
                    <w:t>L</w:t>
                  </w:r>
                </w:p>
              </w:tc>
              <w:tc>
                <w:tcPr>
                  <w:tcW w:w="659" w:type="pct"/>
                  <w:tcBorders>
                    <w:left w:val="single" w:color="auto" w:sz="4" w:space="0"/>
                  </w:tcBorders>
                  <w:noWrap w:val="0"/>
                  <w:vAlign w:val="center"/>
                </w:tcPr>
                <w:p>
                  <w:pPr>
                    <w:pStyle w:val="42"/>
                    <w:rPr>
                      <w:rFonts w:hint="default" w:ascii="Times New Roman" w:hAnsi="Times New Roman" w:eastAsia="宋体" w:cs="Times New Roman"/>
                      <w:sz w:val="21"/>
                      <w:szCs w:val="21"/>
                      <w:u w:val="none"/>
                      <w:lang w:val="en-US" w:eastAsia="zh-CN"/>
                    </w:rPr>
                  </w:pPr>
                  <w:r>
                    <w:rPr>
                      <w:rFonts w:hint="eastAsia" w:cs="Times New Roman"/>
                      <w:sz w:val="21"/>
                      <w:szCs w:val="21"/>
                      <w:u w:val="none"/>
                      <w:lang w:val="en-US" w:eastAsia="zh-CN"/>
                    </w:rPr>
                    <w:t>50</w:t>
                  </w:r>
                </w:p>
              </w:tc>
              <w:tc>
                <w:tcPr>
                  <w:tcW w:w="1257" w:type="dxa"/>
                  <w:noWrap w:val="0"/>
                  <w:vAlign w:val="center"/>
                </w:tcPr>
                <w:p>
                  <w:pPr>
                    <w:pStyle w:val="42"/>
                    <w:ind w:firstLine="0" w:firstLineChars="0"/>
                    <w:rPr>
                      <w:rFonts w:hint="default" w:ascii="Times New Roman" w:hAnsi="Times New Roman" w:eastAsia="宋体" w:cs="Times New Roman"/>
                      <w:sz w:val="21"/>
                      <w:szCs w:val="21"/>
                      <w:u w:val="none"/>
                      <w:lang w:val="en-US" w:eastAsia="zh-CN" w:bidi="en-US"/>
                    </w:rPr>
                  </w:pPr>
                  <w:r>
                    <w:rPr>
                      <w:rFonts w:hint="eastAsia" w:cs="Times New Roman"/>
                      <w:sz w:val="21"/>
                      <w:szCs w:val="21"/>
                      <w:u w:val="none"/>
                      <w:lang w:val="en-US" w:eastAsia="zh-CN"/>
                    </w:rPr>
                    <w:t>50</w:t>
                  </w:r>
                </w:p>
              </w:tc>
              <w:tc>
                <w:tcPr>
                  <w:tcW w:w="979" w:type="pct"/>
                  <w:noWrap w:val="0"/>
                  <w:vAlign w:val="center"/>
                </w:tcPr>
                <w:p>
                  <w:pPr>
                    <w:pStyle w:val="42"/>
                    <w:bidi w:val="0"/>
                    <w:spacing w:line="240" w:lineRule="auto"/>
                    <w:ind w:firstLine="0" w:firstLineChars="0"/>
                    <w:jc w:val="center"/>
                    <w:rPr>
                      <w:rFonts w:hint="default" w:eastAsia="宋体"/>
                      <w:sz w:val="21"/>
                      <w:szCs w:val="21"/>
                      <w:lang w:val="en-US" w:eastAsia="zh-CN"/>
                    </w:rPr>
                  </w:pPr>
                  <w:r>
                    <w:rPr>
                      <w:rFonts w:hint="eastAsia"/>
                      <w:b w:val="0"/>
                      <w:bCs w:val="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42"/>
                    <w:rPr>
                      <w:rFonts w:hint="default" w:ascii="Times New Roman" w:hAnsi="Times New Roman" w:eastAsia="宋体" w:cs="Times New Roman"/>
                      <w:sz w:val="21"/>
                      <w:szCs w:val="21"/>
                      <w:u w:val="none"/>
                      <w:lang w:val="en-US" w:eastAsia="zh-CN"/>
                    </w:rPr>
                  </w:pPr>
                  <w:r>
                    <w:rPr>
                      <w:rFonts w:hint="eastAsia" w:cs="Times New Roman"/>
                      <w:sz w:val="21"/>
                      <w:szCs w:val="21"/>
                      <w:u w:val="none"/>
                      <w:lang w:val="en-US" w:eastAsia="zh-CN"/>
                    </w:rPr>
                    <w:t>7</w:t>
                  </w:r>
                </w:p>
              </w:tc>
              <w:tc>
                <w:tcPr>
                  <w:tcW w:w="956"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lang w:val="en-US" w:eastAsia="zh-CN" w:bidi="ar-SA"/>
                    </w:rPr>
                    <w:t>乙醇</w:t>
                  </w:r>
                </w:p>
              </w:tc>
              <w:tc>
                <w:tcPr>
                  <w:tcW w:w="761"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sz w:val="21"/>
                      <w:szCs w:val="21"/>
                      <w:u w:val="none"/>
                      <w:lang w:eastAsia="zh-CN"/>
                    </w:rPr>
                    <w:t>药用级</w:t>
                  </w:r>
                </w:p>
              </w:tc>
              <w:tc>
                <w:tcPr>
                  <w:tcW w:w="476" w:type="pct"/>
                  <w:tcBorders>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lang w:val="en-US" w:eastAsia="zh-CN" w:bidi="ar-SA"/>
                    </w:rPr>
                    <w:t>L</w:t>
                  </w:r>
                </w:p>
              </w:tc>
              <w:tc>
                <w:tcPr>
                  <w:tcW w:w="659" w:type="pct"/>
                  <w:tcBorders>
                    <w:left w:val="single" w:color="auto" w:sz="4" w:space="0"/>
                  </w:tcBorders>
                  <w:noWrap w:val="0"/>
                  <w:vAlign w:val="center"/>
                </w:tcPr>
                <w:p>
                  <w:pPr>
                    <w:pStyle w:val="42"/>
                    <w:rPr>
                      <w:rFonts w:hint="default" w:ascii="Times New Roman" w:hAnsi="Times New Roman" w:eastAsia="宋体" w:cs="Times New Roman"/>
                      <w:sz w:val="21"/>
                      <w:szCs w:val="21"/>
                      <w:u w:val="none"/>
                      <w:lang w:val="en-US" w:eastAsia="zh-CN"/>
                    </w:rPr>
                  </w:pPr>
                  <w:r>
                    <w:rPr>
                      <w:rFonts w:hint="eastAsia" w:cs="Times New Roman"/>
                      <w:sz w:val="21"/>
                      <w:szCs w:val="21"/>
                      <w:u w:val="none"/>
                      <w:lang w:val="en-US" w:eastAsia="zh-CN"/>
                    </w:rPr>
                    <w:t>50</w:t>
                  </w:r>
                </w:p>
              </w:tc>
              <w:tc>
                <w:tcPr>
                  <w:tcW w:w="1257" w:type="dxa"/>
                  <w:noWrap w:val="0"/>
                  <w:vAlign w:val="center"/>
                </w:tcPr>
                <w:p>
                  <w:pPr>
                    <w:pStyle w:val="42"/>
                    <w:ind w:firstLine="0" w:firstLineChars="0"/>
                    <w:rPr>
                      <w:rFonts w:hint="default" w:ascii="Times New Roman" w:hAnsi="Times New Roman" w:eastAsia="宋体" w:cs="Times New Roman"/>
                      <w:sz w:val="21"/>
                      <w:szCs w:val="21"/>
                      <w:u w:val="none"/>
                      <w:lang w:val="en-US" w:eastAsia="zh-CN" w:bidi="en-US"/>
                    </w:rPr>
                  </w:pPr>
                  <w:r>
                    <w:rPr>
                      <w:rFonts w:hint="eastAsia" w:cs="Times New Roman"/>
                      <w:sz w:val="21"/>
                      <w:szCs w:val="21"/>
                      <w:u w:val="none"/>
                      <w:lang w:val="en-US" w:eastAsia="zh-CN"/>
                    </w:rPr>
                    <w:t>50</w:t>
                  </w:r>
                </w:p>
              </w:tc>
              <w:tc>
                <w:tcPr>
                  <w:tcW w:w="979" w:type="pct"/>
                  <w:noWrap w:val="0"/>
                  <w:vAlign w:val="center"/>
                </w:tcPr>
                <w:p>
                  <w:pPr>
                    <w:pStyle w:val="42"/>
                    <w:bidi w:val="0"/>
                    <w:spacing w:line="240" w:lineRule="auto"/>
                    <w:ind w:firstLine="0" w:firstLineChars="0"/>
                    <w:jc w:val="center"/>
                    <w:rPr>
                      <w:rFonts w:hint="eastAsia" w:cs="Times New Roman"/>
                      <w:color w:val="000000"/>
                      <w:sz w:val="21"/>
                      <w:szCs w:val="21"/>
                      <w:lang w:eastAsia="zh-CN"/>
                    </w:rPr>
                  </w:pPr>
                  <w:r>
                    <w:rPr>
                      <w:rFonts w:hint="eastAsia"/>
                      <w:b w:val="0"/>
                      <w:bCs w:val="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42"/>
                    <w:rPr>
                      <w:rFonts w:hint="default" w:ascii="Times New Roman" w:hAnsi="Times New Roman" w:eastAsia="宋体" w:cs="Times New Roman"/>
                      <w:sz w:val="21"/>
                      <w:szCs w:val="21"/>
                      <w:u w:val="none"/>
                      <w:lang w:val="en-US" w:eastAsia="zh-CN"/>
                    </w:rPr>
                  </w:pPr>
                  <w:r>
                    <w:rPr>
                      <w:rFonts w:hint="eastAsia" w:cs="Times New Roman"/>
                      <w:sz w:val="21"/>
                      <w:szCs w:val="21"/>
                      <w:u w:val="none"/>
                      <w:lang w:val="en-US" w:eastAsia="zh-CN"/>
                    </w:rPr>
                    <w:t>8</w:t>
                  </w:r>
                </w:p>
              </w:tc>
              <w:tc>
                <w:tcPr>
                  <w:tcW w:w="956"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lang w:val="en-US" w:eastAsia="zh-CN" w:bidi="ar-SA"/>
                    </w:rPr>
                    <w:t>盐酸</w:t>
                  </w:r>
                </w:p>
              </w:tc>
              <w:tc>
                <w:tcPr>
                  <w:tcW w:w="761" w:type="pct"/>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sz w:val="21"/>
                      <w:szCs w:val="21"/>
                      <w:u w:val="none"/>
                      <w:lang w:eastAsia="zh-CN"/>
                    </w:rPr>
                    <w:t>分析级</w:t>
                  </w:r>
                </w:p>
              </w:tc>
              <w:tc>
                <w:tcPr>
                  <w:tcW w:w="476" w:type="pct"/>
                  <w:tcBorders>
                    <w:right w:val="single" w:color="auto" w:sz="4" w:space="0"/>
                  </w:tcBorders>
                  <w:noWrap w:val="0"/>
                  <w:vAlign w:val="center"/>
                </w:tcPr>
                <w:p>
                  <w:pPr>
                    <w:pStyle w:val="42"/>
                    <w:rPr>
                      <w:rFonts w:hint="default" w:ascii="Times New Roman" w:hAnsi="Times New Roman" w:eastAsia="宋体" w:cs="Times New Roman"/>
                      <w:kern w:val="2"/>
                      <w:sz w:val="21"/>
                      <w:szCs w:val="21"/>
                      <w:u w:val="none"/>
                      <w:lang w:val="en-US" w:eastAsia="zh-CN" w:bidi="ar-SA"/>
                    </w:rPr>
                  </w:pPr>
                  <w:r>
                    <w:rPr>
                      <w:rFonts w:hint="default" w:ascii="Times New Roman" w:hAnsi="Times New Roman" w:cs="Times New Roman"/>
                      <w:kern w:val="2"/>
                      <w:sz w:val="21"/>
                      <w:szCs w:val="21"/>
                      <w:u w:val="none"/>
                      <w:lang w:val="en-US" w:eastAsia="zh-CN" w:bidi="ar-SA"/>
                    </w:rPr>
                    <w:t>kg</w:t>
                  </w:r>
                </w:p>
              </w:tc>
              <w:tc>
                <w:tcPr>
                  <w:tcW w:w="659" w:type="pct"/>
                  <w:tcBorders>
                    <w:left w:val="single" w:color="auto" w:sz="4" w:space="0"/>
                  </w:tcBorders>
                  <w:noWrap w:val="0"/>
                  <w:vAlign w:val="center"/>
                </w:tcPr>
                <w:p>
                  <w:pPr>
                    <w:pStyle w:val="42"/>
                    <w:rPr>
                      <w:rFonts w:hint="eastAsia" w:ascii="Times New Roman" w:hAnsi="Times New Roman" w:eastAsia="宋体" w:cs="Times New Roman"/>
                      <w:sz w:val="21"/>
                      <w:szCs w:val="21"/>
                      <w:u w:val="none"/>
                      <w:lang w:val="en-US" w:eastAsia="zh-CN"/>
                    </w:rPr>
                  </w:pPr>
                  <w:r>
                    <w:rPr>
                      <w:rFonts w:hint="eastAsia" w:cs="Times New Roman"/>
                      <w:sz w:val="21"/>
                      <w:szCs w:val="21"/>
                      <w:u w:val="none"/>
                      <w:lang w:val="en-US" w:eastAsia="zh-CN"/>
                    </w:rPr>
                    <w:t>2</w:t>
                  </w:r>
                </w:p>
              </w:tc>
              <w:tc>
                <w:tcPr>
                  <w:tcW w:w="1257" w:type="dxa"/>
                  <w:noWrap w:val="0"/>
                  <w:vAlign w:val="center"/>
                </w:tcPr>
                <w:p>
                  <w:pPr>
                    <w:pStyle w:val="42"/>
                    <w:ind w:firstLine="0" w:firstLineChars="0"/>
                    <w:rPr>
                      <w:rFonts w:hint="default" w:ascii="Times New Roman" w:hAnsi="Times New Roman" w:eastAsia="宋体" w:cs="Times New Roman"/>
                      <w:sz w:val="21"/>
                      <w:szCs w:val="21"/>
                      <w:u w:val="none"/>
                      <w:lang w:val="en-US" w:eastAsia="zh-CN" w:bidi="en-US"/>
                    </w:rPr>
                  </w:pPr>
                  <w:r>
                    <w:rPr>
                      <w:rFonts w:hint="eastAsia" w:cs="Times New Roman"/>
                      <w:sz w:val="21"/>
                      <w:szCs w:val="21"/>
                      <w:u w:val="none"/>
                      <w:lang w:val="en-US" w:eastAsia="zh-CN"/>
                    </w:rPr>
                    <w:t>2</w:t>
                  </w:r>
                </w:p>
              </w:tc>
              <w:tc>
                <w:tcPr>
                  <w:tcW w:w="979" w:type="pct"/>
                  <w:noWrap w:val="0"/>
                  <w:vAlign w:val="center"/>
                </w:tcPr>
                <w:p>
                  <w:pPr>
                    <w:pStyle w:val="42"/>
                    <w:bidi w:val="0"/>
                    <w:spacing w:line="240" w:lineRule="auto"/>
                    <w:ind w:firstLine="0" w:firstLineChars="0"/>
                    <w:jc w:val="center"/>
                    <w:rPr>
                      <w:rFonts w:hint="eastAsia" w:cs="Times New Roman"/>
                      <w:color w:val="000000"/>
                      <w:sz w:val="21"/>
                      <w:szCs w:val="21"/>
                      <w:lang w:eastAsia="zh-CN"/>
                    </w:rPr>
                  </w:pPr>
                  <w:r>
                    <w:rPr>
                      <w:rFonts w:hint="eastAsia"/>
                      <w:b w:val="0"/>
                      <w:bCs w:val="0"/>
                      <w:sz w:val="21"/>
                      <w:szCs w:val="21"/>
                      <w:lang w:eastAsia="zh-CN"/>
                    </w:rPr>
                    <w:t>与环评一致</w:t>
                  </w:r>
                </w:p>
              </w:tc>
            </w:tr>
          </w:tbl>
          <w:p>
            <w:pPr>
              <w:pStyle w:val="2"/>
              <w:ind w:left="0" w:leftChars="0" w:firstLine="482" w:firstLineChars="200"/>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t>2、公用工程</w:t>
            </w:r>
          </w:p>
          <w:p>
            <w:pPr>
              <w:adjustRightInd w:val="0"/>
              <w:snapToGrid w:val="0"/>
              <w:spacing w:line="360" w:lineRule="auto"/>
              <w:ind w:firstLine="520" w:firstLineChars="200"/>
              <w:jc w:val="left"/>
              <w:rPr>
                <w:rFonts w:ascii="Times New Roman" w:hAnsi="Times New Roman" w:cs="宋体"/>
                <w:spacing w:val="10"/>
                <w:sz w:val="24"/>
                <w:szCs w:val="20"/>
              </w:rPr>
            </w:pPr>
            <w:r>
              <w:rPr>
                <w:rFonts w:hint="default" w:ascii="Times New Roman" w:hAnsi="Times New Roman" w:cs="宋体"/>
                <w:spacing w:val="10"/>
                <w:sz w:val="24"/>
                <w:szCs w:val="20"/>
                <w:lang w:val="en-US" w:eastAsia="zh-CN" w:bidi="ar-SA"/>
              </w:rPr>
              <w:t>（1）</w:t>
            </w:r>
            <w:r>
              <w:rPr>
                <w:rFonts w:hint="default" w:ascii="Times New Roman" w:hAnsi="Times New Roman" w:eastAsia="宋体" w:cs="宋体"/>
                <w:spacing w:val="10"/>
                <w:sz w:val="24"/>
                <w:szCs w:val="20"/>
                <w:lang w:val="en-US" w:eastAsia="zh-CN" w:bidi="ar-SA"/>
              </w:rPr>
              <w:t>给水：</w:t>
            </w:r>
            <w:r>
              <w:rPr>
                <w:rFonts w:hint="eastAsia" w:cs="宋体"/>
                <w:spacing w:val="10"/>
                <w:sz w:val="24"/>
                <w:szCs w:val="20"/>
                <w:lang w:val="en-US" w:eastAsia="zh-CN" w:bidi="ar-SA"/>
              </w:rPr>
              <w:t>本</w:t>
            </w:r>
            <w:r>
              <w:rPr>
                <w:rFonts w:ascii="Times New Roman" w:hAnsi="Times New Roman" w:cs="宋体"/>
                <w:spacing w:val="10"/>
                <w:sz w:val="24"/>
                <w:szCs w:val="20"/>
              </w:rPr>
              <w:t>项目用水主要</w:t>
            </w:r>
            <w:r>
              <w:rPr>
                <w:rFonts w:hint="default" w:ascii="Times New Roman" w:hAnsi="Times New Roman" w:cs="宋体"/>
                <w:spacing w:val="10"/>
                <w:sz w:val="24"/>
                <w:szCs w:val="20"/>
              </w:rPr>
              <w:t>为</w:t>
            </w:r>
            <w:r>
              <w:rPr>
                <w:rFonts w:ascii="Times New Roman" w:hAnsi="Times New Roman" w:cs="宋体"/>
                <w:spacing w:val="10"/>
                <w:sz w:val="24"/>
                <w:szCs w:val="20"/>
              </w:rPr>
              <w:t>生活用水及</w:t>
            </w:r>
            <w:r>
              <w:rPr>
                <w:rFonts w:hint="default" w:ascii="Times New Roman" w:hAnsi="Times New Roman" w:cs="宋体"/>
                <w:spacing w:val="10"/>
                <w:sz w:val="24"/>
                <w:szCs w:val="20"/>
                <w:lang w:eastAsia="zh-CN"/>
              </w:rPr>
              <w:t>生产</w:t>
            </w:r>
            <w:r>
              <w:rPr>
                <w:rFonts w:ascii="Times New Roman" w:hAnsi="Times New Roman" w:cs="宋体"/>
                <w:spacing w:val="10"/>
                <w:sz w:val="24"/>
                <w:szCs w:val="20"/>
              </w:rPr>
              <w:t>用水</w:t>
            </w:r>
            <w:r>
              <w:rPr>
                <w:rFonts w:hint="default" w:ascii="Times New Roman" w:hAnsi="Times New Roman" w:cs="宋体"/>
                <w:spacing w:val="10"/>
                <w:sz w:val="24"/>
                <w:szCs w:val="20"/>
                <w:lang w:eastAsia="zh-CN"/>
              </w:rPr>
              <w:t>，</w:t>
            </w:r>
            <w:r>
              <w:rPr>
                <w:rFonts w:hint="default" w:ascii="Times New Roman" w:hAnsi="Times New Roman" w:cs="宋体"/>
                <w:spacing w:val="10"/>
                <w:sz w:val="24"/>
                <w:szCs w:val="20"/>
              </w:rPr>
              <w:t>其中</w:t>
            </w:r>
            <w:r>
              <w:rPr>
                <w:rFonts w:hint="default" w:ascii="Times New Roman" w:hAnsi="Times New Roman" w:cs="宋体"/>
                <w:spacing w:val="10"/>
                <w:sz w:val="24"/>
                <w:szCs w:val="20"/>
                <w:lang w:eastAsia="zh-CN"/>
              </w:rPr>
              <w:t>生产</w:t>
            </w:r>
            <w:r>
              <w:rPr>
                <w:rFonts w:ascii="Times New Roman" w:hAnsi="Times New Roman" w:cs="宋体"/>
                <w:spacing w:val="10"/>
                <w:sz w:val="24"/>
                <w:szCs w:val="20"/>
              </w:rPr>
              <w:t>用水</w:t>
            </w:r>
            <w:r>
              <w:rPr>
                <w:rFonts w:hint="default" w:ascii="Times New Roman" w:hAnsi="Times New Roman" w:cs="宋体"/>
                <w:spacing w:val="10"/>
                <w:sz w:val="24"/>
                <w:szCs w:val="20"/>
              </w:rPr>
              <w:t>包括</w:t>
            </w:r>
            <w:r>
              <w:rPr>
                <w:rFonts w:hint="default" w:ascii="Times New Roman" w:hAnsi="Times New Roman" w:cs="宋体"/>
                <w:spacing w:val="10"/>
                <w:sz w:val="24"/>
                <w:szCs w:val="20"/>
                <w:lang w:val="en-US" w:eastAsia="zh-CN"/>
              </w:rPr>
              <w:t>实验配制用水、实验器皿清洗用水（前两次实验器皿清洗用水、两次以后实验器皿清洗用水、实验器皿清洗后润洗用水）</w:t>
            </w:r>
            <w:r>
              <w:rPr>
                <w:rFonts w:ascii="Times New Roman" w:hAnsi="Times New Roman" w:cs="宋体"/>
                <w:spacing w:val="10"/>
                <w:sz w:val="24"/>
                <w:szCs w:val="20"/>
              </w:rPr>
              <w:t>、地面清洁用水</w:t>
            </w:r>
            <w:r>
              <w:rPr>
                <w:rFonts w:hint="default" w:ascii="Times New Roman" w:hAnsi="Times New Roman" w:cs="宋体"/>
                <w:spacing w:val="10"/>
                <w:sz w:val="24"/>
                <w:szCs w:val="20"/>
                <w:lang w:eastAsia="zh-CN"/>
              </w:rPr>
              <w:t>和喷淋塔用水。</w:t>
            </w:r>
            <w:r>
              <w:rPr>
                <w:rFonts w:ascii="Times New Roman" w:hAnsi="Times New Roman" w:cs="宋体"/>
                <w:spacing w:val="10"/>
                <w:sz w:val="24"/>
                <w:szCs w:val="20"/>
              </w:rPr>
              <w:t>用水由</w:t>
            </w:r>
            <w:r>
              <w:rPr>
                <w:rFonts w:hint="default" w:ascii="Times New Roman" w:hAnsi="Times New Roman" w:cs="宋体"/>
                <w:spacing w:val="10"/>
                <w:sz w:val="24"/>
                <w:szCs w:val="20"/>
                <w:lang w:eastAsia="zh-CN"/>
              </w:rPr>
              <w:t>当地供水管网</w:t>
            </w:r>
            <w:r>
              <w:rPr>
                <w:rFonts w:ascii="Times New Roman" w:hAnsi="Times New Roman" w:cs="宋体"/>
                <w:spacing w:val="10"/>
                <w:sz w:val="24"/>
                <w:szCs w:val="20"/>
              </w:rPr>
              <w:t>提供</w:t>
            </w:r>
            <w:r>
              <w:rPr>
                <w:rFonts w:hint="default" w:ascii="Times New Roman" w:hAnsi="Times New Roman" w:cs="宋体"/>
                <w:spacing w:val="10"/>
                <w:sz w:val="24"/>
                <w:szCs w:val="20"/>
              </w:rPr>
              <w:t>（其中</w:t>
            </w:r>
            <w:r>
              <w:rPr>
                <w:rFonts w:hint="default" w:ascii="Times New Roman" w:hAnsi="Times New Roman" w:cs="宋体"/>
                <w:spacing w:val="10"/>
                <w:sz w:val="24"/>
                <w:szCs w:val="20"/>
                <w:lang w:val="en-US" w:eastAsia="zh-CN"/>
              </w:rPr>
              <w:t>实验配制用水</w:t>
            </w:r>
            <w:r>
              <w:rPr>
                <w:rFonts w:hint="default" w:ascii="Times New Roman" w:hAnsi="Times New Roman" w:cs="宋体"/>
                <w:spacing w:val="10"/>
                <w:sz w:val="24"/>
                <w:szCs w:val="20"/>
              </w:rPr>
              <w:t>、</w:t>
            </w:r>
            <w:r>
              <w:rPr>
                <w:rFonts w:hint="default" w:ascii="Times New Roman" w:hAnsi="Times New Roman" w:cs="宋体"/>
                <w:spacing w:val="10"/>
                <w:sz w:val="24"/>
                <w:szCs w:val="20"/>
                <w:lang w:val="en-US" w:eastAsia="zh-CN"/>
              </w:rPr>
              <w:t>实验器皿清洗后润洗用水</w:t>
            </w:r>
            <w:r>
              <w:rPr>
                <w:rFonts w:hint="default" w:ascii="Times New Roman" w:hAnsi="Times New Roman" w:cs="宋体"/>
                <w:spacing w:val="10"/>
                <w:sz w:val="24"/>
                <w:szCs w:val="20"/>
              </w:rPr>
              <w:t>为外购纯水）</w:t>
            </w:r>
            <w:r>
              <w:rPr>
                <w:rFonts w:hint="default" w:ascii="Times New Roman" w:hAnsi="Times New Roman" w:cs="宋体"/>
                <w:spacing w:val="10"/>
                <w:sz w:val="24"/>
                <w:szCs w:val="20"/>
                <w:lang w:eastAsia="zh-CN"/>
              </w:rPr>
              <w:t>，</w:t>
            </w:r>
            <w:r>
              <w:rPr>
                <w:rFonts w:hint="eastAsia"/>
                <w:sz w:val="24"/>
                <w:lang w:eastAsia="zh-CN"/>
              </w:rPr>
              <w:t>新鲜水</w:t>
            </w:r>
            <w:r>
              <w:rPr>
                <w:sz w:val="24"/>
                <w:highlight w:val="none"/>
              </w:rPr>
              <w:t>用水量约为</w:t>
            </w:r>
            <w:r>
              <w:rPr>
                <w:rFonts w:hint="eastAsia"/>
                <w:sz w:val="24"/>
                <w:highlight w:val="none"/>
                <w:lang w:val="en-US" w:eastAsia="zh-CN"/>
              </w:rPr>
              <w:t>194.3</w:t>
            </w:r>
            <w:r>
              <w:rPr>
                <w:sz w:val="24"/>
                <w:highlight w:val="none"/>
              </w:rPr>
              <w:t>m</w:t>
            </w:r>
            <w:r>
              <w:rPr>
                <w:sz w:val="24"/>
                <w:highlight w:val="none"/>
                <w:vertAlign w:val="superscript"/>
              </w:rPr>
              <w:t>3</w:t>
            </w:r>
            <w:r>
              <w:rPr>
                <w:sz w:val="24"/>
                <w:highlight w:val="none"/>
              </w:rPr>
              <w:t>/a</w:t>
            </w:r>
            <w:r>
              <w:rPr>
                <w:rFonts w:hint="eastAsia"/>
                <w:sz w:val="24"/>
                <w:highlight w:val="none"/>
                <w:lang w:eastAsia="zh-CN"/>
              </w:rPr>
              <w:t>，外</w:t>
            </w:r>
            <w:r>
              <w:rPr>
                <w:rFonts w:hint="eastAsia"/>
                <w:sz w:val="24"/>
                <w:lang w:eastAsia="zh-CN"/>
              </w:rPr>
              <w:t>购纯水</w:t>
            </w:r>
            <w:r>
              <w:rPr>
                <w:sz w:val="24"/>
              </w:rPr>
              <w:t>用水量约为</w:t>
            </w:r>
            <w:r>
              <w:rPr>
                <w:rFonts w:hint="eastAsia"/>
                <w:sz w:val="24"/>
                <w:lang w:val="en-US" w:eastAsia="zh-CN"/>
              </w:rPr>
              <w:t>1.5</w:t>
            </w:r>
            <w:r>
              <w:rPr>
                <w:sz w:val="24"/>
              </w:rPr>
              <w:t>m</w:t>
            </w:r>
            <w:r>
              <w:rPr>
                <w:sz w:val="24"/>
                <w:vertAlign w:val="superscript"/>
              </w:rPr>
              <w:t>3</w:t>
            </w:r>
            <w:r>
              <w:rPr>
                <w:sz w:val="24"/>
              </w:rPr>
              <w:t>/a。</w:t>
            </w:r>
          </w:p>
          <w:p>
            <w:pPr>
              <w:keepNext/>
              <w:pageBreakBefore/>
              <w:adjustRightInd w:val="0"/>
              <w:snapToGrid w:val="0"/>
              <w:spacing w:line="360" w:lineRule="auto"/>
              <w:ind w:firstLine="520" w:firstLineChars="200"/>
              <w:jc w:val="left"/>
              <w:rPr>
                <w:rFonts w:hint="default" w:ascii="Times New Roman" w:hAnsi="Times New Roman" w:cs="宋体"/>
                <w:spacing w:val="10"/>
                <w:sz w:val="24"/>
                <w:szCs w:val="20"/>
              </w:rPr>
            </w:pPr>
            <w:r>
              <w:rPr>
                <w:rFonts w:hint="default" w:ascii="Times New Roman" w:hAnsi="Times New Roman" w:cs="宋体"/>
                <w:spacing w:val="10"/>
                <w:sz w:val="24"/>
                <w:szCs w:val="20"/>
              </w:rPr>
              <w:t>1）</w:t>
            </w:r>
            <w:r>
              <w:rPr>
                <w:rFonts w:hint="default" w:ascii="Times New Roman" w:hAnsi="Times New Roman" w:cs="宋体"/>
                <w:spacing w:val="10"/>
                <w:sz w:val="24"/>
                <w:szCs w:val="20"/>
                <w:lang w:eastAsia="zh-CN"/>
              </w:rPr>
              <w:t>生产</w:t>
            </w:r>
            <w:r>
              <w:rPr>
                <w:rFonts w:ascii="Times New Roman" w:hAnsi="Times New Roman" w:cs="宋体"/>
                <w:spacing w:val="10"/>
                <w:sz w:val="24"/>
                <w:szCs w:val="20"/>
              </w:rPr>
              <w:t>用水</w:t>
            </w:r>
            <w:r>
              <w:rPr>
                <w:rFonts w:hint="default" w:ascii="Times New Roman" w:hAnsi="Times New Roman" w:cs="宋体"/>
                <w:spacing w:val="10"/>
                <w:sz w:val="24"/>
                <w:szCs w:val="20"/>
              </w:rPr>
              <w:t>：</w:t>
            </w:r>
          </w:p>
          <w:p>
            <w:pPr>
              <w:keepNext/>
              <w:pageBreakBefore/>
              <w:adjustRightInd w:val="0"/>
              <w:snapToGrid w:val="0"/>
              <w:spacing w:line="360" w:lineRule="auto"/>
              <w:ind w:firstLine="520" w:firstLineChars="200"/>
              <w:jc w:val="left"/>
              <w:rPr>
                <w:rFonts w:ascii="Times New Roman" w:hAnsi="Times New Roman" w:cs="宋体"/>
                <w:spacing w:val="10"/>
                <w:sz w:val="24"/>
                <w:szCs w:val="20"/>
              </w:rPr>
            </w:pPr>
            <w:r>
              <w:rPr>
                <w:rFonts w:ascii="Times New Roman" w:hAnsi="Times New Roman" w:cs="宋体"/>
                <w:spacing w:val="10"/>
                <w:sz w:val="24"/>
                <w:szCs w:val="20"/>
              </w:rPr>
              <w:t>①</w:t>
            </w:r>
            <w:r>
              <w:rPr>
                <w:rFonts w:hint="default" w:ascii="Times New Roman" w:hAnsi="Times New Roman" w:cs="宋体"/>
                <w:spacing w:val="10"/>
                <w:sz w:val="24"/>
                <w:szCs w:val="20"/>
                <w:lang w:eastAsia="zh-CN"/>
              </w:rPr>
              <w:t>实验配制用水</w:t>
            </w:r>
            <w:r>
              <w:rPr>
                <w:rFonts w:ascii="Times New Roman" w:hAnsi="Times New Roman" w:cs="宋体"/>
                <w:spacing w:val="10"/>
                <w:sz w:val="24"/>
                <w:szCs w:val="20"/>
              </w:rPr>
              <w:t>：</w:t>
            </w:r>
            <w:r>
              <w:rPr>
                <w:rFonts w:hint="eastAsia" w:cs="宋体"/>
                <w:spacing w:val="10"/>
                <w:sz w:val="24"/>
                <w:szCs w:val="20"/>
                <w:lang w:eastAsia="zh-CN"/>
              </w:rPr>
              <w:t>本</w:t>
            </w:r>
            <w:r>
              <w:rPr>
                <w:rFonts w:hint="default" w:ascii="Times New Roman" w:hAnsi="Times New Roman" w:cs="宋体"/>
                <w:spacing w:val="10"/>
                <w:sz w:val="24"/>
                <w:szCs w:val="20"/>
                <w:lang w:val="en-US" w:eastAsia="zh-CN"/>
              </w:rPr>
              <w:t>项目</w:t>
            </w:r>
            <w:r>
              <w:rPr>
                <w:rFonts w:ascii="Times New Roman" w:hAnsi="Times New Roman" w:cs="宋体"/>
                <w:spacing w:val="10"/>
                <w:sz w:val="24"/>
                <w:szCs w:val="20"/>
              </w:rPr>
              <w:t>主要是</w:t>
            </w:r>
            <w:r>
              <w:rPr>
                <w:rFonts w:hint="default" w:ascii="Times New Roman" w:hAnsi="Times New Roman" w:cs="宋体"/>
                <w:spacing w:val="10"/>
                <w:sz w:val="24"/>
                <w:szCs w:val="20"/>
              </w:rPr>
              <w:t>用于实验中各种试剂的调配用水</w:t>
            </w:r>
            <w:r>
              <w:rPr>
                <w:rFonts w:ascii="Times New Roman" w:hAnsi="Times New Roman" w:cs="宋体"/>
                <w:spacing w:val="10"/>
                <w:sz w:val="24"/>
                <w:szCs w:val="20"/>
              </w:rPr>
              <w:t>，采用</w:t>
            </w:r>
            <w:r>
              <w:rPr>
                <w:rFonts w:hint="default" w:ascii="Times New Roman" w:hAnsi="Times New Roman" w:cs="宋体"/>
                <w:spacing w:val="10"/>
                <w:sz w:val="24"/>
                <w:szCs w:val="20"/>
              </w:rPr>
              <w:t>外购的</w:t>
            </w:r>
            <w:r>
              <w:rPr>
                <w:rFonts w:ascii="Times New Roman" w:hAnsi="Times New Roman" w:cs="宋体"/>
                <w:spacing w:val="10"/>
                <w:sz w:val="24"/>
                <w:szCs w:val="20"/>
              </w:rPr>
              <w:t>纯水，用水量约为</w:t>
            </w:r>
            <w:r>
              <w:rPr>
                <w:rFonts w:hint="default" w:ascii="Times New Roman" w:hAnsi="Times New Roman" w:cs="宋体"/>
                <w:spacing w:val="10"/>
                <w:sz w:val="24"/>
                <w:szCs w:val="20"/>
                <w:lang w:val="en-US" w:eastAsia="zh-CN"/>
              </w:rPr>
              <w:t>0.</w:t>
            </w:r>
            <w:r>
              <w:rPr>
                <w:rFonts w:hint="eastAsia" w:cs="宋体"/>
                <w:spacing w:val="10"/>
                <w:sz w:val="24"/>
                <w:szCs w:val="20"/>
                <w:lang w:val="en-US" w:eastAsia="zh-CN"/>
              </w:rPr>
              <w:t>5</w:t>
            </w:r>
            <w:r>
              <w:rPr>
                <w:rFonts w:ascii="Times New Roman" w:hAnsi="Times New Roman" w:cs="宋体"/>
                <w:spacing w:val="10"/>
                <w:sz w:val="24"/>
                <w:szCs w:val="20"/>
              </w:rPr>
              <w:t>m</w:t>
            </w:r>
            <w:r>
              <w:rPr>
                <w:rFonts w:ascii="Times New Roman" w:hAnsi="Times New Roman" w:cs="宋体"/>
                <w:spacing w:val="10"/>
                <w:sz w:val="24"/>
                <w:szCs w:val="20"/>
                <w:vertAlign w:val="superscript"/>
              </w:rPr>
              <w:t>3</w:t>
            </w:r>
            <w:r>
              <w:rPr>
                <w:rFonts w:ascii="Times New Roman" w:hAnsi="Times New Roman" w:cs="宋体"/>
                <w:spacing w:val="10"/>
                <w:sz w:val="24"/>
                <w:szCs w:val="20"/>
              </w:rPr>
              <w:t>/a。</w:t>
            </w:r>
          </w:p>
          <w:p>
            <w:pPr>
              <w:keepNext/>
              <w:pageBreakBefore/>
              <w:adjustRightInd w:val="0"/>
              <w:snapToGrid w:val="0"/>
              <w:spacing w:line="360" w:lineRule="auto"/>
              <w:ind w:firstLine="520" w:firstLineChars="200"/>
              <w:jc w:val="left"/>
              <w:rPr>
                <w:rFonts w:hint="default" w:ascii="Times New Roman" w:hAnsi="Times New Roman" w:cs="宋体"/>
                <w:spacing w:val="10"/>
                <w:sz w:val="24"/>
                <w:szCs w:val="20"/>
              </w:rPr>
            </w:pPr>
            <w:r>
              <w:rPr>
                <w:rFonts w:hint="default" w:ascii="Times New Roman" w:hAnsi="Times New Roman" w:cs="宋体"/>
                <w:spacing w:val="10"/>
                <w:sz w:val="24"/>
                <w:szCs w:val="20"/>
              </w:rPr>
              <w:t>②</w:t>
            </w:r>
            <w:r>
              <w:rPr>
                <w:rFonts w:hint="default" w:ascii="Times New Roman" w:hAnsi="Times New Roman" w:cs="宋体"/>
                <w:spacing w:val="10"/>
                <w:sz w:val="24"/>
                <w:szCs w:val="20"/>
                <w:lang w:val="en-US" w:eastAsia="zh-CN"/>
              </w:rPr>
              <w:t>实验器皿清洗用水</w:t>
            </w:r>
            <w:r>
              <w:rPr>
                <w:rFonts w:hint="default" w:ascii="Times New Roman" w:hAnsi="Times New Roman" w:cs="宋体"/>
                <w:spacing w:val="10"/>
                <w:sz w:val="24"/>
                <w:szCs w:val="20"/>
              </w:rPr>
              <w:t>：</w:t>
            </w:r>
            <w:r>
              <w:rPr>
                <w:rFonts w:hint="eastAsia" w:cs="宋体"/>
                <w:spacing w:val="10"/>
                <w:sz w:val="24"/>
                <w:szCs w:val="20"/>
                <w:lang w:eastAsia="zh-CN"/>
              </w:rPr>
              <w:t>本</w:t>
            </w:r>
            <w:r>
              <w:rPr>
                <w:rFonts w:hint="default" w:ascii="Times New Roman" w:hAnsi="Times New Roman" w:cs="宋体"/>
                <w:spacing w:val="10"/>
                <w:sz w:val="24"/>
                <w:szCs w:val="20"/>
                <w:lang w:val="en-US" w:eastAsia="zh-CN"/>
              </w:rPr>
              <w:t>项目实验器皿清洗用水共包括三部分，第一部分为前两次实验器皿清洗用水：前两次实验器皿清洗用水量为0.</w:t>
            </w:r>
            <w:r>
              <w:rPr>
                <w:rFonts w:hint="eastAsia" w:cs="宋体"/>
                <w:spacing w:val="10"/>
                <w:sz w:val="24"/>
                <w:szCs w:val="20"/>
                <w:lang w:val="en-US" w:eastAsia="zh-CN"/>
              </w:rPr>
              <w:t>4</w:t>
            </w:r>
            <w:r>
              <w:rPr>
                <w:rFonts w:hint="default" w:ascii="Times New Roman" w:hAnsi="Times New Roman" w:cs="宋体"/>
                <w:spacing w:val="10"/>
                <w:sz w:val="24"/>
                <w:szCs w:val="20"/>
                <w:lang w:val="en-US" w:eastAsia="zh-CN"/>
              </w:rPr>
              <w:t>m</w:t>
            </w:r>
            <w:r>
              <w:rPr>
                <w:rFonts w:hint="default" w:ascii="Times New Roman" w:hAnsi="Times New Roman" w:cs="宋体"/>
                <w:spacing w:val="10"/>
                <w:sz w:val="24"/>
                <w:szCs w:val="20"/>
                <w:vertAlign w:val="superscript"/>
                <w:lang w:val="en-US" w:eastAsia="zh-CN"/>
              </w:rPr>
              <w:t>3</w:t>
            </w:r>
            <w:r>
              <w:rPr>
                <w:rFonts w:hint="default" w:ascii="Times New Roman" w:hAnsi="Times New Roman" w:cs="宋体"/>
                <w:spacing w:val="10"/>
                <w:sz w:val="24"/>
                <w:szCs w:val="20"/>
                <w:lang w:val="en-US" w:eastAsia="zh-CN"/>
              </w:rPr>
              <w:t>/a，采用新鲜水；第二部分为两次以后实验器皿清洗用水：两次以后器皿清洗用水量为2m</w:t>
            </w:r>
            <w:r>
              <w:rPr>
                <w:rFonts w:hint="default" w:ascii="Times New Roman" w:hAnsi="Times New Roman" w:cs="宋体"/>
                <w:spacing w:val="10"/>
                <w:sz w:val="24"/>
                <w:szCs w:val="20"/>
                <w:vertAlign w:val="superscript"/>
                <w:lang w:val="en-US" w:eastAsia="zh-CN"/>
              </w:rPr>
              <w:t>3</w:t>
            </w:r>
            <w:r>
              <w:rPr>
                <w:rFonts w:hint="default" w:ascii="Times New Roman" w:hAnsi="Times New Roman" w:cs="宋体"/>
                <w:spacing w:val="10"/>
                <w:sz w:val="24"/>
                <w:szCs w:val="20"/>
                <w:lang w:val="en-US" w:eastAsia="zh-CN"/>
              </w:rPr>
              <w:t>/a，采用新鲜水；第三部分为器皿清洗后润洗用水：器皿清洗后需要使用纯水润洗，器皿清洗后润洗用水量为</w:t>
            </w:r>
            <w:r>
              <w:rPr>
                <w:rFonts w:hint="eastAsia" w:cs="宋体"/>
                <w:spacing w:val="10"/>
                <w:sz w:val="24"/>
                <w:szCs w:val="20"/>
                <w:lang w:val="en-US" w:eastAsia="zh-CN"/>
              </w:rPr>
              <w:t>1</w:t>
            </w:r>
            <w:r>
              <w:rPr>
                <w:rFonts w:hint="default" w:ascii="Times New Roman" w:hAnsi="Times New Roman" w:cs="宋体"/>
                <w:spacing w:val="10"/>
                <w:sz w:val="24"/>
                <w:szCs w:val="20"/>
                <w:lang w:val="en-US" w:eastAsia="zh-CN"/>
              </w:rPr>
              <w:t>m</w:t>
            </w:r>
            <w:r>
              <w:rPr>
                <w:rFonts w:hint="default" w:ascii="Times New Roman" w:hAnsi="Times New Roman" w:cs="宋体"/>
                <w:spacing w:val="10"/>
                <w:sz w:val="24"/>
                <w:szCs w:val="20"/>
                <w:vertAlign w:val="superscript"/>
                <w:lang w:val="en-US" w:eastAsia="zh-CN"/>
              </w:rPr>
              <w:t>3</w:t>
            </w:r>
            <w:r>
              <w:rPr>
                <w:rFonts w:hint="default" w:ascii="Times New Roman" w:hAnsi="Times New Roman" w:cs="宋体"/>
                <w:spacing w:val="10"/>
                <w:sz w:val="24"/>
                <w:szCs w:val="20"/>
                <w:lang w:val="en-US" w:eastAsia="zh-CN"/>
              </w:rPr>
              <w:t>/a，外购纯水。</w:t>
            </w:r>
          </w:p>
          <w:p>
            <w:pPr>
              <w:keepNext w:val="0"/>
              <w:pageBreakBefore w:val="0"/>
              <w:adjustRightInd w:val="0"/>
              <w:snapToGrid w:val="0"/>
              <w:spacing w:line="360" w:lineRule="auto"/>
              <w:ind w:firstLine="520" w:firstLineChars="200"/>
              <w:jc w:val="left"/>
              <w:rPr>
                <w:rFonts w:hint="eastAsia" w:ascii="Times New Roman" w:hAnsi="Times New Roman" w:cs="Times New Roman"/>
                <w:spacing w:val="10"/>
                <w:sz w:val="24"/>
                <w:szCs w:val="24"/>
              </w:rPr>
            </w:pPr>
            <w:r>
              <w:rPr>
                <w:rFonts w:hint="eastAsia" w:ascii="Times New Roman" w:hAnsi="Times New Roman" w:cs="Times New Roman"/>
                <w:spacing w:val="10"/>
                <w:sz w:val="24"/>
                <w:szCs w:val="24"/>
                <w:lang w:eastAsia="zh-CN"/>
              </w:rPr>
              <w:t>③</w:t>
            </w:r>
            <w:r>
              <w:rPr>
                <w:rFonts w:hint="eastAsia" w:ascii="Times New Roman" w:hAnsi="Times New Roman" w:cs="Times New Roman"/>
                <w:spacing w:val="10"/>
                <w:sz w:val="24"/>
                <w:szCs w:val="24"/>
              </w:rPr>
              <w:t>地面清洁用水：项目地面需每天清洁一次。项目采取拖把保洁方式，不直接冲洗地面，地面清洁用水量约为</w:t>
            </w:r>
            <w:r>
              <w:rPr>
                <w:rFonts w:hint="eastAsia" w:ascii="Times New Roman" w:hAnsi="Times New Roman" w:cs="Times New Roman"/>
                <w:spacing w:val="10"/>
                <w:sz w:val="24"/>
                <w:szCs w:val="24"/>
                <w:lang w:val="en-US" w:eastAsia="zh-CN"/>
              </w:rPr>
              <w:t>10.9</w:t>
            </w:r>
            <w:r>
              <w:rPr>
                <w:rFonts w:hint="eastAsia" w:ascii="Times New Roman" w:hAnsi="Times New Roman" w:cs="Times New Roman"/>
                <w:spacing w:val="10"/>
                <w:sz w:val="24"/>
                <w:szCs w:val="24"/>
              </w:rPr>
              <w:t>m</w:t>
            </w:r>
            <w:r>
              <w:rPr>
                <w:rFonts w:hint="eastAsia" w:ascii="Times New Roman" w:hAnsi="Times New Roman" w:cs="Times New Roman"/>
                <w:spacing w:val="10"/>
                <w:sz w:val="24"/>
                <w:szCs w:val="24"/>
                <w:vertAlign w:val="superscript"/>
                <w:lang w:val="en-US" w:eastAsia="zh-CN"/>
              </w:rPr>
              <w:t>3</w:t>
            </w:r>
            <w:r>
              <w:rPr>
                <w:rFonts w:hint="eastAsia" w:ascii="Times New Roman" w:hAnsi="Times New Roman" w:cs="Times New Roman"/>
                <w:spacing w:val="10"/>
                <w:sz w:val="24"/>
                <w:szCs w:val="24"/>
              </w:rPr>
              <w:t>/a。</w:t>
            </w:r>
          </w:p>
          <w:p>
            <w:pPr>
              <w:snapToGrid w:val="0"/>
              <w:ind w:firstLine="520"/>
              <w:jc w:val="both"/>
              <w:rPr>
                <w:rFonts w:hint="eastAsia" w:ascii="Times New Roman" w:hAnsi="Times New Roman" w:eastAsia="宋体" w:cs="Times New Roman"/>
                <w:spacing w:val="10"/>
                <w:lang w:eastAsia="zh-CN"/>
              </w:rPr>
            </w:pPr>
            <w:r>
              <w:rPr>
                <w:rFonts w:hint="eastAsia" w:ascii="Times New Roman" w:hAnsi="Times New Roman" w:cs="Times New Roman"/>
                <w:spacing w:val="10"/>
                <w:sz w:val="24"/>
                <w:lang w:eastAsia="zh-CN"/>
              </w:rPr>
              <w:t>④喷淋塔用水：</w:t>
            </w:r>
            <w:r>
              <w:rPr>
                <w:rFonts w:hint="eastAsia" w:ascii="Times New Roman" w:hAnsi="Times New Roman" w:eastAsia="宋体" w:cs="Times New Roman"/>
                <w:spacing w:val="10"/>
                <w:sz w:val="24"/>
                <w:szCs w:val="24"/>
              </w:rPr>
              <w:t>本项目碱喷淋塔所用碱液循环使用，水分蒸发及时补充，补充水量约为</w:t>
            </w:r>
            <w:r>
              <w:rPr>
                <w:rFonts w:hint="eastAsia" w:ascii="Times New Roman" w:hAnsi="Times New Roman" w:eastAsia="宋体" w:cs="Times New Roman"/>
                <w:spacing w:val="10"/>
                <w:sz w:val="24"/>
                <w:szCs w:val="24"/>
                <w:lang w:val="en-US" w:eastAsia="zh-CN"/>
              </w:rPr>
              <w:t>1</w:t>
            </w:r>
            <w:r>
              <w:rPr>
                <w:rFonts w:hint="eastAsia" w:ascii="Times New Roman" w:hAnsi="Times New Roman" w:eastAsia="宋体" w:cs="Times New Roman"/>
                <w:spacing w:val="10"/>
                <w:sz w:val="24"/>
                <w:szCs w:val="24"/>
              </w:rPr>
              <w:t>m</w:t>
            </w:r>
            <w:r>
              <w:rPr>
                <w:rFonts w:hint="eastAsia" w:ascii="Times New Roman" w:hAnsi="Times New Roman" w:eastAsia="宋体" w:cs="Times New Roman"/>
                <w:spacing w:val="10"/>
                <w:sz w:val="24"/>
                <w:szCs w:val="24"/>
                <w:vertAlign w:val="superscript"/>
              </w:rPr>
              <w:t>3</w:t>
            </w:r>
            <w:r>
              <w:rPr>
                <w:rFonts w:hint="eastAsia" w:ascii="Times New Roman" w:hAnsi="Times New Roman" w:eastAsia="宋体" w:cs="Times New Roman"/>
                <w:spacing w:val="10"/>
                <w:sz w:val="24"/>
                <w:szCs w:val="24"/>
              </w:rPr>
              <w:t>/a，</w:t>
            </w:r>
            <w:r>
              <w:rPr>
                <w:rFonts w:hint="eastAsia" w:ascii="Times New Roman" w:hAnsi="Times New Roman" w:cs="Times New Roman"/>
                <w:spacing w:val="10"/>
                <w:sz w:val="24"/>
                <w:lang w:eastAsia="zh-CN"/>
              </w:rPr>
              <w:t>由高新区供水管网供给</w:t>
            </w:r>
            <w:r>
              <w:rPr>
                <w:rFonts w:hint="eastAsia" w:ascii="Times New Roman" w:hAnsi="Times New Roman" w:eastAsia="宋体" w:cs="Times New Roman"/>
                <w:spacing w:val="10"/>
                <w:sz w:val="24"/>
                <w:szCs w:val="24"/>
              </w:rPr>
              <w:t>。</w:t>
            </w:r>
          </w:p>
          <w:p>
            <w:pPr>
              <w:keepNext/>
              <w:pageBreakBefore/>
              <w:adjustRightInd w:val="0"/>
              <w:snapToGrid w:val="0"/>
              <w:spacing w:line="360" w:lineRule="auto"/>
              <w:ind w:firstLine="520" w:firstLineChars="200"/>
              <w:jc w:val="left"/>
              <w:rPr>
                <w:rFonts w:ascii="Times New Roman" w:hAnsi="Times New Roman" w:cs="宋体"/>
                <w:spacing w:val="10"/>
                <w:sz w:val="24"/>
                <w:szCs w:val="20"/>
              </w:rPr>
            </w:pPr>
            <w:r>
              <w:rPr>
                <w:rFonts w:hint="default" w:ascii="Times New Roman" w:hAnsi="Times New Roman" w:cs="宋体"/>
                <w:spacing w:val="10"/>
                <w:sz w:val="24"/>
                <w:szCs w:val="20"/>
              </w:rPr>
              <w:t>2）</w:t>
            </w:r>
            <w:r>
              <w:rPr>
                <w:rFonts w:ascii="Times New Roman" w:hAnsi="Times New Roman" w:cs="宋体"/>
                <w:spacing w:val="10"/>
                <w:sz w:val="24"/>
                <w:szCs w:val="20"/>
              </w:rPr>
              <w:t>生活</w:t>
            </w:r>
            <w:r>
              <w:rPr>
                <w:rFonts w:hint="default" w:ascii="Times New Roman" w:hAnsi="Times New Roman" w:cs="宋体"/>
                <w:spacing w:val="10"/>
                <w:sz w:val="24"/>
                <w:szCs w:val="20"/>
              </w:rPr>
              <w:t>用</w:t>
            </w:r>
            <w:r>
              <w:rPr>
                <w:rFonts w:ascii="Times New Roman" w:hAnsi="Times New Roman" w:cs="宋体"/>
                <w:spacing w:val="10"/>
                <w:sz w:val="24"/>
                <w:szCs w:val="20"/>
              </w:rPr>
              <w:t>水：</w:t>
            </w:r>
            <w:r>
              <w:rPr>
                <w:rFonts w:hint="eastAsia" w:cs="宋体"/>
                <w:spacing w:val="10"/>
                <w:sz w:val="24"/>
                <w:szCs w:val="20"/>
                <w:lang w:val="en-US" w:eastAsia="zh-CN" w:bidi="ar-SA"/>
              </w:rPr>
              <w:t>本</w:t>
            </w:r>
            <w:r>
              <w:rPr>
                <w:rFonts w:hint="default" w:ascii="Times New Roman" w:hAnsi="Times New Roman" w:cs="宋体"/>
                <w:spacing w:val="10"/>
                <w:sz w:val="24"/>
                <w:szCs w:val="20"/>
                <w:lang w:eastAsia="zh-CN"/>
              </w:rPr>
              <w:t>项目生活用水水量约为</w:t>
            </w:r>
            <w:r>
              <w:rPr>
                <w:rFonts w:hint="default" w:ascii="Times New Roman" w:hAnsi="Times New Roman" w:cs="宋体"/>
                <w:spacing w:val="10"/>
                <w:sz w:val="24"/>
                <w:szCs w:val="20"/>
                <w:lang w:val="en-US" w:eastAsia="zh-CN"/>
              </w:rPr>
              <w:t>180</w:t>
            </w:r>
            <w:r>
              <w:rPr>
                <w:rFonts w:hint="default" w:ascii="Times New Roman" w:hAnsi="Times New Roman" w:cs="宋体"/>
                <w:spacing w:val="10"/>
                <w:sz w:val="24"/>
                <w:szCs w:val="20"/>
                <w:lang w:eastAsia="zh-CN"/>
              </w:rPr>
              <w:t>m</w:t>
            </w:r>
            <w:r>
              <w:rPr>
                <w:rFonts w:hint="default" w:ascii="Times New Roman" w:hAnsi="Times New Roman" w:cs="宋体"/>
                <w:spacing w:val="10"/>
                <w:sz w:val="24"/>
                <w:szCs w:val="20"/>
                <w:vertAlign w:val="superscript"/>
                <w:lang w:eastAsia="zh-CN"/>
              </w:rPr>
              <w:t>3</w:t>
            </w:r>
            <w:r>
              <w:rPr>
                <w:rFonts w:hint="default" w:ascii="Times New Roman" w:hAnsi="Times New Roman" w:cs="宋体"/>
                <w:spacing w:val="10"/>
                <w:sz w:val="24"/>
                <w:szCs w:val="20"/>
                <w:lang w:eastAsia="zh-CN"/>
              </w:rPr>
              <w:t>/a，由高新区供水管网供给</w:t>
            </w:r>
            <w:r>
              <w:rPr>
                <w:rFonts w:hint="default" w:ascii="Times New Roman" w:hAnsi="Times New Roman" w:cs="宋体"/>
                <w:spacing w:val="10"/>
                <w:sz w:val="24"/>
                <w:szCs w:val="20"/>
              </w:rPr>
              <w:t>。</w:t>
            </w:r>
          </w:p>
          <w:p>
            <w:pPr>
              <w:keepNext/>
              <w:pageBreakBefore/>
              <w:adjustRightInd w:val="0"/>
              <w:snapToGrid w:val="0"/>
              <w:spacing w:line="360" w:lineRule="auto"/>
              <w:ind w:firstLine="480" w:firstLineChars="200"/>
              <w:jc w:val="left"/>
              <w:rPr>
                <w:rFonts w:hint="eastAsia"/>
                <w:b w:val="0"/>
                <w:bCs w:val="0"/>
                <w:sz w:val="24"/>
                <w:lang w:eastAsia="zh-CN"/>
              </w:rPr>
            </w:pPr>
            <w:r>
              <w:rPr>
                <w:rFonts w:hint="eastAsia"/>
                <w:b w:val="0"/>
                <w:bCs w:val="0"/>
                <w:sz w:val="24"/>
                <w:lang w:eastAsia="zh-CN"/>
              </w:rPr>
              <w:t>（</w:t>
            </w:r>
            <w:r>
              <w:rPr>
                <w:rFonts w:hint="eastAsia"/>
                <w:b w:val="0"/>
                <w:bCs w:val="0"/>
                <w:sz w:val="24"/>
                <w:lang w:val="en-US" w:eastAsia="zh-CN"/>
              </w:rPr>
              <w:t>2</w:t>
            </w:r>
            <w:r>
              <w:rPr>
                <w:rFonts w:hint="eastAsia"/>
                <w:b w:val="0"/>
                <w:bCs w:val="0"/>
                <w:sz w:val="24"/>
                <w:lang w:eastAsia="zh-CN"/>
              </w:rPr>
              <w:t>）</w:t>
            </w:r>
            <w:r>
              <w:rPr>
                <w:b w:val="0"/>
                <w:bCs w:val="0"/>
                <w:sz w:val="24"/>
              </w:rPr>
              <w:t>排水</w:t>
            </w:r>
            <w:r>
              <w:rPr>
                <w:rFonts w:hint="eastAsia"/>
                <w:b w:val="0"/>
                <w:bCs w:val="0"/>
                <w:sz w:val="24"/>
                <w:lang w:eastAsia="zh-CN"/>
              </w:rPr>
              <w:t>：</w:t>
            </w:r>
            <w:r>
              <w:rPr>
                <w:rFonts w:hint="eastAsia" w:cs="宋体"/>
                <w:spacing w:val="10"/>
                <w:sz w:val="24"/>
                <w:szCs w:val="20"/>
                <w:lang w:val="en-US" w:eastAsia="zh-CN" w:bidi="ar-SA"/>
              </w:rPr>
              <w:t>本</w:t>
            </w:r>
            <w:r>
              <w:rPr>
                <w:rFonts w:hint="eastAsia"/>
                <w:b w:val="0"/>
                <w:bCs w:val="0"/>
                <w:sz w:val="24"/>
                <w:lang w:eastAsia="zh-CN"/>
              </w:rPr>
              <w:t>项目废水来自生活污水和生产废水，项目生产废水主要为实验废液、实验器皿清洗废水、地面清洁废水、喷淋塔废液。</w:t>
            </w:r>
          </w:p>
          <w:p>
            <w:pPr>
              <w:keepNext/>
              <w:pageBreakBefore/>
              <w:adjustRightInd w:val="0"/>
              <w:snapToGrid w:val="0"/>
              <w:spacing w:line="360" w:lineRule="auto"/>
              <w:ind w:firstLine="480" w:firstLineChars="200"/>
              <w:jc w:val="left"/>
              <w:rPr>
                <w:rFonts w:hint="eastAsia"/>
                <w:b w:val="0"/>
                <w:bCs w:val="0"/>
                <w:sz w:val="24"/>
                <w:lang w:eastAsia="zh-CN"/>
              </w:rPr>
            </w:pPr>
            <w:r>
              <w:rPr>
                <w:rFonts w:hint="eastAsia"/>
                <w:b w:val="0"/>
                <w:bCs w:val="0"/>
                <w:sz w:val="24"/>
                <w:lang w:eastAsia="zh-CN"/>
              </w:rPr>
              <w:t>1）生活污水：生活污水产生量为144m</w:t>
            </w:r>
            <w:r>
              <w:rPr>
                <w:rFonts w:hint="eastAsia"/>
                <w:b w:val="0"/>
                <w:bCs w:val="0"/>
                <w:sz w:val="24"/>
                <w:vertAlign w:val="superscript"/>
                <w:lang w:eastAsia="zh-CN"/>
              </w:rPr>
              <w:t>3</w:t>
            </w:r>
            <w:r>
              <w:rPr>
                <w:rFonts w:hint="eastAsia"/>
                <w:b w:val="0"/>
                <w:bCs w:val="0"/>
                <w:sz w:val="24"/>
                <w:lang w:eastAsia="zh-CN"/>
              </w:rPr>
              <w:t>/a。项目生活污水经化粪池预处理措施处理后排入市政污水管网。</w:t>
            </w:r>
          </w:p>
          <w:p>
            <w:pPr>
              <w:keepNext/>
              <w:pageBreakBefore/>
              <w:adjustRightInd w:val="0"/>
              <w:snapToGrid w:val="0"/>
              <w:spacing w:line="360" w:lineRule="auto"/>
              <w:ind w:firstLine="480" w:firstLineChars="200"/>
              <w:jc w:val="left"/>
              <w:rPr>
                <w:rFonts w:hint="eastAsia"/>
                <w:b w:val="0"/>
                <w:bCs w:val="0"/>
                <w:sz w:val="24"/>
                <w:lang w:eastAsia="zh-CN"/>
              </w:rPr>
            </w:pPr>
            <w:r>
              <w:rPr>
                <w:rFonts w:hint="eastAsia"/>
                <w:b w:val="0"/>
                <w:bCs w:val="0"/>
                <w:sz w:val="24"/>
                <w:lang w:eastAsia="zh-CN"/>
              </w:rPr>
              <w:t>2）生产废水</w:t>
            </w:r>
          </w:p>
          <w:p>
            <w:pPr>
              <w:keepNext/>
              <w:pageBreakBefore/>
              <w:adjustRightInd w:val="0"/>
              <w:snapToGrid w:val="0"/>
              <w:spacing w:line="360" w:lineRule="auto"/>
              <w:ind w:firstLine="480" w:firstLineChars="200"/>
              <w:jc w:val="left"/>
              <w:rPr>
                <w:rFonts w:hint="eastAsia"/>
                <w:b w:val="0"/>
                <w:bCs w:val="0"/>
                <w:sz w:val="24"/>
                <w:lang w:eastAsia="zh-CN"/>
              </w:rPr>
            </w:pPr>
            <w:r>
              <w:rPr>
                <w:rFonts w:hint="eastAsia"/>
                <w:b w:val="0"/>
                <w:bCs w:val="0"/>
                <w:sz w:val="24"/>
                <w:lang w:eastAsia="zh-CN"/>
              </w:rPr>
              <w:t>①实验废液：实验废液产生量约为0.</w:t>
            </w:r>
            <w:r>
              <w:rPr>
                <w:rFonts w:hint="eastAsia"/>
                <w:b w:val="0"/>
                <w:bCs w:val="0"/>
                <w:sz w:val="24"/>
                <w:lang w:val="en-US" w:eastAsia="zh-CN"/>
              </w:rPr>
              <w:t>4</w:t>
            </w:r>
            <w:r>
              <w:rPr>
                <w:rFonts w:hint="eastAsia"/>
                <w:b w:val="0"/>
                <w:bCs w:val="0"/>
                <w:sz w:val="24"/>
                <w:lang w:eastAsia="zh-CN"/>
              </w:rPr>
              <w:t>m</w:t>
            </w:r>
            <w:r>
              <w:rPr>
                <w:rFonts w:hint="eastAsia"/>
                <w:b w:val="0"/>
                <w:bCs w:val="0"/>
                <w:sz w:val="24"/>
                <w:vertAlign w:val="superscript"/>
                <w:lang w:eastAsia="zh-CN"/>
              </w:rPr>
              <w:t>3</w:t>
            </w:r>
            <w:r>
              <w:rPr>
                <w:rFonts w:hint="eastAsia"/>
                <w:b w:val="0"/>
                <w:bCs w:val="0"/>
                <w:sz w:val="24"/>
                <w:lang w:eastAsia="zh-CN"/>
              </w:rPr>
              <w:t>/a，暂存于危险废物暂存间，委托有资质单位处置，不外排。</w:t>
            </w:r>
          </w:p>
          <w:p>
            <w:pPr>
              <w:keepNext/>
              <w:pageBreakBefore/>
              <w:adjustRightInd w:val="0"/>
              <w:snapToGrid w:val="0"/>
              <w:spacing w:line="360" w:lineRule="auto"/>
              <w:ind w:firstLine="480" w:firstLineChars="200"/>
              <w:jc w:val="left"/>
              <w:rPr>
                <w:rFonts w:hint="eastAsia"/>
                <w:b w:val="0"/>
                <w:bCs w:val="0"/>
                <w:sz w:val="24"/>
                <w:lang w:eastAsia="zh-CN"/>
              </w:rPr>
            </w:pPr>
            <w:r>
              <w:rPr>
                <w:rFonts w:hint="eastAsia"/>
                <w:b w:val="0"/>
                <w:bCs w:val="0"/>
                <w:sz w:val="24"/>
                <w:lang w:eastAsia="zh-CN"/>
              </w:rPr>
              <w:t>②前两次实验器皿清洗废水：前两次实验器皿清洗废水产生量约为0.</w:t>
            </w:r>
            <w:r>
              <w:rPr>
                <w:rFonts w:hint="eastAsia"/>
                <w:b w:val="0"/>
                <w:bCs w:val="0"/>
                <w:sz w:val="24"/>
                <w:lang w:val="en-US" w:eastAsia="zh-CN"/>
              </w:rPr>
              <w:t>3</w:t>
            </w:r>
            <w:r>
              <w:rPr>
                <w:rFonts w:hint="eastAsia"/>
                <w:b w:val="0"/>
                <w:bCs w:val="0"/>
                <w:sz w:val="24"/>
                <w:lang w:eastAsia="zh-CN"/>
              </w:rPr>
              <w:t>m</w:t>
            </w:r>
            <w:r>
              <w:rPr>
                <w:rFonts w:hint="eastAsia"/>
                <w:b w:val="0"/>
                <w:bCs w:val="0"/>
                <w:sz w:val="24"/>
                <w:vertAlign w:val="superscript"/>
                <w:lang w:eastAsia="zh-CN"/>
              </w:rPr>
              <w:t>3</w:t>
            </w:r>
            <w:r>
              <w:rPr>
                <w:rFonts w:hint="eastAsia"/>
                <w:b w:val="0"/>
                <w:bCs w:val="0"/>
                <w:sz w:val="24"/>
                <w:lang w:eastAsia="zh-CN"/>
              </w:rPr>
              <w:t>/a，因该废液中有机污染物浓度较高，属于危险废物，暂存于危废暂存间，委托有资质单位处置，不外排。</w:t>
            </w:r>
          </w:p>
          <w:p>
            <w:pPr>
              <w:keepNext/>
              <w:pageBreakBefore/>
              <w:adjustRightInd w:val="0"/>
              <w:snapToGrid w:val="0"/>
              <w:spacing w:line="360" w:lineRule="auto"/>
              <w:ind w:firstLine="480" w:firstLineChars="200"/>
              <w:jc w:val="left"/>
              <w:rPr>
                <w:rFonts w:hint="eastAsia"/>
                <w:b w:val="0"/>
                <w:bCs w:val="0"/>
                <w:sz w:val="24"/>
                <w:lang w:eastAsia="zh-CN"/>
              </w:rPr>
            </w:pPr>
            <w:r>
              <w:rPr>
                <w:rFonts w:hint="eastAsia"/>
                <w:b w:val="0"/>
                <w:bCs w:val="0"/>
                <w:sz w:val="24"/>
                <w:lang w:eastAsia="zh-CN"/>
              </w:rPr>
              <w:t>③两次以后实验器皿清洗废水：两次以后实验器皿清洗废水产生量为</w:t>
            </w:r>
            <w:r>
              <w:rPr>
                <w:rFonts w:hint="eastAsia"/>
                <w:b w:val="0"/>
                <w:bCs w:val="0"/>
                <w:sz w:val="24"/>
                <w:lang w:val="en-US" w:eastAsia="zh-CN"/>
              </w:rPr>
              <w:t>1.8</w:t>
            </w:r>
            <w:r>
              <w:rPr>
                <w:rFonts w:hint="eastAsia"/>
                <w:b w:val="0"/>
                <w:bCs w:val="0"/>
                <w:sz w:val="24"/>
                <w:lang w:eastAsia="zh-CN"/>
              </w:rPr>
              <w:t>m</w:t>
            </w:r>
            <w:r>
              <w:rPr>
                <w:rFonts w:hint="eastAsia"/>
                <w:b w:val="0"/>
                <w:bCs w:val="0"/>
                <w:sz w:val="24"/>
                <w:vertAlign w:val="superscript"/>
                <w:lang w:eastAsia="zh-CN"/>
              </w:rPr>
              <w:t>3</w:t>
            </w:r>
            <w:r>
              <w:rPr>
                <w:rFonts w:hint="eastAsia"/>
                <w:b w:val="0"/>
                <w:bCs w:val="0"/>
                <w:sz w:val="24"/>
                <w:lang w:eastAsia="zh-CN"/>
              </w:rPr>
              <w:t>/a。经废水处理设备处理达标后排入市政污水管网。</w:t>
            </w:r>
          </w:p>
          <w:p>
            <w:pPr>
              <w:keepNext/>
              <w:pageBreakBefore/>
              <w:adjustRightInd w:val="0"/>
              <w:snapToGrid w:val="0"/>
              <w:spacing w:line="360" w:lineRule="auto"/>
              <w:ind w:firstLine="480" w:firstLineChars="200"/>
              <w:jc w:val="left"/>
              <w:rPr>
                <w:rFonts w:hint="eastAsia"/>
                <w:b w:val="0"/>
                <w:bCs w:val="0"/>
                <w:sz w:val="24"/>
                <w:lang w:eastAsia="zh-CN"/>
              </w:rPr>
            </w:pPr>
            <w:r>
              <w:rPr>
                <w:rFonts w:hint="eastAsia"/>
                <w:b w:val="0"/>
                <w:bCs w:val="0"/>
                <w:sz w:val="24"/>
                <w:lang w:eastAsia="zh-CN"/>
              </w:rPr>
              <w:t>④实验器皿清洗后润洗废水：实验器皿清洗后润洗废水产生量为</w:t>
            </w:r>
            <w:r>
              <w:rPr>
                <w:rFonts w:hint="eastAsia"/>
                <w:b w:val="0"/>
                <w:bCs w:val="0"/>
                <w:sz w:val="24"/>
                <w:lang w:val="en-US" w:eastAsia="zh-CN"/>
              </w:rPr>
              <w:t>0.9</w:t>
            </w:r>
            <w:r>
              <w:rPr>
                <w:rFonts w:hint="eastAsia"/>
                <w:b w:val="0"/>
                <w:bCs w:val="0"/>
                <w:sz w:val="24"/>
                <w:lang w:eastAsia="zh-CN"/>
              </w:rPr>
              <w:t>m</w:t>
            </w:r>
            <w:r>
              <w:rPr>
                <w:rFonts w:hint="eastAsia"/>
                <w:b w:val="0"/>
                <w:bCs w:val="0"/>
                <w:sz w:val="24"/>
                <w:vertAlign w:val="superscript"/>
                <w:lang w:eastAsia="zh-CN"/>
              </w:rPr>
              <w:t>3</w:t>
            </w:r>
            <w:r>
              <w:rPr>
                <w:rFonts w:hint="eastAsia"/>
                <w:b w:val="0"/>
                <w:bCs w:val="0"/>
                <w:sz w:val="24"/>
                <w:lang w:eastAsia="zh-CN"/>
              </w:rPr>
              <w:t>/a。经废水处理设备处理达标后排入市政污水管网。</w:t>
            </w:r>
          </w:p>
          <w:p>
            <w:pPr>
              <w:keepNext/>
              <w:pageBreakBefore/>
              <w:adjustRightInd w:val="0"/>
              <w:snapToGrid w:val="0"/>
              <w:spacing w:line="360" w:lineRule="auto"/>
              <w:ind w:firstLine="480" w:firstLineChars="200"/>
              <w:jc w:val="left"/>
              <w:rPr>
                <w:rFonts w:hint="eastAsia"/>
                <w:b w:val="0"/>
                <w:bCs w:val="0"/>
                <w:sz w:val="24"/>
                <w:lang w:eastAsia="zh-CN"/>
              </w:rPr>
            </w:pPr>
            <w:r>
              <w:rPr>
                <w:rFonts w:hint="eastAsia"/>
                <w:b w:val="0"/>
                <w:bCs w:val="0"/>
                <w:sz w:val="24"/>
                <w:lang w:eastAsia="zh-CN"/>
              </w:rPr>
              <w:t>⑤地面清洁废水：主要用拖把清洗地面，废水产生量为8.7m</w:t>
            </w:r>
            <w:r>
              <w:rPr>
                <w:rFonts w:hint="eastAsia"/>
                <w:b w:val="0"/>
                <w:bCs w:val="0"/>
                <w:sz w:val="24"/>
                <w:vertAlign w:val="superscript"/>
                <w:lang w:eastAsia="zh-CN"/>
              </w:rPr>
              <w:t>3</w:t>
            </w:r>
            <w:r>
              <w:rPr>
                <w:rFonts w:hint="eastAsia"/>
                <w:b w:val="0"/>
                <w:bCs w:val="0"/>
                <w:sz w:val="24"/>
                <w:lang w:eastAsia="zh-CN"/>
              </w:rPr>
              <w:t>/a。项目地面清洁废水经废水处理设备处理达标后排入市政污水管网。</w:t>
            </w:r>
          </w:p>
          <w:p>
            <w:pPr>
              <w:keepNext/>
              <w:pageBreakBefore/>
              <w:adjustRightInd w:val="0"/>
              <w:snapToGrid w:val="0"/>
              <w:spacing w:line="360" w:lineRule="auto"/>
              <w:ind w:firstLine="480" w:firstLineChars="200"/>
              <w:jc w:val="left"/>
              <w:rPr>
                <w:rFonts w:hint="eastAsia"/>
                <w:b w:val="0"/>
                <w:bCs w:val="0"/>
                <w:sz w:val="24"/>
                <w:lang w:eastAsia="zh-CN"/>
              </w:rPr>
            </w:pPr>
            <w:r>
              <w:rPr>
                <w:rFonts w:hint="eastAsia"/>
                <w:b w:val="0"/>
                <w:bCs w:val="0"/>
                <w:sz w:val="24"/>
                <w:lang w:eastAsia="zh-CN"/>
              </w:rPr>
              <w:t>⑥喷淋塔废液：碱喷淋装置中碱液循环使用，每年更换一次，碱喷淋废液产生量约为0.5m</w:t>
            </w:r>
            <w:r>
              <w:rPr>
                <w:rFonts w:hint="eastAsia"/>
                <w:b w:val="0"/>
                <w:bCs w:val="0"/>
                <w:sz w:val="24"/>
                <w:vertAlign w:val="superscript"/>
                <w:lang w:eastAsia="zh-CN"/>
              </w:rPr>
              <w:t>3</w:t>
            </w:r>
            <w:r>
              <w:rPr>
                <w:rFonts w:hint="eastAsia"/>
                <w:b w:val="0"/>
                <w:bCs w:val="0"/>
                <w:sz w:val="24"/>
                <w:lang w:eastAsia="zh-CN"/>
              </w:rPr>
              <w:t>/a，暂存于危险废物暂存间，委托有资质单位处置，不外排。</w:t>
            </w:r>
          </w:p>
          <w:p>
            <w:pPr>
              <w:keepNext/>
              <w:pageBreakBefore/>
              <w:snapToGrid w:val="0"/>
              <w:spacing w:line="360" w:lineRule="auto"/>
              <w:ind w:firstLine="520" w:firstLineChars="200"/>
              <w:rPr>
                <w:rFonts w:hint="eastAsia" w:ascii="Times New Roman" w:hAnsi="Times New Roman" w:eastAsia="宋体" w:cs="Times New Roman"/>
                <w:b w:val="0"/>
                <w:bCs w:val="0"/>
                <w:sz w:val="24"/>
                <w:lang w:eastAsia="zh-CN"/>
              </w:rPr>
            </w:pPr>
            <w:r>
              <w:rPr>
                <w:rFonts w:hint="eastAsia" w:cs="宋体"/>
                <w:spacing w:val="10"/>
                <w:sz w:val="24"/>
                <w:szCs w:val="20"/>
                <w:lang w:val="en-US" w:eastAsia="zh-CN" w:bidi="ar-SA"/>
              </w:rPr>
              <w:t>本</w:t>
            </w:r>
            <w:r>
              <w:rPr>
                <w:rFonts w:hint="eastAsia"/>
                <w:b w:val="0"/>
                <w:bCs w:val="0"/>
                <w:sz w:val="24"/>
                <w:lang w:eastAsia="zh-CN"/>
              </w:rPr>
              <w:t>项目外排污水主要包括地面清洗废水、两次以后实验器皿清洗废水、实验器皿清洗后润洗废水和生活污水，产生总量共约为</w:t>
            </w:r>
            <w:r>
              <w:rPr>
                <w:rFonts w:hint="eastAsia"/>
                <w:b w:val="0"/>
                <w:bCs w:val="0"/>
                <w:sz w:val="24"/>
                <w:lang w:val="en-US" w:eastAsia="zh-CN"/>
              </w:rPr>
              <w:t>155.4</w:t>
            </w:r>
            <w:r>
              <w:rPr>
                <w:rFonts w:hint="eastAsia"/>
                <w:b w:val="0"/>
                <w:bCs w:val="0"/>
                <w:sz w:val="24"/>
                <w:lang w:eastAsia="zh-CN"/>
              </w:rPr>
              <w:t>m</w:t>
            </w:r>
            <w:r>
              <w:rPr>
                <w:rFonts w:hint="eastAsia"/>
                <w:b w:val="0"/>
                <w:bCs w:val="0"/>
                <w:sz w:val="24"/>
                <w:vertAlign w:val="superscript"/>
                <w:lang w:eastAsia="zh-CN"/>
              </w:rPr>
              <w:t>3</w:t>
            </w:r>
            <w:r>
              <w:rPr>
                <w:rFonts w:hint="eastAsia"/>
                <w:b w:val="0"/>
                <w:bCs w:val="0"/>
                <w:sz w:val="24"/>
                <w:lang w:eastAsia="zh-CN"/>
              </w:rPr>
              <w:t>/a。经化粪池处理后生活污水与废水处理设备处理后的两次以后实验器皿清洗废水、实验器皿清洗后润洗废水、地面清洗废水等达到《污水排入城镇下水道水质标准》（GB/T31962-2015）A等级标准后排入市政污水管网，进入高新区水质净化一厂进一步处理。由高新区水质净化一厂处理达到《城镇污水处理厂污染物排放标准》（GB18918-2002）一级A标准、济政办字</w:t>
            </w:r>
            <w:r>
              <w:rPr>
                <w:rFonts w:hint="eastAsia" w:ascii="Times New Roman" w:hAnsi="Times New Roman" w:eastAsia="宋体" w:cs="Times New Roman"/>
                <w:b w:val="0"/>
                <w:bCs w:val="0"/>
                <w:sz w:val="24"/>
                <w:lang w:eastAsia="zh-CN"/>
              </w:rPr>
              <w:t>[2011]49号文、济政办字〔2017〕30号B限值的要求后排入小汉峪沟，汇入小清河。</w:t>
            </w:r>
          </w:p>
          <w:p>
            <w:pPr>
              <w:keepNext/>
              <w:pageBreakBefore/>
              <w:snapToGrid w:val="0"/>
              <w:spacing w:line="360" w:lineRule="auto"/>
              <w:ind w:firstLine="480" w:firstLineChars="200"/>
              <w:rPr>
                <w:rFonts w:hint="eastAsia" w:ascii="Times New Roman" w:hAnsi="Times New Roman" w:eastAsia="宋体" w:cs="Times New Roman"/>
                <w:lang w:eastAsia="zh-CN"/>
              </w:rPr>
            </w:pPr>
            <w:r>
              <w:rPr>
                <w:rFonts w:hint="eastAsia" w:ascii="Times New Roman" w:hAnsi="Times New Roman" w:eastAsia="宋体" w:cs="Times New Roman"/>
                <w:lang w:eastAsia="zh-CN"/>
              </w:rPr>
              <w:t>污水处理设备设计规模0.5m</w:t>
            </w:r>
            <w:r>
              <w:rPr>
                <w:rFonts w:hint="eastAsia" w:ascii="Times New Roman" w:hAnsi="Times New Roman" w:eastAsia="宋体" w:cs="Times New Roman"/>
                <w:vertAlign w:val="superscript"/>
                <w:lang w:eastAsia="zh-CN"/>
              </w:rPr>
              <w:t>3</w:t>
            </w:r>
            <w:r>
              <w:rPr>
                <w:rFonts w:hint="eastAsia" w:ascii="Times New Roman" w:hAnsi="Times New Roman" w:eastAsia="宋体" w:cs="Times New Roman"/>
                <w:lang w:eastAsia="zh-CN"/>
              </w:rPr>
              <w:t>/d，处理工艺为“均质预处理+酸析法+铁碳微电解+臭氧氧化分解法+重金属混凝共沉法+过滤吸附法”。</w:t>
            </w:r>
          </w:p>
          <w:p>
            <w:pPr>
              <w:pStyle w:val="2"/>
              <w:ind w:firstLine="476"/>
              <w:rPr>
                <w:rFonts w:hint="default" w:ascii="Times New Roman" w:hAnsi="Times New Roman" w:eastAsia="宋体" w:cs="Times New Roman"/>
                <w:spacing w:val="-1"/>
                <w:sz w:val="24"/>
                <w:u w:val="none"/>
              </w:rPr>
            </w:pPr>
            <w:r>
              <w:rPr>
                <w:rFonts w:hint="default" w:ascii="Times New Roman" w:hAnsi="Times New Roman" w:eastAsia="宋体" w:cs="Times New Roman"/>
                <w:spacing w:val="-1"/>
                <w:sz w:val="24"/>
                <w:u w:val="none"/>
              </w:rPr>
              <w:t xml:space="preserve">项目水平衡图见图 </w:t>
            </w:r>
            <w:r>
              <w:rPr>
                <w:rFonts w:hint="default" w:ascii="Times New Roman" w:hAnsi="Times New Roman" w:eastAsia="宋体" w:cs="Times New Roman"/>
                <w:spacing w:val="-1"/>
                <w:sz w:val="24"/>
                <w:u w:val="none"/>
                <w:lang w:val="en-US" w:eastAsia="zh-CN"/>
              </w:rPr>
              <w:t>2-</w:t>
            </w:r>
            <w:r>
              <w:rPr>
                <w:rFonts w:hint="default" w:ascii="Times New Roman" w:hAnsi="Times New Roman" w:eastAsia="宋体" w:cs="Times New Roman"/>
                <w:spacing w:val="-1"/>
                <w:sz w:val="24"/>
                <w:u w:val="none"/>
              </w:rPr>
              <w:t>1。</w:t>
            </w:r>
          </w:p>
          <w:p>
            <w:pPr>
              <w:pStyle w:val="2"/>
              <w:ind w:firstLine="0" w:firstLineChars="0"/>
              <w:rPr>
                <w:rFonts w:hint="eastAsia" w:ascii="Times New Roman" w:hAnsi="Times New Roman" w:eastAsia="宋体" w:cs="Times New Roman"/>
                <w:spacing w:val="-1"/>
                <w:sz w:val="24"/>
                <w:u w:val="none"/>
                <w:lang w:eastAsia="zh-CN"/>
              </w:rPr>
            </w:pPr>
            <w:r>
              <w:rPr>
                <w:rFonts w:hint="eastAsia" w:ascii="Times New Roman" w:hAnsi="Times New Roman" w:eastAsia="宋体" w:cs="Times New Roman"/>
                <w:spacing w:val="-1"/>
                <w:sz w:val="24"/>
                <w:u w:val="none"/>
                <w:lang w:eastAsia="zh-CN"/>
              </w:rPr>
              <w:pict>
                <v:shape id="_x0000_i1025" o:spt="75" alt="未命名文件(36)" type="#_x0000_t75" style="height:394.5pt;width:445.95pt;" filled="f" o:preferrelative="t" stroked="f" coordsize="21600,21600">
                  <v:path/>
                  <v:fill on="f" focussize="0,0"/>
                  <v:stroke on="f"/>
                  <v:imagedata r:id="rId8" o:title="未命名文件(36)"/>
                  <o:lock v:ext="edit" aspectratio="t"/>
                  <w10:wrap type="none"/>
                  <w10:anchorlock/>
                </v:shape>
              </w:pict>
            </w:r>
          </w:p>
          <w:p>
            <w:pPr>
              <w:pStyle w:val="2"/>
              <w:ind w:firstLine="0" w:firstLineChars="0"/>
              <w:jc w:val="center"/>
              <w:rPr>
                <w:rFonts w:hint="default" w:ascii="Times New Roman" w:hAnsi="Times New Roman" w:eastAsia="宋体" w:cs="Times New Roman"/>
                <w:b/>
                <w:bCs/>
                <w:spacing w:val="-1"/>
                <w:sz w:val="24"/>
              </w:rPr>
            </w:pPr>
            <w:r>
              <w:rPr>
                <w:rFonts w:hint="default" w:ascii="Times New Roman" w:hAnsi="Times New Roman" w:eastAsia="宋体" w:cs="Times New Roman"/>
                <w:b/>
                <w:bCs/>
                <w:spacing w:val="-1"/>
                <w:sz w:val="24"/>
              </w:rPr>
              <w:t>图</w:t>
            </w:r>
            <w:r>
              <w:rPr>
                <w:rFonts w:hint="default" w:ascii="Times New Roman" w:hAnsi="Times New Roman" w:eastAsia="宋体" w:cs="Times New Roman"/>
                <w:b/>
                <w:bCs/>
                <w:spacing w:val="-1"/>
                <w:sz w:val="24"/>
                <w:lang w:val="en-US" w:eastAsia="zh-CN"/>
              </w:rPr>
              <w:t>2-</w:t>
            </w:r>
            <w:r>
              <w:rPr>
                <w:rFonts w:hint="default" w:ascii="Times New Roman" w:hAnsi="Times New Roman" w:eastAsia="宋体" w:cs="Times New Roman"/>
                <w:b/>
                <w:bCs/>
                <w:spacing w:val="-1"/>
                <w:sz w:val="24"/>
              </w:rPr>
              <w:t>1  项目水平衡图（单位：</w:t>
            </w:r>
            <w:r>
              <w:rPr>
                <w:rFonts w:hint="default" w:ascii="Times New Roman" w:hAnsi="Times New Roman" w:eastAsia="宋体" w:cs="Times New Roman"/>
                <w:b/>
                <w:bCs/>
                <w:spacing w:val="-1"/>
                <w:sz w:val="24"/>
                <w:lang w:eastAsia="zh-CN"/>
              </w:rPr>
              <w:t>m</w:t>
            </w:r>
            <w:r>
              <w:rPr>
                <w:rFonts w:hint="default" w:ascii="Times New Roman" w:hAnsi="Times New Roman" w:eastAsia="宋体" w:cs="Times New Roman"/>
                <w:b/>
                <w:bCs/>
                <w:spacing w:val="-1"/>
                <w:sz w:val="24"/>
                <w:vertAlign w:val="superscript"/>
                <w:lang w:eastAsia="zh-CN"/>
              </w:rPr>
              <w:t>3</w:t>
            </w:r>
            <w:r>
              <w:rPr>
                <w:rFonts w:hint="default" w:ascii="Times New Roman" w:hAnsi="Times New Roman" w:eastAsia="宋体" w:cs="Times New Roman"/>
                <w:b/>
                <w:bCs/>
                <w:spacing w:val="-1"/>
                <w:sz w:val="24"/>
                <w:vertAlign w:val="superscript"/>
              </w:rPr>
              <w:t>/</w:t>
            </w:r>
            <w:r>
              <w:rPr>
                <w:rFonts w:hint="default" w:cs="Times New Roman"/>
                <w:b/>
                <w:bCs/>
                <w:spacing w:val="-1"/>
                <w:sz w:val="24"/>
                <w:lang w:val="en-US" w:eastAsia="zh-CN"/>
              </w:rPr>
              <w:t>a</w:t>
            </w:r>
            <w:r>
              <w:rPr>
                <w:rFonts w:hint="default" w:ascii="Times New Roman" w:hAnsi="Times New Roman" w:eastAsia="宋体" w:cs="Times New Roman"/>
                <w:b/>
                <w:bCs/>
                <w:spacing w:val="-1"/>
                <w:sz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（3）供电：</w:t>
            </w:r>
            <w:r>
              <w:rPr>
                <w:rFonts w:hint="eastAsia" w:cs="宋体"/>
                <w:spacing w:val="10"/>
                <w:sz w:val="24"/>
                <w:szCs w:val="20"/>
                <w:lang w:val="en-US" w:eastAsia="zh-CN" w:bidi="ar-SA"/>
              </w:rPr>
              <w:t>本</w:t>
            </w:r>
            <w:r>
              <w:rPr>
                <w:rFonts w:hint="default" w:ascii="Times New Roman" w:hAnsi="Times New Roman" w:eastAsia="宋体" w:cs="Times New Roman"/>
                <w:color w:val="auto"/>
                <w:sz w:val="24"/>
                <w:szCs w:val="24"/>
                <w:highlight w:val="none"/>
              </w:rPr>
              <w:t>项目用</w:t>
            </w:r>
            <w:r>
              <w:rPr>
                <w:rFonts w:hint="eastAsia" w:cs="Times New Roman"/>
                <w:color w:val="auto"/>
                <w:sz w:val="24"/>
                <w:szCs w:val="24"/>
                <w:highlight w:val="none"/>
                <w:lang w:eastAsia="zh-CN"/>
              </w:rPr>
              <w:t>由</w:t>
            </w:r>
            <w:r>
              <w:rPr>
                <w:rFonts w:hint="default" w:ascii="Times New Roman" w:hAnsi="Times New Roman" w:eastAsia="宋体" w:cs="Times New Roman"/>
                <w:color w:val="auto"/>
                <w:sz w:val="24"/>
                <w:szCs w:val="24"/>
                <w:highlight w:val="none"/>
              </w:rPr>
              <w:t>当地供电所供给。</w:t>
            </w:r>
          </w:p>
          <w:p>
            <w:pPr>
              <w:adjustRightInd w:val="0"/>
              <w:snapToGrid w:val="0"/>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color w:val="auto"/>
                <w:sz w:val="24"/>
                <w:szCs w:val="24"/>
                <w:highlight w:val="none"/>
              </w:rPr>
              <w:t>（4）供热：</w:t>
            </w:r>
            <w:r>
              <w:rPr>
                <w:rFonts w:hint="eastAsia" w:cs="宋体"/>
                <w:spacing w:val="10"/>
                <w:sz w:val="24"/>
                <w:szCs w:val="20"/>
                <w:lang w:val="en-US" w:eastAsia="zh-CN" w:bidi="ar-SA"/>
              </w:rPr>
              <w:t>本</w:t>
            </w:r>
            <w:r>
              <w:rPr>
                <w:rFonts w:hint="default" w:ascii="Times New Roman" w:hAnsi="Times New Roman" w:eastAsia="宋体" w:cs="Times New Roman"/>
                <w:sz w:val="24"/>
                <w:szCs w:val="24"/>
              </w:rPr>
              <w:t>项目采用空调供暖制冷</w:t>
            </w:r>
            <w:r>
              <w:rPr>
                <w:rFonts w:hint="eastAsia" w:ascii="Times New Roman" w:hAnsi="Times New Roman" w:eastAsia="宋体" w:cs="Times New Roman"/>
                <w:sz w:val="24"/>
                <w:szCs w:val="24"/>
                <w:lang w:eastAsia="zh-CN"/>
              </w:rPr>
              <w:t>。</w:t>
            </w:r>
          </w:p>
          <w:p>
            <w:pPr>
              <w:pStyle w:val="2"/>
              <w:spacing w:line="240" w:lineRule="auto"/>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3、劳动定员及工作制度</w:t>
            </w:r>
          </w:p>
          <w:p>
            <w:pPr>
              <w:pStyle w:val="2"/>
              <w:ind w:firstLine="476"/>
              <w:rPr>
                <w:rFonts w:hint="default" w:eastAsia="宋体" w:cs="Times New Roman"/>
                <w:szCs w:val="24"/>
                <w:highlight w:val="none"/>
                <w:lang w:val="en-US" w:eastAsia="zh-CN"/>
              </w:rPr>
            </w:pPr>
            <w:r>
              <w:rPr>
                <w:rFonts w:hint="eastAsia" w:cs="宋体"/>
                <w:spacing w:val="10"/>
                <w:sz w:val="24"/>
                <w:szCs w:val="20"/>
                <w:lang w:val="en-US" w:eastAsia="zh-CN" w:bidi="ar-SA"/>
              </w:rPr>
              <w:t>本</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15</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eastAsia="宋体" w:cs="Times New Roman"/>
                <w:szCs w:val="24"/>
                <w:highlight w:val="none"/>
                <w:lang w:val="en-US" w:eastAsia="zh-CN"/>
              </w:rPr>
              <w:t>。</w:t>
            </w:r>
          </w:p>
          <w:p>
            <w:pPr>
              <w:pStyle w:val="2"/>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4、工程投资</w:t>
            </w:r>
          </w:p>
          <w:p>
            <w:pPr>
              <w:pStyle w:val="2"/>
              <w:ind w:firstLine="476"/>
              <w:rPr>
                <w:rFonts w:hint="default" w:ascii="Times New Roman" w:hAnsi="Times New Roman" w:eastAsia="宋体" w:cs="Times New Roman"/>
                <w:spacing w:val="-1"/>
                <w:sz w:val="24"/>
                <w:lang w:val="en-US" w:eastAsia="zh-CN"/>
              </w:rPr>
            </w:pPr>
            <w:r>
              <w:rPr>
                <w:rFonts w:hint="eastAsia" w:cs="宋体"/>
                <w:spacing w:val="10"/>
                <w:sz w:val="24"/>
                <w:szCs w:val="20"/>
                <w:lang w:val="en-US" w:eastAsia="zh-CN" w:bidi="ar-SA"/>
              </w:rPr>
              <w:t>本</w:t>
            </w:r>
            <w:r>
              <w:rPr>
                <w:rFonts w:hint="default" w:ascii="Times New Roman" w:hAnsi="Times New Roman" w:eastAsia="宋体" w:cs="Times New Roman"/>
                <w:spacing w:val="-1"/>
                <w:sz w:val="24"/>
                <w:lang w:val="en-US" w:eastAsia="zh-CN"/>
              </w:rPr>
              <w:t>项目</w:t>
            </w:r>
            <w:r>
              <w:rPr>
                <w:rFonts w:hint="default" w:ascii="Times New Roman" w:hAnsi="Times New Roman" w:eastAsia="宋体" w:cs="Times New Roman"/>
                <w:spacing w:val="-1"/>
                <w:sz w:val="24"/>
                <w:szCs w:val="20"/>
              </w:rPr>
              <w:t>总投资</w:t>
            </w:r>
            <w:r>
              <w:rPr>
                <w:rFonts w:hint="eastAsia" w:cs="Times New Roman"/>
                <w:spacing w:val="-1"/>
                <w:sz w:val="24"/>
                <w:szCs w:val="20"/>
                <w:lang w:val="en-US" w:eastAsia="zh-CN"/>
              </w:rPr>
              <w:t>310</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szCs w:val="20"/>
                <w:lang w:eastAsia="zh-CN"/>
              </w:rPr>
              <w:t>其中</w:t>
            </w:r>
            <w:r>
              <w:rPr>
                <w:rFonts w:hint="default" w:ascii="Times New Roman" w:hAnsi="Times New Roman" w:eastAsia="宋体" w:cs="Times New Roman"/>
                <w:spacing w:val="-1"/>
                <w:sz w:val="24"/>
                <w:szCs w:val="20"/>
              </w:rPr>
              <w:t>环保投资</w:t>
            </w:r>
            <w:r>
              <w:rPr>
                <w:rFonts w:hint="eastAsia" w:cs="Times New Roman"/>
                <w:spacing w:val="-1"/>
                <w:sz w:val="24"/>
                <w:szCs w:val="20"/>
                <w:lang w:val="en-US" w:eastAsia="zh-CN"/>
              </w:rPr>
              <w:t>10</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lang w:val="en-US" w:eastAsia="zh-CN"/>
              </w:rPr>
              <w:t>，占总投资的</w:t>
            </w:r>
            <w:r>
              <w:rPr>
                <w:rFonts w:hint="eastAsia" w:cs="Times New Roman"/>
                <w:spacing w:val="-1"/>
                <w:sz w:val="24"/>
                <w:lang w:val="en-US" w:eastAsia="zh-CN"/>
              </w:rPr>
              <w:t>3.2</w:t>
            </w:r>
            <w:r>
              <w:rPr>
                <w:rFonts w:hint="default" w:ascii="Times New Roman" w:hAnsi="Times New Roman" w:eastAsia="宋体" w:cs="Times New Roman"/>
                <w:spacing w:val="-1"/>
                <w:sz w:val="24"/>
                <w:lang w:val="en-US" w:eastAsia="zh-CN"/>
              </w:rPr>
              <w:t>%。</w:t>
            </w:r>
          </w:p>
          <w:p>
            <w:pPr>
              <w:pStyle w:val="2"/>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5、项目平面布置及环境保护目标</w:t>
            </w:r>
          </w:p>
          <w:p>
            <w:pPr>
              <w:pStyle w:val="2"/>
              <w:ind w:firstLine="476"/>
              <w:jc w:val="both"/>
              <w:rPr>
                <w:rFonts w:hint="default" w:ascii="Times New Roman" w:hAnsi="Times New Roman" w:eastAsia="宋体" w:cs="Times New Roman"/>
                <w:b w:val="0"/>
                <w:bCs w:val="0"/>
                <w:spacing w:val="-1"/>
                <w:sz w:val="24"/>
                <w:szCs w:val="20"/>
                <w:lang w:val="en-US" w:eastAsia="zh-CN"/>
              </w:rPr>
            </w:pPr>
            <w:r>
              <w:rPr>
                <w:rFonts w:hint="eastAsia" w:cs="Times New Roman"/>
                <w:szCs w:val="24"/>
                <w:lang w:val="en-US" w:eastAsia="zh-CN"/>
              </w:rPr>
              <w:t>山东海平医药科技有限公司</w:t>
            </w:r>
            <w:r>
              <w:rPr>
                <w:rFonts w:hint="default" w:ascii="Times New Roman" w:hAnsi="Times New Roman" w:eastAsia="宋体" w:cs="Times New Roman"/>
                <w:color w:val="auto"/>
                <w:sz w:val="24"/>
                <w:szCs w:val="24"/>
                <w:highlight w:val="none"/>
                <w:lang w:eastAsia="zh-CN"/>
              </w:rPr>
              <w:t>位于</w:t>
            </w:r>
            <w:r>
              <w:rPr>
                <w:rFonts w:hint="eastAsia"/>
                <w:sz w:val="24"/>
                <w:lang w:eastAsia="zh-CN"/>
              </w:rPr>
              <w:t>济南市高新区正丰路554号环保科技园A座613、614、615、616室</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eastAsia" w:ascii="Times New Roman" w:hAnsi="Times New Roman" w:eastAsia="宋体" w:cs="Times New Roman"/>
                <w:sz w:val="24"/>
                <w:szCs w:val="24"/>
                <w:lang w:eastAsia="zh-CN"/>
              </w:rPr>
              <w:t>总</w:t>
            </w:r>
            <w:r>
              <w:rPr>
                <w:rFonts w:hint="default" w:ascii="Times New Roman" w:hAnsi="Times New Roman" w:eastAsia="宋体" w:cs="Times New Roman"/>
                <w:sz w:val="24"/>
                <w:szCs w:val="24"/>
              </w:rPr>
              <w:t>占地面积为</w:t>
            </w:r>
            <w:r>
              <w:rPr>
                <w:rFonts w:hint="eastAsia" w:cs="Times New Roman"/>
                <w:sz w:val="24"/>
                <w:szCs w:val="24"/>
                <w:lang w:val="en-US" w:eastAsia="zh-CN"/>
              </w:rPr>
              <w:t>362.3</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总建筑</w:t>
            </w:r>
            <w:r>
              <w:rPr>
                <w:rFonts w:hint="default" w:ascii="Times New Roman" w:hAnsi="Times New Roman" w:eastAsia="宋体" w:cs="Times New Roman"/>
                <w:sz w:val="24"/>
                <w:szCs w:val="24"/>
              </w:rPr>
              <w:t>面积为</w:t>
            </w:r>
            <w:r>
              <w:rPr>
                <w:rFonts w:hint="eastAsia" w:cs="Times New Roman"/>
                <w:sz w:val="24"/>
                <w:szCs w:val="24"/>
                <w:lang w:val="en-US" w:eastAsia="zh-CN"/>
              </w:rPr>
              <w:t>362.3</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color w:val="auto"/>
                <w:sz w:val="24"/>
                <w:szCs w:val="24"/>
                <w:highlight w:val="none"/>
                <w:lang w:val="en-US" w:eastAsia="zh-CN"/>
              </w:rPr>
              <w:t>。设置天平室、制剂室、理化室、滴定室、精密仪器室、稳定性考察室等</w:t>
            </w:r>
            <w:r>
              <w:rPr>
                <w:rFonts w:hint="eastAsia"/>
                <w:sz w:val="24"/>
                <w:szCs w:val="24"/>
                <w:highlight w:val="none"/>
                <w:lang w:eastAsia="zh-CN"/>
              </w:rPr>
              <w:t>。</w:t>
            </w:r>
            <w:r>
              <w:rPr>
                <w:rFonts w:cs="Times New Roman"/>
                <w:sz w:val="24"/>
                <w:szCs w:val="24"/>
              </w:rPr>
              <w:t>项目分区明确，总平面布置较好的满足了人员流动的顺畅性，方便实验活动</w:t>
            </w:r>
            <w:r>
              <w:rPr>
                <w:rFonts w:hint="default" w:cs="Times New Roman"/>
                <w:sz w:val="24"/>
                <w:szCs w:val="24"/>
                <w:lang w:eastAsia="zh-CN"/>
              </w:rPr>
              <w:t>。</w:t>
            </w:r>
            <w:r>
              <w:rPr>
                <w:rFonts w:hint="default" w:ascii="Times New Roman" w:hAnsi="Times New Roman" w:cs="Times New Roman"/>
                <w:bCs/>
                <w:color w:val="auto"/>
                <w:sz w:val="24"/>
                <w:szCs w:val="21"/>
                <w:highlight w:val="none"/>
              </w:rPr>
              <w:t>项目所在区域范围内</w:t>
            </w:r>
            <w:r>
              <w:rPr>
                <w:rFonts w:hint="default" w:ascii="Times New Roman" w:hAnsi="Times New Roman" w:cs="Times New Roman"/>
                <w:color w:val="auto"/>
                <w:sz w:val="24"/>
                <w:szCs w:val="24"/>
                <w:highlight w:val="none"/>
              </w:rPr>
              <w:t>无自然保护区、风景名胜区、国家重点保护文物或历史文化保护地，也无社会关注的具有历史、科学、民族、文化意义的保护地</w:t>
            </w:r>
            <w:r>
              <w:rPr>
                <w:rFonts w:hint="default" w:ascii="Times New Roman" w:hAnsi="Times New Roman" w:cs="Times New Roman"/>
                <w:color w:val="auto"/>
                <w:sz w:val="24"/>
                <w:highlight w:val="none"/>
              </w:rPr>
              <w:t>。</w:t>
            </w:r>
          </w:p>
          <w:p>
            <w:pPr>
              <w:pStyle w:val="2"/>
              <w:ind w:firstLine="476"/>
              <w:rPr>
                <w:rFonts w:hint="default" w:ascii="Times New Roman" w:hAnsi="Times New Roman" w:eastAsia="宋体" w:cs="Times New Roman"/>
                <w:b w:val="0"/>
                <w:bCs w:val="0"/>
                <w:spacing w:val="-1"/>
                <w:sz w:val="24"/>
                <w:szCs w:val="20"/>
                <w:lang w:val="en-US" w:eastAsia="zh-CN"/>
              </w:rPr>
            </w:pPr>
            <w:r>
              <w:rPr>
                <w:rFonts w:hint="default" w:ascii="Times New Roman" w:hAnsi="Times New Roman" w:eastAsia="宋体" w:cs="Times New Roman"/>
                <w:b w:val="0"/>
                <w:bCs w:val="0"/>
                <w:spacing w:val="-1"/>
                <w:sz w:val="24"/>
                <w:szCs w:val="20"/>
                <w:lang w:val="en-US" w:eastAsia="zh-CN"/>
              </w:rPr>
              <w:t>项目地理位置见附图1，本项目周边敏感目标分布图见附图2，厂区总平面布置图见附图3。</w:t>
            </w:r>
          </w:p>
          <w:p>
            <w:pPr>
              <w:pStyle w:val="2"/>
              <w:ind w:left="0" w:leftChars="0" w:firstLine="0" w:firstLineChars="0"/>
              <w:jc w:val="center"/>
              <w:rPr>
                <w:rFonts w:hint="default" w:ascii="Times New Roman" w:hAnsi="Times New Roman" w:eastAsia="宋体" w:cs="Times New Roman"/>
                <w:b/>
                <w:bCs/>
                <w:lang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default" w:cs="Times New Roman"/>
                <w:b/>
                <w:bCs/>
                <w:color w:val="auto"/>
                <w:lang w:val="en-US" w:eastAsia="zh-CN"/>
              </w:rPr>
              <w:t>5</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项目主要环境保护目标</w:t>
            </w:r>
            <w:r>
              <w:rPr>
                <w:rFonts w:hint="default" w:ascii="Times New Roman" w:hAnsi="Times New Roman" w:eastAsia="宋体" w:cs="Times New Roman"/>
                <w:b/>
                <w:bCs/>
                <w:lang w:eastAsia="zh-CN"/>
              </w:rPr>
              <w:t>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6"/>
              <w:gridCol w:w="1966"/>
              <w:gridCol w:w="1903"/>
              <w:gridCol w:w="1337"/>
              <w:gridCol w:w="25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
                      <w:bCs w:val="0"/>
                      <w:sz w:val="21"/>
                      <w:szCs w:val="21"/>
                      <w:lang w:bidi="ar"/>
                    </w:rPr>
                  </w:pPr>
                  <w:r>
                    <w:rPr>
                      <w:rFonts w:hint="default" w:ascii="Times New Roman" w:hAnsi="Times New Roman" w:cs="Times New Roman"/>
                      <w:b/>
                      <w:bCs w:val="0"/>
                      <w:sz w:val="21"/>
                      <w:szCs w:val="21"/>
                      <w:lang w:bidi="ar"/>
                    </w:rPr>
                    <w:t>环境</w:t>
                  </w:r>
                </w:p>
                <w:p>
                  <w:pPr>
                    <w:pStyle w:val="10"/>
                    <w:spacing w:line="240" w:lineRule="auto"/>
                    <w:ind w:firstLine="0" w:firstLineChars="0"/>
                    <w:jc w:val="center"/>
                    <w:rPr>
                      <w:rFonts w:hint="default" w:ascii="Times New Roman" w:hAnsi="Times New Roman" w:cs="Times New Roman"/>
                      <w:b/>
                      <w:bCs w:val="0"/>
                      <w:sz w:val="21"/>
                      <w:szCs w:val="21"/>
                      <w:lang w:bidi="ar"/>
                    </w:rPr>
                  </w:pPr>
                  <w:r>
                    <w:rPr>
                      <w:rFonts w:hint="default" w:ascii="Times New Roman" w:hAnsi="Times New Roman" w:cs="Times New Roman"/>
                      <w:b/>
                      <w:bCs w:val="0"/>
                      <w:sz w:val="21"/>
                      <w:szCs w:val="21"/>
                      <w:lang w:bidi="ar"/>
                    </w:rPr>
                    <w:t>要素</w:t>
                  </w:r>
                </w:p>
              </w:tc>
              <w:tc>
                <w:tcPr>
                  <w:tcW w:w="1103"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
                      <w:bCs w:val="0"/>
                      <w:sz w:val="21"/>
                      <w:szCs w:val="21"/>
                      <w:lang w:bidi="ar"/>
                    </w:rPr>
                  </w:pPr>
                  <w:r>
                    <w:rPr>
                      <w:rFonts w:hint="default" w:ascii="Times New Roman" w:hAnsi="Times New Roman" w:cs="Times New Roman"/>
                      <w:b/>
                      <w:bCs w:val="0"/>
                      <w:sz w:val="21"/>
                      <w:szCs w:val="21"/>
                      <w:lang w:bidi="ar"/>
                    </w:rPr>
                    <w:t>保护目标</w:t>
                  </w:r>
                </w:p>
              </w:tc>
              <w:tc>
                <w:tcPr>
                  <w:tcW w:w="1068" w:type="pct"/>
                  <w:tcBorders>
                    <w:top w:val="single" w:color="auto" w:sz="4" w:space="0"/>
                    <w:left w:val="single" w:color="auto" w:sz="4" w:space="0"/>
                    <w:bottom w:val="single" w:color="auto" w:sz="4" w:space="0"/>
                    <w:right w:val="single" w:color="auto" w:sz="4" w:space="0"/>
                  </w:tcBorders>
                  <w:noWrap w:val="0"/>
                  <w:vAlign w:val="top"/>
                </w:tcPr>
                <w:p>
                  <w:pPr>
                    <w:pStyle w:val="10"/>
                    <w:spacing w:line="240" w:lineRule="auto"/>
                    <w:ind w:firstLine="0" w:firstLineChars="0"/>
                    <w:jc w:val="center"/>
                    <w:rPr>
                      <w:rFonts w:hint="default" w:ascii="Times New Roman" w:hAnsi="Times New Roman" w:cs="Times New Roman"/>
                      <w:b/>
                      <w:bCs w:val="0"/>
                      <w:sz w:val="21"/>
                      <w:szCs w:val="21"/>
                      <w:lang w:bidi="ar"/>
                    </w:rPr>
                  </w:pPr>
                  <w:r>
                    <w:rPr>
                      <w:rFonts w:hint="default" w:ascii="Times New Roman" w:hAnsi="Times New Roman" w:cs="Times New Roman"/>
                      <w:b/>
                      <w:bCs w:val="0"/>
                      <w:sz w:val="21"/>
                      <w:szCs w:val="21"/>
                      <w:lang w:bidi="ar"/>
                    </w:rPr>
                    <w:t>与项目厂界最近距离（m）</w:t>
                  </w:r>
                </w:p>
              </w:tc>
              <w:tc>
                <w:tcPr>
                  <w:tcW w:w="74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
                      <w:bCs w:val="0"/>
                      <w:sz w:val="21"/>
                      <w:szCs w:val="21"/>
                      <w:lang w:bidi="ar"/>
                    </w:rPr>
                  </w:pPr>
                  <w:r>
                    <w:rPr>
                      <w:rFonts w:hint="default" w:ascii="Times New Roman" w:hAnsi="Times New Roman" w:cs="Times New Roman"/>
                      <w:b/>
                      <w:bCs w:val="0"/>
                      <w:sz w:val="21"/>
                      <w:szCs w:val="21"/>
                      <w:lang w:bidi="ar"/>
                    </w:rPr>
                    <w:t>与项目区</w:t>
                  </w:r>
                </w:p>
                <w:p>
                  <w:pPr>
                    <w:pStyle w:val="10"/>
                    <w:spacing w:line="240" w:lineRule="auto"/>
                    <w:ind w:firstLine="0" w:firstLineChars="0"/>
                    <w:jc w:val="center"/>
                    <w:rPr>
                      <w:rFonts w:hint="default" w:ascii="Times New Roman" w:hAnsi="Times New Roman" w:cs="Times New Roman"/>
                      <w:b/>
                      <w:bCs w:val="0"/>
                      <w:sz w:val="21"/>
                      <w:szCs w:val="21"/>
                      <w:lang w:bidi="ar"/>
                    </w:rPr>
                  </w:pPr>
                  <w:r>
                    <w:rPr>
                      <w:rFonts w:hint="default" w:ascii="Times New Roman" w:hAnsi="Times New Roman" w:cs="Times New Roman"/>
                      <w:b/>
                      <w:bCs w:val="0"/>
                      <w:sz w:val="21"/>
                      <w:szCs w:val="21"/>
                      <w:lang w:bidi="ar"/>
                    </w:rPr>
                    <w:t>相对方位</w:t>
                  </w:r>
                </w:p>
              </w:tc>
              <w:tc>
                <w:tcPr>
                  <w:tcW w:w="1435"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
                      <w:bCs w:val="0"/>
                      <w:sz w:val="21"/>
                      <w:szCs w:val="21"/>
                      <w:lang w:bidi="ar"/>
                    </w:rPr>
                  </w:pPr>
                  <w:r>
                    <w:rPr>
                      <w:rFonts w:hint="default" w:ascii="Times New Roman" w:hAnsi="Times New Roman" w:cs="Times New Roman"/>
                      <w:b/>
                      <w:bCs w:val="0"/>
                      <w:sz w:val="21"/>
                      <w:szCs w:val="21"/>
                      <w:lang w:bidi="ar"/>
                    </w:rPr>
                    <w:t>保护级别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vMerge w:val="restart"/>
                  <w:tcBorders>
                    <w:top w:val="single" w:color="auto" w:sz="4" w:space="0"/>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r>
                    <w:rPr>
                      <w:rFonts w:hint="default" w:ascii="Times New Roman" w:hAnsi="Times New Roman" w:cs="Times New Roman"/>
                      <w:bCs/>
                      <w:sz w:val="21"/>
                      <w:szCs w:val="21"/>
                      <w:lang w:bidi="ar"/>
                    </w:rPr>
                    <w:t>环境</w:t>
                  </w:r>
                </w:p>
                <w:p>
                  <w:pPr>
                    <w:pStyle w:val="10"/>
                    <w:spacing w:line="240" w:lineRule="auto"/>
                    <w:ind w:firstLine="0" w:firstLineChars="0"/>
                    <w:jc w:val="center"/>
                    <w:rPr>
                      <w:rFonts w:hint="default" w:ascii="Times New Roman" w:hAnsi="Times New Roman" w:cs="Times New Roman"/>
                      <w:bCs/>
                      <w:sz w:val="21"/>
                      <w:szCs w:val="21"/>
                      <w:lang w:bidi="ar"/>
                    </w:rPr>
                  </w:pPr>
                  <w:r>
                    <w:rPr>
                      <w:rFonts w:hint="default" w:ascii="Times New Roman" w:hAnsi="Times New Roman" w:cs="Times New Roman"/>
                      <w:bCs/>
                      <w:sz w:val="21"/>
                      <w:szCs w:val="21"/>
                      <w:lang w:bidi="ar"/>
                    </w:rPr>
                    <w:t>空气</w:t>
                  </w:r>
                </w:p>
              </w:tc>
              <w:tc>
                <w:tcPr>
                  <w:tcW w:w="1103"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eastAsia="zh-CN" w:bidi="ar"/>
                    </w:rPr>
                  </w:pPr>
                  <w:r>
                    <w:rPr>
                      <w:rFonts w:hint="default" w:ascii="Times New Roman" w:hAnsi="Times New Roman" w:cs="Times New Roman"/>
                      <w:bCs/>
                      <w:sz w:val="21"/>
                      <w:szCs w:val="21"/>
                      <w:lang w:eastAsia="zh-CN" w:bidi="ar"/>
                    </w:rPr>
                    <w:t>绿地华彤苑</w:t>
                  </w:r>
                </w:p>
              </w:tc>
              <w:tc>
                <w:tcPr>
                  <w:tcW w:w="106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bidi="ar"/>
                    </w:rPr>
                  </w:pPr>
                  <w:r>
                    <w:rPr>
                      <w:rFonts w:hint="default" w:ascii="Times New Roman" w:hAnsi="Times New Roman" w:cs="Times New Roman"/>
                      <w:bCs/>
                      <w:sz w:val="21"/>
                      <w:szCs w:val="21"/>
                      <w:lang w:val="en-US" w:eastAsia="zh-CN" w:bidi="ar"/>
                    </w:rPr>
                    <w:t>31</w:t>
                  </w:r>
                </w:p>
              </w:tc>
              <w:tc>
                <w:tcPr>
                  <w:tcW w:w="74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bidi="ar"/>
                    </w:rPr>
                  </w:pPr>
                  <w:r>
                    <w:rPr>
                      <w:rFonts w:hint="default" w:ascii="Times New Roman" w:hAnsi="Times New Roman" w:cs="Times New Roman"/>
                      <w:bCs/>
                      <w:sz w:val="21"/>
                      <w:szCs w:val="21"/>
                      <w:lang w:val="en-US" w:eastAsia="zh-CN" w:bidi="ar"/>
                    </w:rPr>
                    <w:t>E</w:t>
                  </w:r>
                </w:p>
              </w:tc>
              <w:tc>
                <w:tcPr>
                  <w:tcW w:w="1435" w:type="pct"/>
                  <w:vMerge w:val="restart"/>
                  <w:tcBorders>
                    <w:top w:val="single" w:color="auto" w:sz="4" w:space="0"/>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r>
                    <w:rPr>
                      <w:rFonts w:hint="default" w:ascii="Times New Roman" w:hAnsi="Times New Roman" w:cs="Times New Roman"/>
                      <w:bCs/>
                      <w:sz w:val="21"/>
                      <w:szCs w:val="21"/>
                      <w:lang w:bidi="ar"/>
                    </w:rPr>
                    <w:t>《环境空气质量标准》</w:t>
                  </w:r>
                  <w:r>
                    <w:rPr>
                      <w:rFonts w:hint="default" w:ascii="Times New Roman" w:hAnsi="Times New Roman" w:cs="Times New Roman"/>
                      <w:bCs/>
                      <w:kern w:val="2"/>
                      <w:sz w:val="21"/>
                      <w:szCs w:val="21"/>
                      <w:lang w:bidi="ar"/>
                    </w:rPr>
                    <w:t>（GB3095-2012）</w:t>
                  </w:r>
                  <w:r>
                    <w:rPr>
                      <w:rFonts w:hint="default" w:ascii="Times New Roman" w:hAnsi="Times New Roman" w:cs="Times New Roman"/>
                      <w:bCs/>
                      <w:sz w:val="21"/>
                      <w:szCs w:val="21"/>
                      <w:lang w:bidi="ar"/>
                    </w:rPr>
                    <w:t>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c>
                <w:tcPr>
                  <w:tcW w:w="1103"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康虹路小学</w:t>
                  </w:r>
                </w:p>
              </w:tc>
              <w:tc>
                <w:tcPr>
                  <w:tcW w:w="106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50</w:t>
                  </w:r>
                </w:p>
              </w:tc>
              <w:tc>
                <w:tcPr>
                  <w:tcW w:w="74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NE</w:t>
                  </w:r>
                </w:p>
              </w:tc>
              <w:tc>
                <w:tcPr>
                  <w:tcW w:w="143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c>
                <w:tcPr>
                  <w:tcW w:w="1103"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海信贤文世家北区</w:t>
                  </w:r>
                </w:p>
              </w:tc>
              <w:tc>
                <w:tcPr>
                  <w:tcW w:w="106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85</w:t>
                  </w:r>
                </w:p>
              </w:tc>
              <w:tc>
                <w:tcPr>
                  <w:tcW w:w="74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SE</w:t>
                  </w:r>
                </w:p>
              </w:tc>
              <w:tc>
                <w:tcPr>
                  <w:tcW w:w="143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c>
                <w:tcPr>
                  <w:tcW w:w="1103"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eastAsia="zh-CN" w:bidi="ar"/>
                    </w:rPr>
                  </w:pPr>
                  <w:r>
                    <w:rPr>
                      <w:rFonts w:hint="default" w:ascii="Times New Roman" w:hAnsi="Times New Roman" w:cs="Times New Roman"/>
                      <w:bCs/>
                      <w:sz w:val="21"/>
                      <w:szCs w:val="21"/>
                      <w:lang w:eastAsia="zh-CN" w:bidi="ar"/>
                    </w:rPr>
                    <w:t>丰奥嘉园南区</w:t>
                  </w:r>
                </w:p>
              </w:tc>
              <w:tc>
                <w:tcPr>
                  <w:tcW w:w="106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bidi="ar"/>
                    </w:rPr>
                  </w:pPr>
                  <w:r>
                    <w:rPr>
                      <w:rFonts w:hint="default" w:ascii="Times New Roman" w:hAnsi="Times New Roman" w:cs="Times New Roman"/>
                      <w:bCs/>
                      <w:sz w:val="21"/>
                      <w:szCs w:val="21"/>
                      <w:lang w:val="en-US" w:eastAsia="zh-CN" w:bidi="ar"/>
                    </w:rPr>
                    <w:t>225</w:t>
                  </w:r>
                </w:p>
              </w:tc>
              <w:tc>
                <w:tcPr>
                  <w:tcW w:w="74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bidi="ar"/>
                    </w:rPr>
                  </w:pPr>
                  <w:r>
                    <w:rPr>
                      <w:rFonts w:hint="default" w:ascii="Times New Roman" w:hAnsi="Times New Roman" w:cs="Times New Roman"/>
                      <w:bCs/>
                      <w:sz w:val="21"/>
                      <w:szCs w:val="21"/>
                      <w:lang w:val="en-US" w:eastAsia="zh-CN" w:bidi="ar"/>
                    </w:rPr>
                    <w:t>W</w:t>
                  </w:r>
                </w:p>
              </w:tc>
              <w:tc>
                <w:tcPr>
                  <w:tcW w:w="143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c>
                <w:tcPr>
                  <w:tcW w:w="1103"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cs="Times New Roman"/>
                      <w:bCs/>
                      <w:sz w:val="21"/>
                      <w:szCs w:val="21"/>
                      <w:lang w:eastAsia="zh-CN" w:bidi="ar"/>
                    </w:rPr>
                    <w:t>丰奥嘉园北区</w:t>
                  </w:r>
                </w:p>
              </w:tc>
              <w:tc>
                <w:tcPr>
                  <w:tcW w:w="106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332</w:t>
                  </w:r>
                </w:p>
              </w:tc>
              <w:tc>
                <w:tcPr>
                  <w:tcW w:w="74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WNW</w:t>
                  </w:r>
                </w:p>
              </w:tc>
              <w:tc>
                <w:tcPr>
                  <w:tcW w:w="143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c>
                <w:tcPr>
                  <w:tcW w:w="1103"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eastAsia="zh-CN" w:bidi="ar"/>
                    </w:rPr>
                  </w:pPr>
                  <w:r>
                    <w:rPr>
                      <w:rFonts w:hint="default" w:ascii="Times New Roman" w:hAnsi="Times New Roman" w:cs="Times New Roman"/>
                      <w:bCs/>
                      <w:sz w:val="21"/>
                      <w:szCs w:val="21"/>
                      <w:lang w:eastAsia="zh-CN" w:bidi="ar"/>
                    </w:rPr>
                    <w:t>丰奥嘉园小学</w:t>
                  </w:r>
                </w:p>
              </w:tc>
              <w:tc>
                <w:tcPr>
                  <w:tcW w:w="106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430</w:t>
                  </w:r>
                </w:p>
              </w:tc>
              <w:tc>
                <w:tcPr>
                  <w:tcW w:w="74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NW</w:t>
                  </w:r>
                </w:p>
              </w:tc>
              <w:tc>
                <w:tcPr>
                  <w:tcW w:w="143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c>
                <w:tcPr>
                  <w:tcW w:w="1103"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color w:val="000000"/>
                      <w:kern w:val="2"/>
                      <w:sz w:val="21"/>
                      <w:szCs w:val="21"/>
                      <w:lang w:eastAsia="zh-CN" w:bidi="ar"/>
                    </w:rPr>
                  </w:pPr>
                  <w:r>
                    <w:rPr>
                      <w:rFonts w:hint="default" w:ascii="Times New Roman" w:hAnsi="Times New Roman" w:cs="Times New Roman"/>
                      <w:bCs/>
                      <w:color w:val="000000"/>
                      <w:kern w:val="2"/>
                      <w:sz w:val="21"/>
                      <w:szCs w:val="21"/>
                      <w:lang w:eastAsia="zh-CN" w:bidi="ar"/>
                    </w:rPr>
                    <w:t>贤文花园南区</w:t>
                  </w:r>
                </w:p>
              </w:tc>
              <w:tc>
                <w:tcPr>
                  <w:tcW w:w="106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320</w:t>
                  </w:r>
                </w:p>
              </w:tc>
              <w:tc>
                <w:tcPr>
                  <w:tcW w:w="74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E</w:t>
                  </w:r>
                </w:p>
              </w:tc>
              <w:tc>
                <w:tcPr>
                  <w:tcW w:w="143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c>
                <w:tcPr>
                  <w:tcW w:w="1103"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color w:val="000000"/>
                      <w:kern w:val="2"/>
                      <w:sz w:val="21"/>
                      <w:szCs w:val="21"/>
                      <w:lang w:eastAsia="zh-CN" w:bidi="ar"/>
                    </w:rPr>
                  </w:pPr>
                  <w:r>
                    <w:rPr>
                      <w:rFonts w:hint="default" w:ascii="Times New Roman" w:hAnsi="Times New Roman" w:cs="Times New Roman"/>
                      <w:bCs/>
                      <w:color w:val="000000"/>
                      <w:kern w:val="2"/>
                      <w:sz w:val="21"/>
                      <w:szCs w:val="21"/>
                      <w:lang w:eastAsia="zh-CN" w:bidi="ar"/>
                    </w:rPr>
                    <w:t>贤文花园北区</w:t>
                  </w:r>
                </w:p>
              </w:tc>
              <w:tc>
                <w:tcPr>
                  <w:tcW w:w="106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460</w:t>
                  </w:r>
                </w:p>
              </w:tc>
              <w:tc>
                <w:tcPr>
                  <w:tcW w:w="74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NE</w:t>
                  </w:r>
                </w:p>
              </w:tc>
              <w:tc>
                <w:tcPr>
                  <w:tcW w:w="143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c>
                <w:tcPr>
                  <w:tcW w:w="1103"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color w:val="000000"/>
                      <w:kern w:val="2"/>
                      <w:sz w:val="21"/>
                      <w:szCs w:val="21"/>
                      <w:lang w:eastAsia="zh-CN" w:bidi="ar"/>
                    </w:rPr>
                  </w:pPr>
                  <w:r>
                    <w:rPr>
                      <w:rFonts w:hint="default" w:ascii="Times New Roman" w:hAnsi="Times New Roman" w:cs="Times New Roman"/>
                      <w:bCs/>
                      <w:color w:val="000000"/>
                      <w:kern w:val="2"/>
                      <w:sz w:val="21"/>
                      <w:szCs w:val="21"/>
                      <w:lang w:eastAsia="zh-CN" w:bidi="ar"/>
                    </w:rPr>
                    <w:t>万科城</w:t>
                  </w:r>
                </w:p>
              </w:tc>
              <w:tc>
                <w:tcPr>
                  <w:tcW w:w="106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465</w:t>
                  </w:r>
                </w:p>
              </w:tc>
              <w:tc>
                <w:tcPr>
                  <w:tcW w:w="74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WSW</w:t>
                  </w:r>
                </w:p>
              </w:tc>
              <w:tc>
                <w:tcPr>
                  <w:tcW w:w="143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c>
                <w:tcPr>
                  <w:tcW w:w="1103"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color w:val="000000"/>
                      <w:kern w:val="2"/>
                      <w:sz w:val="21"/>
                      <w:szCs w:val="21"/>
                      <w:lang w:eastAsia="zh-CN" w:bidi="ar"/>
                    </w:rPr>
                  </w:pPr>
                  <w:r>
                    <w:rPr>
                      <w:rFonts w:hint="default" w:ascii="Times New Roman" w:hAnsi="Times New Roman" w:cs="Times New Roman"/>
                      <w:bCs/>
                      <w:color w:val="000000"/>
                      <w:kern w:val="2"/>
                      <w:sz w:val="21"/>
                      <w:szCs w:val="21"/>
                      <w:lang w:eastAsia="zh-CN" w:bidi="ar"/>
                    </w:rPr>
                    <w:t>济南俊德实验学校</w:t>
                  </w:r>
                </w:p>
              </w:tc>
              <w:tc>
                <w:tcPr>
                  <w:tcW w:w="1068"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490</w:t>
                  </w:r>
                </w:p>
              </w:tc>
              <w:tc>
                <w:tcPr>
                  <w:tcW w:w="749"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color w:val="000000"/>
                      <w:kern w:val="2"/>
                      <w:sz w:val="21"/>
                      <w:szCs w:val="21"/>
                      <w:lang w:val="en-US" w:eastAsia="zh-CN" w:bidi="ar"/>
                    </w:rPr>
                  </w:pPr>
                  <w:r>
                    <w:rPr>
                      <w:rFonts w:hint="default" w:ascii="Times New Roman" w:hAnsi="Times New Roman" w:cs="Times New Roman"/>
                      <w:bCs/>
                      <w:color w:val="000000"/>
                      <w:kern w:val="2"/>
                      <w:sz w:val="21"/>
                      <w:szCs w:val="21"/>
                      <w:lang w:val="en-US" w:eastAsia="zh-CN" w:bidi="ar"/>
                    </w:rPr>
                    <w:t>SW</w:t>
                  </w:r>
                </w:p>
              </w:tc>
              <w:tc>
                <w:tcPr>
                  <w:tcW w:w="1435" w:type="pct"/>
                  <w:vMerge w:val="continue"/>
                  <w:tcBorders>
                    <w:left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r>
                    <w:rPr>
                      <w:rFonts w:hint="default" w:ascii="Times New Roman" w:hAnsi="Times New Roman" w:cs="Times New Roman"/>
                      <w:bCs/>
                      <w:sz w:val="21"/>
                      <w:szCs w:val="21"/>
                      <w:lang w:eastAsia="zh-CN" w:bidi="ar"/>
                    </w:rPr>
                    <w:t>声环境</w:t>
                  </w:r>
                </w:p>
              </w:tc>
              <w:tc>
                <w:tcPr>
                  <w:tcW w:w="2921" w:type="pct"/>
                  <w:gridSpan w:val="3"/>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pacing w:val="0"/>
                      <w:kern w:val="2"/>
                      <w:sz w:val="21"/>
                      <w:szCs w:val="21"/>
                      <w:lang w:bidi="ar"/>
                    </w:rPr>
                  </w:pPr>
                  <w:r>
                    <w:rPr>
                      <w:rFonts w:hint="default" w:ascii="Times New Roman" w:hAnsi="Times New Roman" w:cs="Times New Roman"/>
                      <w:bCs/>
                      <w:sz w:val="21"/>
                      <w:szCs w:val="21"/>
                      <w:lang w:eastAsia="zh-CN" w:bidi="ar"/>
                    </w:rPr>
                    <w:t>厂界外</w:t>
                  </w:r>
                  <w:r>
                    <w:rPr>
                      <w:rFonts w:hint="default" w:ascii="Times New Roman" w:hAnsi="Times New Roman" w:cs="Times New Roman"/>
                      <w:bCs/>
                      <w:sz w:val="21"/>
                      <w:szCs w:val="21"/>
                      <w:lang w:val="en-US" w:eastAsia="zh-CN" w:bidi="ar"/>
                    </w:rPr>
                    <w:t>50米范围内无声环境保护目标</w:t>
                  </w:r>
                </w:p>
              </w:tc>
              <w:tc>
                <w:tcPr>
                  <w:tcW w:w="1435"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kern w:val="2"/>
                      <w:sz w:val="21"/>
                      <w:szCs w:val="21"/>
                      <w:lang w:val="en-US" w:eastAsia="zh-CN" w:bidi="ar"/>
                    </w:rPr>
                  </w:pPr>
                  <w:r>
                    <w:rPr>
                      <w:rFonts w:hint="default" w:ascii="Times New Roman" w:hAnsi="Times New Roman" w:cs="Times New Roman"/>
                      <w:bCs/>
                      <w:color w:val="000000"/>
                      <w:kern w:val="2"/>
                      <w:sz w:val="21"/>
                      <w:szCs w:val="21"/>
                      <w:lang w:bidi="ar"/>
                    </w:rPr>
                    <w:t>《声环境质量标准》（</w:t>
                  </w:r>
                  <w:r>
                    <w:rPr>
                      <w:rFonts w:hint="default" w:ascii="Times New Roman" w:hAnsi="Times New Roman" w:eastAsia="宋体" w:cs="Times New Roman"/>
                      <w:bCs/>
                      <w:color w:val="000000"/>
                      <w:kern w:val="2"/>
                      <w:sz w:val="21"/>
                      <w:szCs w:val="21"/>
                      <w:lang w:bidi="ar"/>
                    </w:rPr>
                    <w:t>GB3096-2008</w:t>
                  </w:r>
                  <w:r>
                    <w:rPr>
                      <w:rFonts w:hint="default" w:ascii="Times New Roman" w:hAnsi="Times New Roman" w:cs="Times New Roman"/>
                      <w:bCs/>
                      <w:color w:val="000000"/>
                      <w:kern w:val="2"/>
                      <w:sz w:val="21"/>
                      <w:szCs w:val="21"/>
                      <w:lang w:bidi="ar"/>
                    </w:rPr>
                    <w:t>）</w:t>
                  </w:r>
                  <w:r>
                    <w:rPr>
                      <w:rFonts w:hint="default" w:ascii="Times New Roman" w:hAnsi="Times New Roman" w:eastAsia="宋体" w:cs="Times New Roman"/>
                      <w:bCs/>
                      <w:color w:val="000000"/>
                      <w:kern w:val="2"/>
                      <w:sz w:val="21"/>
                      <w:szCs w:val="21"/>
                      <w:lang w:bidi="ar"/>
                    </w:rPr>
                    <w:t>2</w:t>
                  </w:r>
                  <w:r>
                    <w:rPr>
                      <w:rFonts w:hint="default" w:ascii="Times New Roman" w:hAnsi="Times New Roman" w:cs="Times New Roman"/>
                      <w:bCs/>
                      <w:color w:val="000000"/>
                      <w:kern w:val="2"/>
                      <w:sz w:val="21"/>
                      <w:szCs w:val="21"/>
                      <w:lang w:bidi="ar"/>
                    </w:rPr>
                    <w:t>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r>
                    <w:rPr>
                      <w:rFonts w:hint="default" w:ascii="Times New Roman" w:hAnsi="Times New Roman" w:cs="Times New Roman"/>
                      <w:bCs/>
                      <w:sz w:val="21"/>
                      <w:szCs w:val="21"/>
                      <w:lang w:eastAsia="zh-CN" w:bidi="ar"/>
                    </w:rPr>
                    <w:t>地下水</w:t>
                  </w:r>
                </w:p>
              </w:tc>
              <w:tc>
                <w:tcPr>
                  <w:tcW w:w="2921" w:type="pct"/>
                  <w:gridSpan w:val="3"/>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r>
                    <w:rPr>
                      <w:rFonts w:hint="default" w:ascii="Times New Roman" w:hAnsi="Times New Roman" w:cs="Times New Roman"/>
                      <w:bCs/>
                      <w:sz w:val="21"/>
                      <w:szCs w:val="21"/>
                      <w:lang w:eastAsia="zh-CN" w:bidi="ar"/>
                    </w:rPr>
                    <w:t>厂界外</w:t>
                  </w:r>
                  <w:r>
                    <w:rPr>
                      <w:rFonts w:hint="default" w:ascii="Times New Roman" w:hAnsi="Times New Roman" w:cs="Times New Roman"/>
                      <w:bCs/>
                      <w:sz w:val="21"/>
                      <w:szCs w:val="21"/>
                      <w:lang w:val="en-US" w:eastAsia="zh-CN" w:bidi="ar"/>
                    </w:rPr>
                    <w:t>500米范围内无特殊地下水资源</w:t>
                  </w:r>
                </w:p>
              </w:tc>
              <w:tc>
                <w:tcPr>
                  <w:tcW w:w="1435"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kern w:val="2"/>
                      <w:sz w:val="21"/>
                      <w:szCs w:val="21"/>
                      <w:lang w:val="en-US" w:eastAsia="zh-CN" w:bidi="ar"/>
                    </w:rPr>
                  </w:pPr>
                  <w:r>
                    <w:rPr>
                      <w:rFonts w:hint="default" w:ascii="Times New Roman" w:hAnsi="Times New Roman" w:cs="Times New Roman"/>
                      <w:bCs/>
                      <w:color w:val="000000"/>
                      <w:kern w:val="2"/>
                      <w:sz w:val="21"/>
                      <w:szCs w:val="21"/>
                      <w:lang w:bidi="ar"/>
                    </w:rPr>
                    <w:t>《地下水质量标准》（</w:t>
                  </w:r>
                  <w:r>
                    <w:rPr>
                      <w:rFonts w:hint="default" w:ascii="Times New Roman" w:hAnsi="Times New Roman" w:eastAsia="宋体" w:cs="Times New Roman"/>
                      <w:bCs/>
                      <w:color w:val="000000"/>
                      <w:kern w:val="2"/>
                      <w:sz w:val="21"/>
                      <w:szCs w:val="21"/>
                      <w:lang w:bidi="ar"/>
                    </w:rPr>
                    <w:t>GB/T14848-2017</w:t>
                  </w:r>
                  <w:r>
                    <w:rPr>
                      <w:rFonts w:hint="default" w:ascii="Times New Roman" w:hAnsi="Times New Roman" w:cs="Times New Roman"/>
                      <w:bCs/>
                      <w:color w:val="000000"/>
                      <w:kern w:val="2"/>
                      <w:sz w:val="21"/>
                      <w:szCs w:val="21"/>
                      <w:lang w:bidi="ar"/>
                    </w:rPr>
                    <w:t>）Ⅲ类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3"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cs="Times New Roman"/>
                      <w:bCs/>
                      <w:sz w:val="21"/>
                      <w:szCs w:val="21"/>
                      <w:lang w:bidi="ar"/>
                    </w:rPr>
                  </w:pPr>
                  <w:r>
                    <w:rPr>
                      <w:rFonts w:hint="default" w:ascii="Times New Roman" w:hAnsi="Times New Roman" w:cs="Times New Roman"/>
                      <w:bCs/>
                      <w:sz w:val="21"/>
                      <w:szCs w:val="21"/>
                      <w:lang w:eastAsia="zh-CN" w:bidi="ar"/>
                    </w:rPr>
                    <w:t>生态</w:t>
                  </w:r>
                  <w:r>
                    <w:rPr>
                      <w:rFonts w:hint="default" w:ascii="Times New Roman" w:hAnsi="Times New Roman" w:cs="Times New Roman"/>
                      <w:bCs/>
                      <w:sz w:val="21"/>
                      <w:szCs w:val="21"/>
                      <w:lang w:bidi="ar"/>
                    </w:rPr>
                    <w:t>环境</w:t>
                  </w:r>
                </w:p>
              </w:tc>
              <w:tc>
                <w:tcPr>
                  <w:tcW w:w="4356" w:type="pct"/>
                  <w:gridSpan w:val="4"/>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firstLine="0" w:firstLineChars="0"/>
                    <w:jc w:val="center"/>
                    <w:rPr>
                      <w:rFonts w:hint="default" w:ascii="Times New Roman" w:hAnsi="Times New Roman" w:eastAsia="宋体" w:cs="Times New Roman"/>
                      <w:bCs/>
                      <w:sz w:val="21"/>
                      <w:szCs w:val="21"/>
                      <w:lang w:val="en-US" w:eastAsia="zh-CN" w:bidi="ar"/>
                    </w:rPr>
                  </w:pPr>
                  <w:r>
                    <w:rPr>
                      <w:rFonts w:hint="default" w:ascii="Times New Roman" w:hAnsi="Times New Roman" w:cs="Times New Roman"/>
                      <w:bCs/>
                      <w:sz w:val="21"/>
                      <w:szCs w:val="21"/>
                      <w:lang w:eastAsia="zh-CN" w:bidi="ar"/>
                    </w:rPr>
                    <w:t>本项目为新建项目，项目用地范围内不存在生态环境保护目标</w:t>
                  </w:r>
                </w:p>
              </w:tc>
            </w:tr>
          </w:tbl>
          <w:p>
            <w:pPr>
              <w:pStyle w:val="2"/>
              <w:ind w:left="0" w:leftChars="0" w:firstLine="482" w:firstLineChars="200"/>
              <w:rPr>
                <w:rFonts w:hint="default" w:ascii="Times New Roman" w:hAnsi="Times New Roman" w:eastAsia="宋体" w:cs="Times New Roman"/>
                <w:color w:val="FF0000"/>
                <w:sz w:val="24"/>
                <w:lang w:val="en-US" w:eastAsia="zh-CN"/>
              </w:rPr>
            </w:pPr>
            <w:r>
              <w:rPr>
                <w:rFonts w:hint="default" w:ascii="Times New Roman" w:hAnsi="Times New Roman" w:eastAsia="宋体" w:cs="Times New Roman"/>
                <w:b/>
                <w:bCs/>
                <w:sz w:val="24"/>
                <w:lang w:val="en-US" w:eastAsia="zh-CN"/>
              </w:rPr>
              <w:t>6、本项目实际建设情况与环评内容的变更情况</w:t>
            </w:r>
          </w:p>
          <w:p>
            <w:pPr>
              <w:pStyle w:val="2"/>
              <w:rPr>
                <w:rFonts w:hint="default" w:ascii="Times New Roman" w:hAnsi="Times New Roman" w:eastAsia="宋体" w:cs="Times New Roman"/>
                <w:b/>
                <w:bCs/>
                <w:color w:val="auto"/>
              </w:rPr>
            </w:pPr>
            <w:r>
              <w:rPr>
                <w:rFonts w:hint="default" w:ascii="Times New Roman" w:hAnsi="Times New Roman" w:eastAsia="宋体" w:cs="Times New Roman"/>
                <w:b w:val="0"/>
                <w:bCs w:val="0"/>
                <w:sz w:val="24"/>
                <w:szCs w:val="24"/>
                <w:lang w:val="en-US" w:eastAsia="zh-CN"/>
              </w:rPr>
              <w:t>根据</w:t>
            </w:r>
            <w:r>
              <w:rPr>
                <w:rFonts w:hint="default" w:ascii="Times New Roman" w:hAnsi="Times New Roman" w:eastAsia="宋体" w:cs="Times New Roman"/>
                <w:color w:val="auto"/>
                <w:sz w:val="24"/>
              </w:rPr>
              <w:t>《中华人民共和国环境影响评价法》、《建设项目环</w:t>
            </w:r>
            <w:r>
              <w:rPr>
                <w:rFonts w:hint="default" w:ascii="Times New Roman" w:hAnsi="Times New Roman" w:eastAsia="宋体" w:cs="Times New Roman"/>
                <w:sz w:val="24"/>
              </w:rPr>
              <w:t>境保护管理条例》</w:t>
            </w:r>
            <w:r>
              <w:rPr>
                <w:rFonts w:hint="default" w:cs="Times New Roman"/>
                <w:sz w:val="24"/>
                <w:lang w:eastAsia="zh-CN"/>
              </w:rPr>
              <w:t>（</w:t>
            </w:r>
            <w:r>
              <w:rPr>
                <w:rFonts w:hint="default" w:ascii="Times New Roman" w:hAnsi="Times New Roman" w:eastAsia="宋体" w:cs="Times New Roman"/>
                <w:sz w:val="24"/>
              </w:rPr>
              <w:t>国务院令第682号</w:t>
            </w:r>
            <w:r>
              <w:rPr>
                <w:rFonts w:hint="default" w:cs="Times New Roman"/>
                <w:sz w:val="24"/>
                <w:lang w:eastAsia="zh-CN"/>
              </w:rPr>
              <w:t>）</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有关规定，</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建设项目的性质、规模、地点、</w:t>
            </w:r>
            <w:r>
              <w:rPr>
                <w:rFonts w:hint="default" w:ascii="Times New Roman" w:hAnsi="Times New Roman" w:eastAsia="宋体" w:cs="Times New Roman"/>
                <w:b w:val="0"/>
                <w:bCs w:val="0"/>
                <w:color w:val="auto"/>
                <w:sz w:val="24"/>
                <w:szCs w:val="24"/>
                <w:lang w:val="en-US" w:eastAsia="zh-CN"/>
              </w:rPr>
              <w:t>运营工艺</w:t>
            </w:r>
            <w:r>
              <w:rPr>
                <w:rFonts w:hint="default" w:ascii="Times New Roman" w:hAnsi="Times New Roman" w:eastAsia="宋体" w:cs="Times New Roman"/>
                <w:b w:val="0"/>
                <w:bCs w:val="0"/>
                <w:sz w:val="24"/>
                <w:szCs w:val="24"/>
                <w:lang w:val="en-US" w:eastAsia="zh-CN"/>
              </w:rPr>
              <w:t>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w:t>
            </w:r>
          </w:p>
          <w:p>
            <w:pPr>
              <w:pStyle w:val="2"/>
              <w:ind w:left="0" w:leftChars="0" w:firstLine="0" w:firstLineChars="0"/>
              <w:jc w:val="center"/>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default" w:cs="Times New Roman"/>
                <w:b/>
                <w:bCs/>
                <w:color w:val="auto"/>
                <w:lang w:val="en-US" w:eastAsia="zh-CN"/>
              </w:rPr>
              <w:t>6</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w:t>
            </w:r>
            <w:r>
              <w:rPr>
                <w:rFonts w:hint="default" w:ascii="Times New Roman" w:hAnsi="Times New Roman" w:eastAsia="宋体" w:cs="Times New Roman"/>
                <w:b/>
                <w:bCs/>
                <w:lang w:eastAsia="zh-CN"/>
              </w:rPr>
              <w:t>与环评相比变动情况一览表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472"/>
              <w:gridCol w:w="2430"/>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序号</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变化类别</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原环评</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目前实际</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性质</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规模</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药物研发实验</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药物研发实验</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kern w:val="2"/>
                      <w:sz w:val="21"/>
                      <w:szCs w:val="21"/>
                      <w:lang w:val="en-US"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建设地点</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济南市高新区正丰路554号环保科技园A座613、614、615、616室</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济南市高新区正丰路554号环保科技园A座613、614、615、616室</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运营工艺</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见图</w:t>
                  </w:r>
                  <w:r>
                    <w:rPr>
                      <w:rFonts w:hint="default" w:cs="Times New Roman"/>
                      <w:b w:val="0"/>
                      <w:bCs w:val="0"/>
                      <w:color w:val="auto"/>
                      <w:sz w:val="21"/>
                      <w:szCs w:val="21"/>
                      <w:highlight w:val="none"/>
                      <w:vertAlign w:val="baseline"/>
                      <w:lang w:val="en-US" w:eastAsia="zh-CN"/>
                    </w:rPr>
                    <w:t>2</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default" w:cs="Times New Roman"/>
                      <w:b w:val="0"/>
                      <w:bCs w:val="0"/>
                      <w:color w:val="auto"/>
                      <w:sz w:val="21"/>
                      <w:szCs w:val="21"/>
                      <w:highlight w:val="none"/>
                      <w:vertAlign w:val="baseline"/>
                      <w:lang w:val="en-US" w:eastAsia="zh-CN"/>
                    </w:rPr>
                    <w:t>2</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平面布置</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yellow"/>
                      <w:vertAlign w:val="baseline"/>
                      <w:lang w:val="en-US" w:eastAsia="zh-CN"/>
                    </w:rPr>
                  </w:pPr>
                  <w:r>
                    <w:rPr>
                      <w:rFonts w:hint="eastAsia" w:cs="Times New Roman"/>
                      <w:b w:val="0"/>
                      <w:bCs w:val="0"/>
                      <w:color w:val="auto"/>
                      <w:sz w:val="21"/>
                      <w:szCs w:val="21"/>
                      <w:highlight w:val="none"/>
                      <w:vertAlign w:val="baseline"/>
                      <w:lang w:val="en-US" w:eastAsia="zh-CN"/>
                    </w:rPr>
                    <w:t>与环评相较，危废暂存间变更为易制毒室，仓库2变更为危废暂存间，</w:t>
                  </w:r>
                  <w:r>
                    <w:rPr>
                      <w:rFonts w:hint="default" w:ascii="Times New Roman" w:hAnsi="Times New Roman" w:eastAsia="宋体" w:cs="Times New Roman"/>
                      <w:b w:val="0"/>
                      <w:bCs w:val="0"/>
                      <w:color w:val="auto"/>
                      <w:sz w:val="21"/>
                      <w:szCs w:val="21"/>
                      <w:highlight w:val="none"/>
                      <w:vertAlign w:val="baseline"/>
                      <w:lang w:val="en-US" w:eastAsia="zh-CN"/>
                    </w:rPr>
                    <w:t>使用功能未发生变化且环境防护距离范围内未新增敏感点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生产设备</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见表2-</w:t>
                  </w:r>
                  <w:r>
                    <w:rPr>
                      <w:rFonts w:hint="eastAsia" w:cs="Times New Roman"/>
                      <w:b w:val="0"/>
                      <w:bCs w:val="0"/>
                      <w:color w:val="auto"/>
                      <w:sz w:val="21"/>
                      <w:szCs w:val="21"/>
                      <w:vertAlign w:val="baseline"/>
                      <w:lang w:val="en-US" w:eastAsia="zh-CN"/>
                    </w:rPr>
                    <w:t>2</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highlight w:val="none"/>
                      <w:vertAlign w:val="baseline"/>
                      <w:lang w:val="en-US" w:eastAsia="zh-CN"/>
                    </w:rPr>
                    <w:t>与环评相较，</w:t>
                  </w:r>
                  <w:r>
                    <w:rPr>
                      <w:rFonts w:hint="eastAsia"/>
                      <w:sz w:val="21"/>
                      <w:szCs w:val="21"/>
                      <w:lang w:eastAsia="zh-CN"/>
                    </w:rPr>
                    <w:t>增加部分辅助设备数量</w:t>
                  </w:r>
                  <w:r>
                    <w:rPr>
                      <w:rFonts w:hint="eastAsia"/>
                      <w:sz w:val="21"/>
                      <w:szCs w:val="21"/>
                    </w:rPr>
                    <w:t>，项目性质和规模不变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7</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环境保护措施</w:t>
                  </w:r>
                </w:p>
              </w:tc>
              <w:tc>
                <w:tcPr>
                  <w:tcW w:w="2472" w:type="dxa"/>
                  <w:noWrap w:val="0"/>
                  <w:vAlign w:val="center"/>
                </w:tcPr>
                <w:p>
                  <w:pPr>
                    <w:spacing w:line="240" w:lineRule="auto"/>
                    <w:ind w:left="0" w:leftChars="0" w:firstLine="420" w:firstLineChars="200"/>
                    <w:jc w:val="both"/>
                    <w:rPr>
                      <w:rFonts w:hint="default" w:eastAsia="宋体"/>
                      <w:sz w:val="21"/>
                      <w:szCs w:val="21"/>
                      <w:lang w:eastAsia="zh-CN"/>
                    </w:rPr>
                  </w:pPr>
                  <w:r>
                    <w:rPr>
                      <w:rFonts w:hint="default" w:eastAsia="宋体"/>
                      <w:sz w:val="21"/>
                      <w:szCs w:val="21"/>
                      <w:lang w:eastAsia="zh-CN"/>
                    </w:rPr>
                    <w:t>废气：</w:t>
                  </w:r>
                  <w:r>
                    <w:rPr>
                      <w:sz w:val="21"/>
                      <w:szCs w:val="21"/>
                    </w:rPr>
                    <w:t>项目产生</w:t>
                  </w:r>
                  <w:r>
                    <w:rPr>
                      <w:rFonts w:hint="default" w:ascii="Times New Roman" w:hAnsi="Times New Roman" w:cs="Times New Roman"/>
                      <w:sz w:val="21"/>
                      <w:szCs w:val="21"/>
                      <w:lang w:val="en-US" w:eastAsia="zh-CN"/>
                    </w:rPr>
                    <w:t>废气</w:t>
                  </w:r>
                  <w:r>
                    <w:rPr>
                      <w:rFonts w:hint="default" w:ascii="Times New Roman" w:hAnsi="Times New Roman" w:cs="Times New Roman"/>
                      <w:sz w:val="21"/>
                      <w:szCs w:val="21"/>
                    </w:rPr>
                    <w:t>由</w:t>
                  </w:r>
                  <w:r>
                    <w:rPr>
                      <w:rFonts w:hint="default" w:ascii="Times New Roman" w:hAnsi="Times New Roman" w:cs="Times New Roman"/>
                      <w:sz w:val="21"/>
                      <w:szCs w:val="21"/>
                      <w:lang w:eastAsia="zh-CN"/>
                    </w:rPr>
                    <w:t>万向集气罩</w:t>
                  </w:r>
                  <w:r>
                    <w:rPr>
                      <w:rFonts w:hint="default" w:ascii="Times New Roman" w:hAnsi="Times New Roman" w:cs="Times New Roman"/>
                      <w:sz w:val="21"/>
                      <w:szCs w:val="21"/>
                    </w:rPr>
                    <w:t>收集</w:t>
                  </w:r>
                  <w:r>
                    <w:rPr>
                      <w:rFonts w:hint="default" w:ascii="Times New Roman" w:hAnsi="Times New Roman" w:cs="Times New Roman"/>
                      <w:sz w:val="21"/>
                      <w:szCs w:val="21"/>
                      <w:lang w:eastAsia="zh-CN"/>
                    </w:rPr>
                    <w:t>经一套碱喷淋+活性炭吸附装置处理</w:t>
                  </w:r>
                  <w:r>
                    <w:rPr>
                      <w:rFonts w:hint="default" w:ascii="Times New Roman" w:hAnsi="Times New Roman" w:cs="Times New Roman"/>
                      <w:sz w:val="21"/>
                      <w:szCs w:val="21"/>
                    </w:rPr>
                    <w:t>后通过</w:t>
                  </w:r>
                  <w:r>
                    <w:rPr>
                      <w:rFonts w:hint="default" w:ascii="Times New Roman" w:hAnsi="Times New Roman" w:cs="Times New Roman"/>
                      <w:sz w:val="21"/>
                      <w:szCs w:val="21"/>
                      <w:lang w:eastAsia="zh-CN"/>
                    </w:rPr>
                    <w:t>排气筒</w:t>
                  </w:r>
                  <w:r>
                    <w:rPr>
                      <w:rFonts w:hint="default" w:cs="Times New Roman"/>
                      <w:sz w:val="21"/>
                      <w:szCs w:val="21"/>
                      <w:lang w:eastAsia="zh-CN"/>
                    </w:rPr>
                    <w:t>（</w:t>
                  </w:r>
                  <w:r>
                    <w:rPr>
                      <w:rFonts w:hint="default" w:ascii="Times New Roman" w:hAnsi="Times New Roman" w:cs="Times New Roman"/>
                      <w:sz w:val="21"/>
                      <w:szCs w:val="21"/>
                      <w:lang w:val="en-US" w:eastAsia="zh-CN"/>
                    </w:rPr>
                    <w:t>DA001</w:t>
                  </w:r>
                  <w:r>
                    <w:rPr>
                      <w:rFonts w:hint="default" w:cs="Times New Roman"/>
                      <w:sz w:val="21"/>
                      <w:szCs w:val="21"/>
                      <w:lang w:eastAsia="zh-CN"/>
                    </w:rPr>
                    <w:t>）</w:t>
                  </w:r>
                  <w:r>
                    <w:rPr>
                      <w:rFonts w:hint="default" w:ascii="Times New Roman" w:hAnsi="Times New Roman" w:cs="Times New Roman"/>
                      <w:sz w:val="21"/>
                      <w:szCs w:val="21"/>
                    </w:rPr>
                    <w:t>排放</w:t>
                  </w:r>
                  <w:r>
                    <w:rPr>
                      <w:rFonts w:hint="default" w:ascii="Times New Roman" w:hAnsi="Times New Roman" w:cs="Times New Roman"/>
                      <w:sz w:val="21"/>
                      <w:szCs w:val="21"/>
                      <w:lang w:eastAsia="zh-CN"/>
                    </w:rPr>
                    <w:t>（高于楼顶</w:t>
                  </w:r>
                  <w:r>
                    <w:rPr>
                      <w:rFonts w:hint="default" w:cs="Times New Roman"/>
                      <w:sz w:val="21"/>
                      <w:szCs w:val="21"/>
                      <w:lang w:val="en-US" w:eastAsia="zh-CN"/>
                    </w:rPr>
                    <w:t>5</w:t>
                  </w:r>
                  <w:r>
                    <w:rPr>
                      <w:rFonts w:hint="default" w:ascii="Times New Roman" w:hAnsi="Times New Roman" w:cs="Times New Roman"/>
                      <w:sz w:val="21"/>
                      <w:szCs w:val="21"/>
                      <w:lang w:val="en-US" w:eastAsia="zh-CN"/>
                    </w:rPr>
                    <w:t>米</w:t>
                  </w:r>
                  <w:r>
                    <w:rPr>
                      <w:rFonts w:hint="default" w:ascii="Times New Roman" w:hAnsi="Times New Roman" w:cs="Times New Roman"/>
                      <w:sz w:val="21"/>
                      <w:szCs w:val="21"/>
                      <w:lang w:eastAsia="zh-CN"/>
                    </w:rPr>
                    <w:t>）</w:t>
                  </w:r>
                  <w:r>
                    <w:rPr>
                      <w:rFonts w:hint="default" w:ascii="Times New Roman" w:hAnsi="Times New Roman" w:cs="Times New Roman"/>
                      <w:sz w:val="21"/>
                      <w:szCs w:val="21"/>
                    </w:rPr>
                    <w:t>。</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废水：生活污水经化粪池处理后汇同废水处理设备处理后的两次以后实验器皿清洗废水、实验器皿清洗后润洗废水、地面清洗废水排入污水管网，然后通过市政污水管网排入排入高新区水质净化一厂处理。</w:t>
                  </w:r>
                </w:p>
              </w:tc>
              <w:tc>
                <w:tcPr>
                  <w:tcW w:w="2430" w:type="dxa"/>
                  <w:noWrap w:val="0"/>
                  <w:vAlign w:val="center"/>
                </w:tcPr>
                <w:p>
                  <w:pPr>
                    <w:spacing w:line="240" w:lineRule="auto"/>
                    <w:ind w:left="0" w:leftChars="0" w:firstLine="420" w:firstLineChars="200"/>
                    <w:jc w:val="both"/>
                    <w:rPr>
                      <w:rFonts w:hint="default" w:eastAsia="宋体"/>
                      <w:sz w:val="21"/>
                      <w:szCs w:val="21"/>
                      <w:lang w:eastAsia="zh-CN"/>
                    </w:rPr>
                  </w:pPr>
                  <w:r>
                    <w:rPr>
                      <w:rFonts w:hint="default" w:eastAsia="宋体"/>
                      <w:sz w:val="21"/>
                      <w:szCs w:val="21"/>
                      <w:lang w:eastAsia="zh-CN"/>
                    </w:rPr>
                    <w:t>废气：</w:t>
                  </w:r>
                  <w:r>
                    <w:rPr>
                      <w:sz w:val="21"/>
                      <w:szCs w:val="21"/>
                    </w:rPr>
                    <w:t>项目产生</w:t>
                  </w:r>
                  <w:r>
                    <w:rPr>
                      <w:rFonts w:hint="default" w:ascii="Times New Roman" w:hAnsi="Times New Roman" w:cs="Times New Roman"/>
                      <w:sz w:val="21"/>
                      <w:szCs w:val="21"/>
                      <w:lang w:val="en-US" w:eastAsia="zh-CN"/>
                    </w:rPr>
                    <w:t>废气</w:t>
                  </w:r>
                  <w:r>
                    <w:rPr>
                      <w:rFonts w:hint="default" w:ascii="Times New Roman" w:hAnsi="Times New Roman" w:cs="Times New Roman"/>
                      <w:sz w:val="21"/>
                      <w:szCs w:val="21"/>
                    </w:rPr>
                    <w:t>由</w:t>
                  </w:r>
                  <w:r>
                    <w:rPr>
                      <w:rFonts w:hint="default" w:ascii="Times New Roman" w:hAnsi="Times New Roman" w:cs="Times New Roman"/>
                      <w:sz w:val="21"/>
                      <w:szCs w:val="21"/>
                      <w:lang w:eastAsia="zh-CN"/>
                    </w:rPr>
                    <w:t>万向集气罩</w:t>
                  </w:r>
                  <w:r>
                    <w:rPr>
                      <w:rFonts w:hint="default" w:ascii="Times New Roman" w:hAnsi="Times New Roman" w:cs="Times New Roman"/>
                      <w:sz w:val="21"/>
                      <w:szCs w:val="21"/>
                    </w:rPr>
                    <w:t>收集</w:t>
                  </w:r>
                  <w:r>
                    <w:rPr>
                      <w:rFonts w:hint="default" w:ascii="Times New Roman" w:hAnsi="Times New Roman" w:cs="Times New Roman"/>
                      <w:sz w:val="21"/>
                      <w:szCs w:val="21"/>
                      <w:lang w:eastAsia="zh-CN"/>
                    </w:rPr>
                    <w:t>经一套碱喷淋+活性炭吸附装置处理</w:t>
                  </w:r>
                  <w:r>
                    <w:rPr>
                      <w:rFonts w:hint="default" w:ascii="Times New Roman" w:hAnsi="Times New Roman" w:cs="Times New Roman"/>
                      <w:sz w:val="21"/>
                      <w:szCs w:val="21"/>
                    </w:rPr>
                    <w:t>后通过</w:t>
                  </w:r>
                  <w:r>
                    <w:rPr>
                      <w:rFonts w:hint="default" w:cs="Times New Roman"/>
                      <w:sz w:val="21"/>
                      <w:szCs w:val="21"/>
                      <w:lang w:val="en-US" w:eastAsia="zh-CN"/>
                    </w:rPr>
                    <w:t>25m</w:t>
                  </w:r>
                  <w:r>
                    <w:rPr>
                      <w:rFonts w:hint="default" w:ascii="Times New Roman" w:hAnsi="Times New Roman" w:cs="Times New Roman"/>
                      <w:sz w:val="21"/>
                      <w:szCs w:val="21"/>
                      <w:lang w:eastAsia="zh-CN"/>
                    </w:rPr>
                    <w:t>排气筒</w:t>
                  </w:r>
                  <w:r>
                    <w:rPr>
                      <w:rFonts w:hint="default" w:cs="Times New Roman"/>
                      <w:sz w:val="21"/>
                      <w:szCs w:val="21"/>
                      <w:lang w:eastAsia="zh-CN"/>
                    </w:rPr>
                    <w:t>（</w:t>
                  </w:r>
                  <w:r>
                    <w:rPr>
                      <w:rFonts w:hint="default" w:ascii="Times New Roman" w:hAnsi="Times New Roman" w:cs="Times New Roman"/>
                      <w:sz w:val="21"/>
                      <w:szCs w:val="21"/>
                      <w:lang w:val="en-US" w:eastAsia="zh-CN"/>
                    </w:rPr>
                    <w:t>DA001</w:t>
                  </w:r>
                  <w:r>
                    <w:rPr>
                      <w:rFonts w:hint="default" w:cs="Times New Roman"/>
                      <w:sz w:val="21"/>
                      <w:szCs w:val="21"/>
                      <w:lang w:eastAsia="zh-CN"/>
                    </w:rPr>
                    <w:t>）</w:t>
                  </w:r>
                  <w:r>
                    <w:rPr>
                      <w:rFonts w:hint="default" w:ascii="Times New Roman" w:hAnsi="Times New Roman" w:cs="Times New Roman"/>
                      <w:sz w:val="21"/>
                      <w:szCs w:val="21"/>
                    </w:rPr>
                    <w:t>排放</w:t>
                  </w:r>
                  <w:r>
                    <w:rPr>
                      <w:rFonts w:hint="default" w:ascii="Times New Roman" w:hAnsi="Times New Roman" w:cs="Times New Roman"/>
                      <w:sz w:val="21"/>
                      <w:szCs w:val="21"/>
                      <w:lang w:eastAsia="zh-CN"/>
                    </w:rPr>
                    <w:t>（高于楼顶</w:t>
                  </w:r>
                  <w:r>
                    <w:rPr>
                      <w:rFonts w:hint="default" w:cs="Times New Roman"/>
                      <w:sz w:val="21"/>
                      <w:szCs w:val="21"/>
                      <w:lang w:val="en-US" w:eastAsia="zh-CN"/>
                    </w:rPr>
                    <w:t>5</w:t>
                  </w:r>
                  <w:r>
                    <w:rPr>
                      <w:rFonts w:hint="default" w:ascii="Times New Roman" w:hAnsi="Times New Roman" w:cs="Times New Roman"/>
                      <w:sz w:val="21"/>
                      <w:szCs w:val="21"/>
                      <w:lang w:val="en-US" w:eastAsia="zh-CN"/>
                    </w:rPr>
                    <w:t>米</w:t>
                  </w:r>
                  <w:r>
                    <w:rPr>
                      <w:rFonts w:hint="default" w:ascii="Times New Roman" w:hAnsi="Times New Roman" w:cs="Times New Roman"/>
                      <w:sz w:val="21"/>
                      <w:szCs w:val="21"/>
                      <w:lang w:eastAsia="zh-CN"/>
                    </w:rPr>
                    <w:t>）</w:t>
                  </w:r>
                  <w:r>
                    <w:rPr>
                      <w:rFonts w:hint="default" w:ascii="Times New Roman" w:hAnsi="Times New Roman" w:cs="Times New Roman"/>
                      <w:sz w:val="21"/>
                      <w:szCs w:val="21"/>
                    </w:rPr>
                    <w:t>。</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废水：生活污水经化粪池处理后汇同废水处理设备处理</w:t>
                  </w:r>
                  <w:r>
                    <w:rPr>
                      <w:rFonts w:hint="default" w:eastAsia="宋体"/>
                      <w:b w:val="0"/>
                      <w:bCs w:val="0"/>
                      <w:sz w:val="21"/>
                      <w:szCs w:val="21"/>
                      <w:lang w:eastAsia="zh-CN"/>
                    </w:rPr>
                    <w:t>后的两次以后实验器皿清洗废水、实验器皿清洗后润洗废水、地面清洗废水排入</w:t>
                  </w:r>
                  <w:r>
                    <w:rPr>
                      <w:rFonts w:hint="default" w:eastAsia="宋体"/>
                      <w:sz w:val="21"/>
                      <w:szCs w:val="21"/>
                      <w:lang w:eastAsia="zh-CN"/>
                    </w:rPr>
                    <w:t>污水管网，然后通过市政污水管网排入排入高新区水质净化一厂处理。</w:t>
                  </w:r>
                </w:p>
              </w:tc>
              <w:tc>
                <w:tcPr>
                  <w:tcW w:w="2274" w:type="dxa"/>
                  <w:noWrap w:val="0"/>
                  <w:vAlign w:val="center"/>
                </w:tcPr>
                <w:p>
                  <w:pPr>
                    <w:spacing w:line="240" w:lineRule="auto"/>
                    <w:ind w:firstLine="0" w:firstLineChars="0"/>
                    <w:jc w:val="center"/>
                    <w:rPr>
                      <w:rFonts w:hint="default" w:ascii="Times New Roman" w:hAnsi="Times New Roman" w:eastAsia="宋体" w:cs="Times New Roman"/>
                      <w:b w:val="0"/>
                      <w:bCs w:val="0"/>
                      <w:sz w:val="21"/>
                      <w:szCs w:val="21"/>
                      <w:vertAlign w:val="baseline"/>
                      <w:lang w:val="en-US" w:eastAsia="zh-CN"/>
                    </w:rPr>
                  </w:pPr>
                  <w:r>
                    <w:rPr>
                      <w:rFonts w:hint="default" w:eastAsia="宋体" w:cs="Times New Roman"/>
                      <w:b w:val="0"/>
                      <w:bCs w:val="0"/>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固体废物</w:t>
                  </w:r>
                </w:p>
              </w:tc>
              <w:tc>
                <w:tcPr>
                  <w:tcW w:w="2472"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生活垃圾委托环卫部门清运处置；</w:t>
                  </w:r>
                  <w:r>
                    <w:rPr>
                      <w:rFonts w:hint="default" w:ascii="Times New Roman" w:hAnsi="Times New Roman" w:eastAsia="宋体" w:cs="Times New Roman"/>
                      <w:sz w:val="21"/>
                      <w:szCs w:val="21"/>
                      <w:lang w:eastAsia="zh-CN"/>
                    </w:rPr>
                    <w:t>实验废液</w:t>
                  </w:r>
                  <w:r>
                    <w:rPr>
                      <w:rFonts w:hint="default" w:ascii="Times New Roman" w:hAnsi="Times New Roman" w:eastAsia="宋体" w:cs="Times New Roman"/>
                      <w:sz w:val="21"/>
                      <w:szCs w:val="21"/>
                    </w:rPr>
                    <w:t>、实验废物</w:t>
                  </w:r>
                  <w:r>
                    <w:rPr>
                      <w:rFonts w:hint="default" w:cs="Times New Roman"/>
                      <w:sz w:val="21"/>
                      <w:szCs w:val="21"/>
                      <w:lang w:eastAsia="zh-CN"/>
                    </w:rPr>
                    <w:t>、喷淋塔废液</w:t>
                  </w:r>
                  <w:r>
                    <w:rPr>
                      <w:rFonts w:hint="default" w:ascii="Times New Roman" w:hAnsi="Times New Roman" w:eastAsia="宋体" w:cs="Times New Roman"/>
                      <w:sz w:val="21"/>
                      <w:szCs w:val="21"/>
                    </w:rPr>
                    <w:t>和废活性炭等属于危险废物，委托有危废处理资质的单位处置</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未沾染药品</w:t>
                  </w:r>
                  <w:r>
                    <w:rPr>
                      <w:rFonts w:hint="default" w:ascii="Times New Roman" w:hAnsi="Times New Roman" w:eastAsia="宋体" w:cs="Times New Roman"/>
                      <w:sz w:val="21"/>
                      <w:szCs w:val="21"/>
                      <w:lang w:eastAsia="zh-CN"/>
                    </w:rPr>
                    <w:t>废包装材料收集后外售综合利用。</w:t>
                  </w:r>
                </w:p>
              </w:tc>
              <w:tc>
                <w:tcPr>
                  <w:tcW w:w="2430"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未沾染试剂的废包装物统一收集外售；生活垃圾由环卫部门定期清运；实验废液（含前两次实验器皿清洗废水）、实验废物、废活性炭、废试剂瓶、喷淋塔废液属于危险废物，暂存于危废间，定期委托有资质单位处置。</w:t>
                  </w:r>
                </w:p>
              </w:tc>
              <w:tc>
                <w:tcPr>
                  <w:tcW w:w="2274" w:type="dxa"/>
                  <w:noWrap w:val="0"/>
                  <w:vAlign w:val="center"/>
                </w:tcPr>
                <w:p>
                  <w:pPr>
                    <w:spacing w:line="240" w:lineRule="auto"/>
                    <w:ind w:firstLine="420" w:firstLineChars="200"/>
                    <w:jc w:val="both"/>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新增废试剂瓶（危险废物）</w:t>
                  </w:r>
                </w:p>
              </w:tc>
            </w:tr>
          </w:tbl>
          <w:p>
            <w:pPr>
              <w:pStyle w:val="2"/>
              <w:numPr>
                <w:ilvl w:val="0"/>
                <w:numId w:val="0"/>
              </w:numPr>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由上表可知，与环评相较，新增废试剂瓶（危险废物）</w:t>
            </w:r>
            <w:r>
              <w:rPr>
                <w:rFonts w:hint="eastAsia" w:cs="Times New Roman"/>
                <w:b w:val="0"/>
                <w:bCs w:val="0"/>
                <w:sz w:val="24"/>
                <w:szCs w:val="24"/>
                <w:lang w:val="en-US" w:eastAsia="zh-CN"/>
              </w:rPr>
              <w:t>；增加部分辅助设备数量，项目性质和规模不变；</w:t>
            </w:r>
            <w:r>
              <w:rPr>
                <w:rFonts w:hint="default" w:cs="Times New Roman"/>
                <w:b w:val="0"/>
                <w:bCs w:val="0"/>
                <w:sz w:val="24"/>
                <w:szCs w:val="24"/>
                <w:lang w:val="en-US" w:eastAsia="zh-CN"/>
              </w:rPr>
              <w:t>危废暂存间变更为易制毒室</w:t>
            </w:r>
            <w:r>
              <w:rPr>
                <w:rFonts w:hint="eastAsia" w:cs="Times New Roman"/>
                <w:b w:val="0"/>
                <w:bCs w:val="0"/>
                <w:sz w:val="24"/>
                <w:szCs w:val="24"/>
                <w:lang w:val="en-US" w:eastAsia="zh-CN"/>
              </w:rPr>
              <w:t>，</w:t>
            </w:r>
            <w:r>
              <w:rPr>
                <w:rFonts w:hint="default" w:cs="Times New Roman"/>
                <w:b w:val="0"/>
                <w:bCs w:val="0"/>
                <w:sz w:val="24"/>
                <w:szCs w:val="24"/>
                <w:lang w:val="en-US" w:eastAsia="zh-CN"/>
              </w:rPr>
              <w:t>仓库2变更为危废暂存间</w:t>
            </w:r>
            <w:r>
              <w:rPr>
                <w:rFonts w:hint="eastAsia" w:cs="Times New Roman"/>
                <w:b w:val="0"/>
                <w:bCs w:val="0"/>
                <w:sz w:val="24"/>
                <w:szCs w:val="24"/>
                <w:lang w:val="en-US" w:eastAsia="zh-CN"/>
              </w:rPr>
              <w:t>，</w:t>
            </w:r>
            <w:r>
              <w:rPr>
                <w:rFonts w:hint="default" w:cs="Times New Roman"/>
                <w:b w:val="0"/>
                <w:bCs w:val="0"/>
                <w:sz w:val="24"/>
                <w:szCs w:val="24"/>
                <w:lang w:val="en-US" w:eastAsia="zh-CN"/>
              </w:rPr>
              <w:t>使用功能未发生变化且环境防护距离范围内未新增敏感点</w:t>
            </w:r>
            <w:r>
              <w:rPr>
                <w:rFonts w:hint="eastAsia"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因此，该项目实际建设过程中项目的性质、规模、地点、运营工艺等其他内容未发生重大变动。</w:t>
            </w:r>
          </w:p>
          <w:p>
            <w:pPr>
              <w:pStyle w:val="2"/>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sz w:val="24"/>
                <w:szCs w:val="24"/>
                <w:lang w:val="en-US" w:eastAsia="zh-CN"/>
              </w:rPr>
              <w:t>根据《中华人民共和国环境影响评价法》、《建设项目环境保护管理条例》</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国务院令第682号</w:t>
            </w:r>
            <w:r>
              <w:rPr>
                <w:rFonts w:hint="default" w:cs="Times New Roman"/>
                <w:b w:val="0"/>
                <w:bCs w:val="0"/>
                <w:sz w:val="24"/>
                <w:szCs w:val="24"/>
                <w:lang w:val="en-US" w:eastAsia="zh-CN"/>
              </w:rPr>
              <w:t>）</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的有关规定，应纳入竣工环境保护验收管理。</w:t>
            </w:r>
          </w:p>
          <w:p>
            <w:pPr>
              <w:keepNext w:val="0"/>
              <w:keepLines w:val="0"/>
              <w:widowControl w:val="0"/>
              <w:numPr>
                <w:ilvl w:val="0"/>
                <w:numId w:val="2"/>
              </w:numPr>
              <w:suppressLineNumbers w:val="0"/>
              <w:spacing w:before="0" w:beforeAutospacing="0" w:after="0" w:afterAutospacing="0" w:line="360" w:lineRule="auto"/>
              <w:ind w:left="0" w:right="0" w:firstLine="480"/>
              <w:jc w:val="both"/>
              <w:rPr>
                <w:rFonts w:hint="default" w:cs="Times New Roman"/>
                <w:b/>
                <w:bCs/>
                <w:sz w:val="24"/>
                <w:szCs w:val="24"/>
                <w:lang w:eastAsia="zh-CN"/>
              </w:rPr>
            </w:pPr>
            <w:r>
              <w:rPr>
                <w:rFonts w:hint="default" w:cs="Times New Roman"/>
                <w:b/>
                <w:bCs/>
                <w:sz w:val="24"/>
                <w:szCs w:val="24"/>
                <w:lang w:eastAsia="zh-CN"/>
              </w:rPr>
              <w:t>工艺流程</w:t>
            </w:r>
          </w:p>
          <w:p>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b/>
                <w:bCs/>
                <w:sz w:val="24"/>
                <w:szCs w:val="24"/>
              </w:rPr>
            </w:pPr>
            <w:r>
              <w:rPr>
                <w:rFonts w:hint="default" w:ascii="Times New Roman" w:hAnsi="Times New Roman" w:cs="Times New Roman"/>
                <w:b/>
                <w:bCs/>
                <w:sz w:val="24"/>
                <w:szCs w:val="24"/>
                <w:lang w:val="en-US" w:eastAsia="zh-CN"/>
              </w:rPr>
              <w:t>（</w:t>
            </w:r>
            <w:r>
              <w:rPr>
                <w:rFonts w:hint="default" w:ascii="Times New Roman" w:hAnsi="Times New Roman" w:eastAsia="宋体" w:cs="Times New Roman"/>
                <w:b/>
                <w:bCs/>
                <w:sz w:val="24"/>
                <w:szCs w:val="24"/>
                <w:lang w:val="en-US" w:eastAsia="zh-CN"/>
              </w:rPr>
              <w:t>一</w:t>
            </w:r>
            <w:r>
              <w:rPr>
                <w:rFonts w:hint="default" w:ascii="Times New Roman" w:hAnsi="Times New Roman" w:cs="Times New Roman"/>
                <w:b/>
                <w:bCs/>
                <w:sz w:val="24"/>
                <w:szCs w:val="24"/>
                <w:lang w:val="en-US" w:eastAsia="zh-CN"/>
              </w:rPr>
              <w:t>）</w:t>
            </w:r>
            <w:r>
              <w:rPr>
                <w:rFonts w:hint="default" w:ascii="Times New Roman" w:hAnsi="Times New Roman" w:eastAsia="宋体" w:cs="Times New Roman"/>
                <w:b/>
                <w:bCs/>
                <w:sz w:val="24"/>
                <w:szCs w:val="24"/>
                <w:lang w:val="en-US" w:eastAsia="zh-CN"/>
              </w:rPr>
              <w:t>施工期</w:t>
            </w:r>
          </w:p>
          <w:p>
            <w:pPr>
              <w:pStyle w:val="55"/>
              <w:widowControl/>
              <w:rPr>
                <w:rFonts w:hint="default" w:ascii="Times New Roman" w:hAnsi="Times New Roman" w:eastAsia="宋体" w:cs="Times New Roman"/>
              </w:rPr>
            </w:pPr>
            <w:r>
              <w:rPr>
                <w:rFonts w:hint="default" w:ascii="Times New Roman" w:hAnsi="Times New Roman" w:eastAsia="宋体" w:cs="Times New Roman"/>
              </w:rPr>
              <w:t>本项目</w:t>
            </w:r>
            <w:r>
              <w:rPr>
                <w:rFonts w:hint="default" w:cs="Times New Roman"/>
                <w:lang w:eastAsia="zh-CN"/>
              </w:rPr>
              <w:t>施工期不做分析</w:t>
            </w:r>
            <w:r>
              <w:rPr>
                <w:rFonts w:hint="default" w:ascii="Times New Roman" w:hAnsi="Times New Roman" w:eastAsia="宋体" w:cs="Times New Roman"/>
              </w:rPr>
              <w:t>。</w:t>
            </w:r>
          </w:p>
          <w:p>
            <w:pPr>
              <w:keepNext w:val="0"/>
              <w:keepLines w:val="0"/>
              <w:widowControl w:val="0"/>
              <w:suppressLineNumbers w:val="0"/>
              <w:adjustRightInd w:val="0"/>
              <w:snapToGrid w:val="0"/>
              <w:spacing w:before="0" w:beforeAutospacing="0" w:after="0" w:afterAutospacing="0" w:line="360" w:lineRule="auto"/>
              <w:ind w:left="0" w:right="0" w:firstLine="482" w:firstLineChars="200"/>
              <w:jc w:val="left"/>
              <w:rPr>
                <w:rFonts w:hint="default" w:ascii="Times New Roman" w:hAnsi="Times New Roman" w:eastAsia="宋体" w:cs="Times New Roman"/>
                <w:b/>
                <w:bCs/>
                <w:sz w:val="24"/>
                <w:szCs w:val="24"/>
              </w:rPr>
            </w:pPr>
            <w:r>
              <w:rPr>
                <w:rFonts w:hint="default" w:ascii="Times New Roman" w:hAnsi="Times New Roman" w:cs="Times New Roman"/>
                <w:b/>
                <w:bCs/>
                <w:sz w:val="24"/>
                <w:szCs w:val="24"/>
                <w:lang w:val="en-US" w:eastAsia="zh-CN"/>
              </w:rPr>
              <w:t>（二）</w:t>
            </w:r>
            <w:r>
              <w:rPr>
                <w:rFonts w:hint="default" w:ascii="Times New Roman" w:hAnsi="Times New Roman" w:eastAsia="宋体" w:cs="Times New Roman"/>
                <w:b/>
                <w:bCs/>
                <w:sz w:val="24"/>
                <w:szCs w:val="24"/>
                <w:lang w:val="en-US" w:eastAsia="zh-CN"/>
              </w:rPr>
              <w:t>运营期</w:t>
            </w:r>
          </w:p>
          <w:p>
            <w:pPr>
              <w:pStyle w:val="2"/>
              <w:rPr>
                <w:rFonts w:hint="default"/>
                <w:lang w:val="en-US" w:eastAsia="zh-CN"/>
              </w:rPr>
            </w:pPr>
            <w:r>
              <w:rPr>
                <w:rFonts w:hint="default" w:ascii="Times New Roman" w:hAnsi="Times New Roman" w:eastAsia="宋体" w:cs="Times New Roman"/>
                <w:color w:val="auto"/>
                <w:sz w:val="24"/>
                <w:szCs w:val="24"/>
                <w:highlight w:val="none"/>
              </w:rPr>
              <w:t>项目</w:t>
            </w:r>
            <w:r>
              <w:rPr>
                <w:rFonts w:hint="eastAsia" w:ascii="Times New Roman" w:hAnsi="Times New Roman" w:eastAsia="宋体" w:cs="Times New Roman"/>
                <w:color w:val="auto"/>
                <w:sz w:val="24"/>
                <w:szCs w:val="24"/>
                <w:highlight w:val="none"/>
                <w:lang w:eastAsia="zh-CN"/>
              </w:rPr>
              <w:t>主要是</w:t>
            </w:r>
            <w:r>
              <w:rPr>
                <w:rFonts w:hint="eastAsia" w:ascii="Times New Roman" w:hAnsi="Times New Roman" w:eastAsia="宋体" w:cs="Times New Roman"/>
                <w:color w:val="auto"/>
                <w:sz w:val="24"/>
                <w:szCs w:val="24"/>
                <w:highlight w:val="none"/>
                <w:lang w:val="en-US" w:eastAsia="zh-CN"/>
              </w:rPr>
              <w:t>药物研发实验</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eastAsia="zh-CN"/>
              </w:rPr>
              <w:t>主要</w:t>
            </w:r>
            <w:r>
              <w:rPr>
                <w:rFonts w:hint="eastAsia" w:cs="Times New Roman"/>
                <w:color w:val="auto"/>
                <w:sz w:val="24"/>
                <w:szCs w:val="24"/>
                <w:highlight w:val="none"/>
                <w:lang w:val="en-US" w:eastAsia="zh-CN"/>
              </w:rPr>
              <w:t>实验工艺流程见下图：</w:t>
            </w:r>
          </w:p>
          <w:p>
            <w:pPr>
              <w:adjustRightInd w:val="0"/>
              <w:snapToGrid w:val="0"/>
              <w:spacing w:line="36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object>
                <v:shape id="_x0000_i1026" o:spt="75" type="#_x0000_t75" style="height:76.5pt;width:420.85pt;" o:ole="t" filled="f" o:preferrelative="t" stroked="f" coordsize="21600,21600">
                  <v:path/>
                  <v:fill on="f" focussize="0,0"/>
                  <v:stroke on="f"/>
                  <v:imagedata r:id="rId10" o:title=""/>
                  <o:lock v:ext="edit" aspectratio="f"/>
                  <w10:wrap type="none"/>
                  <w10:anchorlock/>
                </v:shape>
                <o:OLEObject Type="Embed" ProgID="Visio.Drawing.11" ShapeID="_x0000_i1026" DrawAspect="Content" ObjectID="_1468075725" r:id="rId9">
                  <o:LockedField>false</o:LockedField>
                </o:OLEObject>
              </w:object>
            </w:r>
          </w:p>
          <w:p>
            <w:pPr>
              <w:adjustRightInd w:val="0"/>
              <w:snapToGrid w:val="0"/>
              <w:spacing w:line="360" w:lineRule="auto"/>
              <w:jc w:val="center"/>
              <w:rPr>
                <w:rFonts w:hint="eastAsia"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rPr>
              <w:t>图</w:t>
            </w:r>
            <w:r>
              <w:rPr>
                <w:rFonts w:hint="eastAsia" w:ascii="Times New Roman" w:hAnsi="Times New Roman" w:eastAsia="宋体" w:cs="Times New Roman"/>
                <w:b/>
                <w:bCs/>
                <w:color w:val="auto"/>
                <w:sz w:val="24"/>
                <w:szCs w:val="24"/>
                <w:highlight w:val="none"/>
                <w:lang w:val="en-US" w:eastAsia="zh-CN"/>
              </w:rPr>
              <w:t>2</w:t>
            </w: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2</w:t>
            </w: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b/>
                <w:bCs/>
                <w:color w:val="auto"/>
                <w:sz w:val="24"/>
                <w:szCs w:val="24"/>
                <w:highlight w:val="none"/>
                <w:lang w:val="en-US" w:eastAsia="zh-CN"/>
              </w:rPr>
              <w:t xml:space="preserve"> </w:t>
            </w:r>
            <w:r>
              <w:rPr>
                <w:rFonts w:hint="eastAsia" w:cs="Times New Roman"/>
                <w:b/>
                <w:bCs/>
                <w:color w:val="auto"/>
                <w:sz w:val="24"/>
                <w:szCs w:val="24"/>
                <w:highlight w:val="none"/>
                <w:lang w:val="en-US" w:eastAsia="zh-CN"/>
              </w:rPr>
              <w:t>项目</w:t>
            </w:r>
            <w:r>
              <w:rPr>
                <w:rFonts w:hint="default" w:ascii="Times New Roman" w:hAnsi="Times New Roman" w:eastAsia="宋体" w:cs="Times New Roman"/>
                <w:b/>
                <w:bCs/>
                <w:color w:val="auto"/>
                <w:sz w:val="24"/>
                <w:szCs w:val="24"/>
                <w:highlight w:val="none"/>
                <w:lang w:val="en-US" w:eastAsia="zh-CN"/>
              </w:rPr>
              <w:t>实验</w:t>
            </w:r>
            <w:r>
              <w:rPr>
                <w:rFonts w:hint="eastAsia" w:ascii="Times New Roman" w:hAnsi="Times New Roman" w:eastAsia="宋体" w:cs="Times New Roman"/>
                <w:b/>
                <w:bCs/>
                <w:color w:val="auto"/>
                <w:sz w:val="24"/>
                <w:szCs w:val="24"/>
                <w:highlight w:val="none"/>
                <w:lang w:val="en-US" w:eastAsia="zh-CN"/>
              </w:rPr>
              <w:t>工艺流程</w:t>
            </w:r>
            <w:r>
              <w:rPr>
                <w:b/>
                <w:bCs/>
                <w:sz w:val="24"/>
                <w:szCs w:val="22"/>
              </w:rPr>
              <w:t>及</w:t>
            </w:r>
            <w:r>
              <w:rPr>
                <w:rFonts w:hint="default" w:ascii="Times New Roman" w:hAnsi="Times New Roman" w:cs="Times New Roman"/>
                <w:b/>
                <w:sz w:val="24"/>
                <w:szCs w:val="24"/>
              </w:rPr>
              <w:t>产污环节图</w:t>
            </w:r>
          </w:p>
          <w:p>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baseline"/>
              <w:rPr>
                <w:rFonts w:hint="default" w:ascii="Times New Roman" w:hAnsi="Times New Roman" w:eastAsia="宋体" w:cs="Times New Roman"/>
                <w:b/>
                <w:bCs/>
                <w:color w:val="auto"/>
                <w:kern w:val="2"/>
                <w:sz w:val="24"/>
                <w:szCs w:val="20"/>
                <w:highlight w:val="none"/>
                <w:lang w:val="en-US" w:eastAsia="zh-CN" w:bidi="ar-SA"/>
              </w:rPr>
            </w:pPr>
            <w:r>
              <w:rPr>
                <w:rFonts w:hint="default" w:ascii="Times New Roman" w:hAnsi="Times New Roman" w:eastAsia="宋体" w:cs="Times New Roman"/>
                <w:b/>
                <w:bCs/>
                <w:color w:val="auto"/>
                <w:kern w:val="2"/>
                <w:sz w:val="24"/>
                <w:szCs w:val="20"/>
                <w:highlight w:val="none"/>
                <w:lang w:val="en-US" w:eastAsia="zh-CN" w:bidi="ar-SA"/>
              </w:rPr>
              <w:t>工艺流程描述：</w:t>
            </w:r>
          </w:p>
          <w:p>
            <w:pPr>
              <w:snapToGrid w:val="0"/>
              <w:spacing w:line="360" w:lineRule="auto"/>
              <w:ind w:firstLine="480" w:firstLineChars="200"/>
              <w:rPr>
                <w:rFonts w:hint="eastAsia" w:eastAsiaTheme="minorEastAsia"/>
                <w:sz w:val="24"/>
                <w:szCs w:val="24"/>
                <w:lang w:eastAsia="zh-CN"/>
              </w:rPr>
            </w:pPr>
            <w:r>
              <w:rPr>
                <w:rFonts w:hint="eastAsia" w:eastAsiaTheme="minorEastAsia"/>
                <w:sz w:val="24"/>
                <w:szCs w:val="24"/>
                <w:lang w:eastAsia="zh-CN"/>
              </w:rPr>
              <w:t>（</w:t>
            </w:r>
            <w:r>
              <w:rPr>
                <w:rFonts w:hint="eastAsia" w:eastAsiaTheme="minorEastAsia"/>
                <w:sz w:val="24"/>
                <w:szCs w:val="24"/>
                <w:lang w:val="en-US" w:eastAsia="zh-CN"/>
              </w:rPr>
              <w:t>1</w:t>
            </w:r>
            <w:r>
              <w:rPr>
                <w:rFonts w:hint="eastAsia" w:eastAsiaTheme="minorEastAsia"/>
                <w:sz w:val="24"/>
                <w:szCs w:val="24"/>
                <w:lang w:eastAsia="zh-CN"/>
              </w:rPr>
              <w:t>）</w:t>
            </w:r>
            <w:r>
              <w:rPr>
                <w:rFonts w:hint="eastAsia" w:eastAsiaTheme="minorEastAsia"/>
                <w:sz w:val="24"/>
                <w:szCs w:val="24"/>
              </w:rPr>
              <w:t>制剂制备</w:t>
            </w:r>
            <w:r>
              <w:rPr>
                <w:rFonts w:hint="eastAsia" w:eastAsiaTheme="minorEastAsia"/>
                <w:sz w:val="24"/>
                <w:szCs w:val="24"/>
                <w:lang w:eastAsia="zh-CN"/>
              </w:rPr>
              <w:t>：</w:t>
            </w:r>
            <w:r>
              <w:rPr>
                <w:rFonts w:hint="eastAsia" w:eastAsiaTheme="minorEastAsia"/>
                <w:sz w:val="24"/>
                <w:szCs w:val="24"/>
              </w:rPr>
              <w:t>项目外购的原料药和药物辅料等药品和试剂进入实验室后，暂存于仓库和试剂间内。研究时按照药品研究有关指导原则，将设定比例的原料药、药物辅料和水通过称量、投料、溶解、过滤等工序，制成液体制剂；另外，实验室也对部分原料药和药物辅料直接进行样品制备和实验检测分析</w:t>
            </w:r>
            <w:r>
              <w:rPr>
                <w:rFonts w:hint="eastAsia" w:eastAsiaTheme="minorEastAsia"/>
                <w:sz w:val="24"/>
                <w:szCs w:val="24"/>
                <w:lang w:eastAsia="zh-CN"/>
              </w:rPr>
              <w:t>。</w:t>
            </w:r>
          </w:p>
          <w:p>
            <w:pPr>
              <w:snapToGrid w:val="0"/>
              <w:spacing w:line="360" w:lineRule="auto"/>
              <w:ind w:firstLine="480" w:firstLineChars="200"/>
              <w:rPr>
                <w:rFonts w:eastAsiaTheme="minorEastAsia"/>
                <w:sz w:val="24"/>
                <w:szCs w:val="24"/>
              </w:rPr>
            </w:pPr>
            <w:r>
              <w:rPr>
                <w:rFonts w:hint="eastAsia" w:eastAsiaTheme="minorEastAsia"/>
                <w:sz w:val="24"/>
                <w:szCs w:val="24"/>
                <w:lang w:eastAsia="zh-CN"/>
              </w:rPr>
              <w:t>（</w:t>
            </w:r>
            <w:r>
              <w:rPr>
                <w:rFonts w:hint="eastAsia" w:eastAsiaTheme="minorEastAsia"/>
                <w:sz w:val="24"/>
                <w:szCs w:val="24"/>
                <w:lang w:val="en-US" w:eastAsia="zh-CN"/>
              </w:rPr>
              <w:t>2</w:t>
            </w:r>
            <w:r>
              <w:rPr>
                <w:rFonts w:hint="eastAsia" w:eastAsiaTheme="minorEastAsia"/>
                <w:sz w:val="24"/>
                <w:szCs w:val="24"/>
                <w:lang w:eastAsia="zh-CN"/>
              </w:rPr>
              <w:t>）</w:t>
            </w:r>
            <w:r>
              <w:rPr>
                <w:rFonts w:hint="eastAsia" w:eastAsiaTheme="minorEastAsia"/>
                <w:sz w:val="24"/>
                <w:szCs w:val="24"/>
              </w:rPr>
              <w:t>样品制备</w:t>
            </w:r>
            <w:r>
              <w:rPr>
                <w:rFonts w:hint="eastAsia" w:eastAsiaTheme="minorEastAsia"/>
                <w:sz w:val="24"/>
                <w:szCs w:val="24"/>
                <w:lang w:eastAsia="zh-CN"/>
              </w:rPr>
              <w:t>：</w:t>
            </w:r>
            <w:r>
              <w:rPr>
                <w:rFonts w:hint="eastAsia" w:eastAsiaTheme="minorEastAsia"/>
                <w:sz w:val="24"/>
                <w:szCs w:val="24"/>
              </w:rPr>
              <w:t>将所需检测的原料药、药物辅料和制剂，采用特定的分析试剂和仪器进行稀释、过滤、干燥等处理，制成符合相应检测仪器检测要求的样品。</w:t>
            </w:r>
          </w:p>
          <w:p>
            <w:pPr>
              <w:snapToGrid w:val="0"/>
              <w:spacing w:line="360" w:lineRule="auto"/>
              <w:ind w:firstLine="480" w:firstLineChars="200"/>
              <w:rPr>
                <w:rFonts w:eastAsiaTheme="minorEastAsia"/>
                <w:sz w:val="24"/>
                <w:szCs w:val="24"/>
              </w:rPr>
            </w:pPr>
            <w:r>
              <w:rPr>
                <w:rFonts w:hint="eastAsia" w:eastAsiaTheme="minorEastAsia"/>
                <w:sz w:val="24"/>
                <w:szCs w:val="24"/>
                <w:lang w:eastAsia="zh-CN"/>
              </w:rPr>
              <w:t>（</w:t>
            </w:r>
            <w:r>
              <w:rPr>
                <w:rFonts w:hint="eastAsia" w:eastAsiaTheme="minorEastAsia"/>
                <w:sz w:val="24"/>
                <w:szCs w:val="24"/>
                <w:lang w:val="en-US" w:eastAsia="zh-CN"/>
              </w:rPr>
              <w:t>3</w:t>
            </w:r>
            <w:r>
              <w:rPr>
                <w:rFonts w:hint="eastAsia" w:eastAsiaTheme="minorEastAsia"/>
                <w:sz w:val="24"/>
                <w:szCs w:val="24"/>
                <w:lang w:eastAsia="zh-CN"/>
              </w:rPr>
              <w:t>）</w:t>
            </w:r>
            <w:r>
              <w:rPr>
                <w:rFonts w:hint="eastAsia" w:eastAsiaTheme="minorEastAsia"/>
                <w:sz w:val="24"/>
                <w:szCs w:val="24"/>
              </w:rPr>
              <w:t>实验、检测</w:t>
            </w:r>
            <w:r>
              <w:rPr>
                <w:rFonts w:hint="eastAsia" w:eastAsiaTheme="minorEastAsia"/>
                <w:sz w:val="24"/>
                <w:szCs w:val="24"/>
                <w:lang w:eastAsia="zh-CN"/>
              </w:rPr>
              <w:t>：</w:t>
            </w:r>
            <w:r>
              <w:rPr>
                <w:rFonts w:hint="eastAsia" w:eastAsiaTheme="minorEastAsia"/>
                <w:sz w:val="24"/>
                <w:szCs w:val="24"/>
              </w:rPr>
              <w:t>前处理结束后，根据要求选择仪器设备进行检验检测分析，也包括考察原料药或制剂的性质在温度、湿度、光线等条件的影响下随时间变化规律的实验，主要研究项目包括有关物质、含量等，检测完毕后根据检测结果得出实验结论，进一步分析研究处方比例和工艺参数，也可进行分析方法开发及方法学验证等过程。</w:t>
            </w:r>
          </w:p>
          <w:p>
            <w:pPr>
              <w:pStyle w:val="2"/>
              <w:numPr>
                <w:ilvl w:val="0"/>
                <w:numId w:val="0"/>
              </w:numPr>
              <w:ind w:firstLine="0" w:firstLineChars="0"/>
              <w:rPr>
                <w:rFonts w:hint="default" w:ascii="Times New Roman" w:hAnsi="Times New Roman" w:eastAsia="宋体" w:cs="Times New Roman"/>
                <w:b/>
                <w:bCs/>
                <w:sz w:val="24"/>
                <w:szCs w:val="24"/>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bookmarkStart w:id="46" w:name="_Toc25077"/>
      <w:r>
        <w:rPr>
          <w:rFonts w:hint="default" w:ascii="Times New Roman" w:hAnsi="Times New Roman" w:eastAsia="宋体" w:cs="Times New Roman"/>
          <w:b/>
          <w:bCs/>
          <w:sz w:val="30"/>
          <w:szCs w:val="30"/>
        </w:rPr>
        <w:br w:type="page"/>
      </w:r>
      <w:bookmarkStart w:id="47" w:name="_Toc20417"/>
      <w:bookmarkStart w:id="48" w:name="_Toc23262"/>
      <w:bookmarkStart w:id="49" w:name="_Toc21874"/>
      <w:bookmarkStart w:id="50" w:name="_Toc27725"/>
      <w:bookmarkStart w:id="51" w:name="_Toc17651"/>
      <w:bookmarkStart w:id="52" w:name="_Toc9694"/>
      <w:bookmarkStart w:id="53" w:name="_Toc32703"/>
      <w:bookmarkStart w:id="54" w:name="_Toc30786"/>
      <w:bookmarkStart w:id="55" w:name="_Toc21199"/>
      <w:bookmarkStart w:id="56" w:name="_Toc30675"/>
      <w:bookmarkStart w:id="57" w:name="_Toc21179"/>
      <w:bookmarkStart w:id="58" w:name="_Toc30645"/>
      <w:bookmarkStart w:id="59" w:name="_Toc17270"/>
      <w:bookmarkStart w:id="60" w:name="_Toc31388"/>
      <w:bookmarkStart w:id="61" w:name="_Toc9635"/>
      <w:bookmarkStart w:id="62" w:name="_Toc24431"/>
      <w:bookmarkStart w:id="63" w:name="_Toc5937"/>
      <w:bookmarkStart w:id="64" w:name="_Toc30922"/>
      <w:bookmarkStart w:id="65" w:name="_Toc3492"/>
      <w:bookmarkStart w:id="66" w:name="_Toc2513"/>
      <w:r>
        <w:rPr>
          <w:rFonts w:hint="default" w:ascii="Times New Roman" w:hAnsi="Times New Roman" w:eastAsia="宋体" w:cs="Times New Roman"/>
          <w:b/>
          <w:bCs/>
          <w:sz w:val="30"/>
          <w:szCs w:val="30"/>
        </w:rPr>
        <w:t>表</w:t>
      </w:r>
      <w:r>
        <w:rPr>
          <w:rFonts w:hint="default" w:cs="Times New Roman"/>
          <w:b/>
          <w:bCs/>
          <w:sz w:val="30"/>
          <w:szCs w:val="30"/>
          <w:lang w:val="en-US" w:eastAsia="zh-CN"/>
        </w:rPr>
        <w:t>3</w:t>
      </w:r>
      <w:r>
        <w:rPr>
          <w:rFonts w:hint="default" w:ascii="Times New Roman" w:hAnsi="Times New Roman" w:eastAsia="宋体" w:cs="Times New Roman"/>
          <w:b/>
          <w:bCs/>
          <w:sz w:val="30"/>
          <w:szCs w:val="30"/>
          <w:lang w:val="en-US" w:eastAsia="zh-CN"/>
        </w:rPr>
        <w:t xml:space="preserve">  主要污染源、污染物处理和排放情况</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tbl>
      <w:tblPr>
        <w:tblStyle w:val="28"/>
        <w:tblpPr w:leftFromText="180" w:rightFromText="180" w:vertAnchor="text" w:horzAnchor="margin" w:tblpXSpec="center" w:tblpY="158"/>
        <w:tblW w:w="5061" w:type="pct"/>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一、主要污染源的产生</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w:t>
            </w:r>
          </w:p>
          <w:p>
            <w:pPr>
              <w:pStyle w:val="2"/>
              <w:rPr>
                <w:rFonts w:hint="default" w:ascii="Times New Roman" w:hAnsi="Times New Roman" w:cs="Times New Roman"/>
              </w:rPr>
            </w:pPr>
            <w:r>
              <w:rPr>
                <w:rFonts w:hint="eastAsia" w:cs="宋体"/>
                <w:spacing w:val="10"/>
                <w:sz w:val="24"/>
                <w:szCs w:val="20"/>
                <w:lang w:val="en-US" w:eastAsia="zh-CN" w:bidi="ar-SA"/>
              </w:rPr>
              <w:t>本</w:t>
            </w:r>
            <w:r>
              <w:rPr>
                <w:rFonts w:hint="default" w:ascii="Times New Roman" w:hAnsi="Times New Roman" w:cs="Times New Roman"/>
              </w:rPr>
              <w:t>项目营运期废气来源于实验室在进行试验过程中可能有少量易挥发化学品挥发，主要为</w:t>
            </w:r>
            <w:r>
              <w:rPr>
                <w:rFonts w:hint="default" w:ascii="Times New Roman" w:hAnsi="Times New Roman" w:cs="Times New Roman"/>
                <w:lang w:eastAsia="zh-CN"/>
              </w:rPr>
              <w:t>有机废气（</w:t>
            </w:r>
            <w:r>
              <w:rPr>
                <w:rFonts w:hint="default" w:ascii="Times New Roman" w:hAnsi="Times New Roman" w:cs="Times New Roman"/>
                <w:lang w:val="en-US" w:eastAsia="zh-CN"/>
              </w:rPr>
              <w:t>VOCs</w:t>
            </w:r>
            <w:r>
              <w:rPr>
                <w:rFonts w:hint="default" w:ascii="Times New Roman" w:hAnsi="Times New Roman" w:cs="Times New Roman"/>
                <w:lang w:eastAsia="zh-CN"/>
              </w:rPr>
              <w:t>）</w:t>
            </w:r>
            <w:r>
              <w:rPr>
                <w:rFonts w:hint="eastAsia" w:ascii="Times New Roman" w:hAnsi="Times New Roman" w:cs="Times New Roman"/>
                <w:lang w:eastAsia="zh-CN"/>
              </w:rPr>
              <w:t>、酸性气体</w:t>
            </w:r>
            <w:r>
              <w:rPr>
                <w:rFonts w:hint="default" w:ascii="Times New Roman" w:hAnsi="Times New Roman" w:cs="Times New Roman"/>
              </w:rPr>
              <w:t>等。</w:t>
            </w:r>
          </w:p>
          <w:p>
            <w:pPr>
              <w:pStyle w:val="2"/>
              <w:rPr>
                <w:rFonts w:hint="eastAsia" w:ascii="Times New Roman" w:hAnsi="Times New Roman" w:eastAsia="宋体" w:cs="Times New Roman"/>
                <w:lang w:eastAsia="zh-CN"/>
              </w:rPr>
            </w:pPr>
            <w:r>
              <w:rPr>
                <w:rFonts w:hint="default" w:ascii="Times New Roman" w:hAnsi="Times New Roman" w:cs="Times New Roman"/>
              </w:rPr>
              <w:t>无组织废气主要是未被收集的实验废气</w:t>
            </w:r>
            <w:r>
              <w:rPr>
                <w:rFonts w:hint="eastAsia" w:ascii="Times New Roman" w:hAnsi="Times New Roman" w:cs="Times New Roman"/>
                <w:lang w:eastAsia="zh-CN"/>
              </w:rPr>
              <w:t>。</w:t>
            </w:r>
          </w:p>
          <w:p>
            <w:pPr>
              <w:ind w:firstLine="48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2、废水</w:t>
            </w:r>
          </w:p>
          <w:p>
            <w:pPr>
              <w:pStyle w:val="2"/>
              <w:keepNext w:val="0"/>
              <w:keepLines w:val="0"/>
              <w:pageBreakBefore w:val="0"/>
              <w:widowControl w:val="0"/>
              <w:kinsoku/>
              <w:wordWrap/>
              <w:overflowPunct/>
              <w:topLinePunct w:val="0"/>
              <w:autoSpaceDE/>
              <w:autoSpaceDN/>
              <w:bidi w:val="0"/>
              <w:snapToGrid/>
              <w:rPr>
                <w:rFonts w:hint="eastAsia" w:eastAsia="宋体"/>
                <w:b/>
                <w:bCs/>
                <w:spacing w:val="10"/>
                <w:sz w:val="24"/>
                <w:lang w:eastAsia="zh-CN"/>
              </w:rPr>
            </w:pPr>
            <w:r>
              <w:rPr>
                <w:rFonts w:hint="eastAsia" w:cs="宋体"/>
                <w:spacing w:val="10"/>
                <w:sz w:val="24"/>
                <w:szCs w:val="20"/>
                <w:lang w:val="en-US" w:eastAsia="zh-CN" w:bidi="ar-SA"/>
              </w:rPr>
              <w:t>本</w:t>
            </w:r>
            <w:r>
              <w:rPr>
                <w:spacing w:val="10"/>
                <w:sz w:val="24"/>
              </w:rPr>
              <w:t>项目废水来自生活污水和</w:t>
            </w:r>
            <w:r>
              <w:rPr>
                <w:rFonts w:hint="eastAsia"/>
                <w:spacing w:val="10"/>
                <w:sz w:val="24"/>
                <w:lang w:eastAsia="zh-CN"/>
              </w:rPr>
              <w:t>生产</w:t>
            </w:r>
            <w:r>
              <w:rPr>
                <w:spacing w:val="10"/>
                <w:sz w:val="24"/>
              </w:rPr>
              <w:t>废水</w:t>
            </w:r>
            <w:r>
              <w:rPr>
                <w:rFonts w:hint="eastAsia"/>
                <w:spacing w:val="10"/>
                <w:sz w:val="24"/>
              </w:rPr>
              <w:t>，项目</w:t>
            </w:r>
            <w:r>
              <w:rPr>
                <w:rFonts w:hint="eastAsia"/>
                <w:spacing w:val="10"/>
                <w:sz w:val="24"/>
                <w:lang w:eastAsia="zh-CN"/>
              </w:rPr>
              <w:t>生产</w:t>
            </w:r>
            <w:r>
              <w:rPr>
                <w:rFonts w:hint="eastAsia"/>
                <w:spacing w:val="10"/>
                <w:sz w:val="24"/>
              </w:rPr>
              <w:t>废水主要为</w:t>
            </w:r>
            <w:r>
              <w:rPr>
                <w:rFonts w:hint="eastAsia"/>
                <w:sz w:val="24"/>
                <w:lang w:eastAsia="zh-CN"/>
              </w:rPr>
              <w:t>实验</w:t>
            </w:r>
            <w:r>
              <w:rPr>
                <w:sz w:val="24"/>
              </w:rPr>
              <w:t>废液</w:t>
            </w:r>
            <w:r>
              <w:rPr>
                <w:rFonts w:hint="eastAsia"/>
                <w:spacing w:val="10"/>
                <w:sz w:val="24"/>
              </w:rPr>
              <w:t>、</w:t>
            </w:r>
            <w:r>
              <w:rPr>
                <w:rFonts w:hint="eastAsia"/>
                <w:b w:val="0"/>
                <w:bCs w:val="0"/>
                <w:sz w:val="24"/>
                <w:lang w:eastAsia="zh-CN"/>
              </w:rPr>
              <w:t>前两次实验器皿清洗废水</w:t>
            </w:r>
            <w:r>
              <w:rPr>
                <w:rFonts w:hint="eastAsia"/>
                <w:spacing w:val="10"/>
                <w:sz w:val="24"/>
              </w:rPr>
              <w:t>、</w:t>
            </w:r>
            <w:r>
              <w:rPr>
                <w:rFonts w:hint="eastAsia"/>
                <w:b w:val="0"/>
                <w:bCs w:val="0"/>
                <w:sz w:val="24"/>
                <w:lang w:eastAsia="zh-CN"/>
              </w:rPr>
              <w:t>两次以后实验器皿清洗废水、实验器皿清洗后润洗废水、</w:t>
            </w:r>
            <w:r>
              <w:rPr>
                <w:rFonts w:hint="eastAsia"/>
                <w:spacing w:val="10"/>
                <w:sz w:val="24"/>
              </w:rPr>
              <w:t>地面</w:t>
            </w:r>
            <w:r>
              <w:rPr>
                <w:rFonts w:hint="eastAsia"/>
                <w:spacing w:val="10"/>
                <w:sz w:val="24"/>
                <w:lang w:eastAsia="zh-CN"/>
              </w:rPr>
              <w:t>清洁</w:t>
            </w:r>
            <w:r>
              <w:rPr>
                <w:rFonts w:hint="eastAsia"/>
                <w:spacing w:val="10"/>
                <w:sz w:val="24"/>
              </w:rPr>
              <w:t>废水</w:t>
            </w:r>
            <w:r>
              <w:rPr>
                <w:rFonts w:hint="eastAsia"/>
                <w:spacing w:val="10"/>
                <w:sz w:val="24"/>
                <w:lang w:eastAsia="zh-CN"/>
              </w:rPr>
              <w:t>、喷淋塔废液。</w:t>
            </w:r>
            <w:r>
              <w:rPr>
                <w:rFonts w:hint="eastAsia"/>
                <w:sz w:val="24"/>
                <w:lang w:eastAsia="zh-CN"/>
              </w:rPr>
              <w:t>实验</w:t>
            </w:r>
            <w:r>
              <w:rPr>
                <w:sz w:val="24"/>
              </w:rPr>
              <w:t>废液</w:t>
            </w:r>
            <w:r>
              <w:rPr>
                <w:rFonts w:hint="eastAsia"/>
                <w:lang w:eastAsia="zh-CN"/>
              </w:rPr>
              <w:t>、</w:t>
            </w:r>
            <w:r>
              <w:rPr>
                <w:rFonts w:hint="eastAsia"/>
                <w:b w:val="0"/>
                <w:bCs w:val="0"/>
                <w:sz w:val="24"/>
                <w:lang w:eastAsia="zh-CN"/>
              </w:rPr>
              <w:t>前两次实验器皿清洗废水、</w:t>
            </w:r>
            <w:r>
              <w:rPr>
                <w:rFonts w:hint="eastAsia"/>
                <w:spacing w:val="10"/>
                <w:sz w:val="24"/>
                <w:lang w:eastAsia="zh-CN"/>
              </w:rPr>
              <w:t>喷淋塔废液</w:t>
            </w:r>
            <w:r>
              <w:rPr>
                <w:rFonts w:hint="eastAsia"/>
                <w:b w:val="0"/>
                <w:bCs w:val="0"/>
                <w:sz w:val="24"/>
                <w:lang w:eastAsia="zh-CN"/>
              </w:rPr>
              <w:t>暂存于危险废物暂存间，委托有资质单位处置，不外排。</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
              <w:keepNext w:val="0"/>
              <w:keepLines w:val="0"/>
              <w:pageBreakBefore w:val="0"/>
              <w:widowControl w:val="0"/>
              <w:kinsoku/>
              <w:wordWrap/>
              <w:overflowPunct/>
              <w:topLinePunct w:val="0"/>
              <w:autoSpaceDE/>
              <w:autoSpaceDN/>
              <w:bidi w:val="0"/>
              <w:snapToGrid/>
              <w:rPr>
                <w:rFonts w:hint="default" w:ascii="Times New Roman" w:hAnsi="Times New Roman" w:eastAsia="宋体" w:cs="Times New Roman"/>
                <w:color w:val="auto"/>
                <w:szCs w:val="24"/>
                <w:highlight w:val="none"/>
                <w:lang w:val="en-US" w:eastAsia="zh-CN"/>
              </w:rPr>
            </w:pPr>
            <w:r>
              <w:rPr>
                <w:rFonts w:hint="eastAsia" w:cs="宋体"/>
                <w:spacing w:val="10"/>
                <w:sz w:val="24"/>
                <w:szCs w:val="20"/>
                <w:lang w:val="en-US" w:eastAsia="zh-CN" w:bidi="ar-SA"/>
              </w:rPr>
              <w:t>项目产生的噪声主要是实验仪器设备的运行噪声，建设单位采取建筑隔声等措施进行控制。</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
              <w:keepNext w:val="0"/>
              <w:keepLines w:val="0"/>
              <w:pageBreakBefore w:val="0"/>
              <w:widowControl/>
              <w:kinsoku/>
              <w:wordWrap/>
              <w:overflowPunct/>
              <w:topLinePunct w:val="0"/>
              <w:autoSpaceDE/>
              <w:autoSpaceDN/>
              <w:bidi w:val="0"/>
              <w:adjustRightInd/>
              <w:snapToGrid/>
              <w:ind w:firstLine="520" w:firstLineChars="200"/>
              <w:jc w:val="left"/>
              <w:outlineLvl w:val="9"/>
              <w:rPr>
                <w:rFonts w:hint="default" w:ascii="Times New Roman" w:hAnsi="Times New Roman" w:eastAsia="宋体" w:cs="Times New Roman"/>
                <w:color w:val="000000"/>
                <w:sz w:val="24"/>
                <w:szCs w:val="24"/>
                <w:lang w:val="en-US" w:eastAsia="zh-CN"/>
              </w:rPr>
            </w:pPr>
            <w:r>
              <w:rPr>
                <w:rFonts w:hint="eastAsia" w:cs="宋体"/>
                <w:spacing w:val="10"/>
                <w:sz w:val="24"/>
                <w:szCs w:val="20"/>
                <w:lang w:val="en-US" w:eastAsia="zh-CN" w:bidi="ar-SA"/>
              </w:rPr>
              <w:t>项目产生的固体废物主要是未沾染药品废包装材料、实验废液（含前两次实验器皿清洗废水）、实验废物、废活性炭、废试剂瓶、喷淋塔废液以及职工生活垃圾等。</w:t>
            </w:r>
          </w:p>
          <w:p>
            <w:pPr>
              <w:pStyle w:val="2"/>
              <w:rPr>
                <w:rFonts w:hint="default" w:ascii="Times New Roman" w:hAnsi="Times New Roman" w:eastAsia="宋体" w:cs="Times New Roman"/>
                <w:b/>
                <w:bCs/>
                <w:sz w:val="24"/>
                <w:szCs w:val="24"/>
              </w:rPr>
            </w:pPr>
            <w:r>
              <w:rPr>
                <w:rFonts w:hint="default" w:cs="Times New Roman"/>
                <w:b/>
                <w:bCs/>
                <w:sz w:val="24"/>
                <w:szCs w:val="24"/>
                <w:lang w:eastAsia="zh-CN"/>
              </w:rPr>
              <w:t>二、</w:t>
            </w:r>
            <w:r>
              <w:rPr>
                <w:rFonts w:hint="default" w:ascii="Times New Roman" w:hAnsi="Times New Roman" w:eastAsia="宋体" w:cs="Times New Roman"/>
                <w:b/>
                <w:bCs/>
                <w:sz w:val="24"/>
                <w:szCs w:val="24"/>
                <w:lang w:eastAsia="zh-CN"/>
              </w:rPr>
              <w:t>主要</w:t>
            </w:r>
            <w:r>
              <w:rPr>
                <w:rFonts w:hint="default" w:ascii="Times New Roman" w:hAnsi="Times New Roman" w:eastAsia="宋体" w:cs="Times New Roman"/>
                <w:b/>
                <w:bCs/>
                <w:sz w:val="24"/>
                <w:szCs w:val="24"/>
                <w:lang w:val="en-US" w:eastAsia="zh-CN"/>
              </w:rPr>
              <w:t>污染源</w:t>
            </w:r>
            <w:r>
              <w:rPr>
                <w:rFonts w:hint="default" w:ascii="Times New Roman" w:hAnsi="Times New Roman" w:eastAsia="宋体" w:cs="Times New Roman"/>
                <w:b/>
                <w:bCs/>
                <w:sz w:val="24"/>
                <w:szCs w:val="24"/>
                <w:lang w:eastAsia="zh-CN"/>
              </w:rPr>
              <w:t>处理和排放情况</w:t>
            </w:r>
            <w:r>
              <w:rPr>
                <w:rFonts w:hint="default" w:ascii="Times New Roman" w:hAnsi="Times New Roman" w:eastAsia="宋体" w:cs="Times New Roman"/>
                <w:b/>
                <w:bCs/>
                <w:sz w:val="24"/>
                <w:szCs w:val="24"/>
              </w:rPr>
              <w:t>（附示意图、标出废气、废水监测点位）：</w:t>
            </w:r>
          </w:p>
          <w:p>
            <w:pPr>
              <w:pStyle w:val="2"/>
              <w:rPr>
                <w:rFonts w:hint="default" w:cs="Times New Roman"/>
                <w:b/>
                <w:bCs/>
                <w:sz w:val="24"/>
                <w:szCs w:val="24"/>
                <w:lang w:val="en-US" w:eastAsia="zh-CN"/>
              </w:rPr>
            </w:pPr>
            <w:r>
              <w:rPr>
                <w:rFonts w:hint="default" w:cs="Times New Roman"/>
                <w:b/>
                <w:bCs/>
                <w:sz w:val="24"/>
                <w:szCs w:val="24"/>
                <w:lang w:val="en-US" w:eastAsia="zh-CN"/>
              </w:rPr>
              <w:t>1、</w:t>
            </w:r>
            <w:r>
              <w:rPr>
                <w:rFonts w:hint="default" w:ascii="Times New Roman" w:hAnsi="Times New Roman" w:eastAsia="宋体" w:cs="Times New Roman"/>
                <w:b/>
                <w:bCs/>
                <w:sz w:val="24"/>
                <w:szCs w:val="24"/>
                <w:lang w:val="en-US" w:eastAsia="zh-CN"/>
              </w:rPr>
              <w:t>废气</w:t>
            </w:r>
          </w:p>
          <w:p>
            <w:pPr>
              <w:pStyle w:val="2"/>
              <w:rPr>
                <w:rFonts w:hint="default" w:ascii="Times New Roman" w:hAnsi="Times New Roman" w:cs="Times New Roman"/>
              </w:rPr>
            </w:pPr>
            <w:r>
              <w:rPr>
                <w:rFonts w:hint="eastAsia" w:cs="宋体"/>
                <w:spacing w:val="10"/>
                <w:sz w:val="24"/>
                <w:szCs w:val="20"/>
                <w:lang w:val="en-US" w:eastAsia="zh-CN" w:bidi="ar-SA"/>
              </w:rPr>
              <w:t>本</w:t>
            </w:r>
            <w:r>
              <w:rPr>
                <w:rFonts w:hint="default" w:ascii="Times New Roman" w:hAnsi="Times New Roman" w:cs="Times New Roman"/>
              </w:rPr>
              <w:t>项目营运期废气来源于实验室在进行试验过程中可能有少量易挥发化学品挥发，主要为</w:t>
            </w:r>
            <w:r>
              <w:rPr>
                <w:rFonts w:hint="default" w:ascii="Times New Roman" w:hAnsi="Times New Roman" w:cs="Times New Roman"/>
                <w:lang w:eastAsia="zh-CN"/>
              </w:rPr>
              <w:t>有机废气（</w:t>
            </w:r>
            <w:r>
              <w:rPr>
                <w:rFonts w:hint="default" w:ascii="Times New Roman" w:hAnsi="Times New Roman" w:cs="Times New Roman"/>
                <w:lang w:val="en-US" w:eastAsia="zh-CN"/>
              </w:rPr>
              <w:t>VOCs</w:t>
            </w:r>
            <w:r>
              <w:rPr>
                <w:rFonts w:hint="default" w:ascii="Times New Roman" w:hAnsi="Times New Roman" w:cs="Times New Roman"/>
                <w:lang w:eastAsia="zh-CN"/>
              </w:rPr>
              <w:t>）</w:t>
            </w:r>
            <w:r>
              <w:rPr>
                <w:rFonts w:hint="eastAsia" w:ascii="Times New Roman" w:hAnsi="Times New Roman" w:cs="Times New Roman"/>
                <w:lang w:eastAsia="zh-CN"/>
              </w:rPr>
              <w:t>、酸性气体</w:t>
            </w:r>
            <w:r>
              <w:rPr>
                <w:rFonts w:hint="default" w:ascii="Times New Roman" w:hAnsi="Times New Roman" w:cs="Times New Roman"/>
              </w:rPr>
              <w:t>等。</w:t>
            </w:r>
          </w:p>
          <w:p>
            <w:pPr>
              <w:keepNext w:val="0"/>
              <w:keepLines w:val="0"/>
              <w:pageBreakBefore w:val="0"/>
              <w:widowControl w:val="0"/>
              <w:kinsoku/>
              <w:wordWrap/>
              <w:overflowPunct/>
              <w:topLinePunct w:val="0"/>
              <w:autoSpaceDE/>
              <w:autoSpaceDN/>
              <w:bidi w:val="0"/>
              <w:adjustRightInd/>
              <w:snapToGrid/>
              <w:spacing w:line="356" w:lineRule="auto"/>
              <w:ind w:firstLine="480" w:firstLineChars="200"/>
              <w:textAlignment w:val="auto"/>
              <w:rPr>
                <w:rFonts w:hint="eastAsia" w:ascii="Times New Roman" w:hAnsi="Times New Roman" w:cs="Times New Roman"/>
                <w:lang w:eastAsia="zh-CN"/>
              </w:rPr>
            </w:pPr>
            <w:r>
              <w:rPr>
                <w:rFonts w:hint="eastAsia" w:ascii="Times New Roman" w:hAnsi="Times New Roman" w:cs="Times New Roman"/>
                <w:lang w:eastAsia="zh-CN"/>
              </w:rPr>
              <w:t>无组织废气主要是未被收集的实验废气。</w:t>
            </w:r>
          </w:p>
          <w:p>
            <w:pPr>
              <w:pStyle w:val="2"/>
              <w:rPr>
                <w:rFonts w:hint="eastAsia" w:ascii="Times New Roman" w:hAnsi="Times New Roman" w:cs="Times New Roman"/>
                <w:lang w:eastAsia="zh-CN"/>
              </w:rPr>
            </w:pPr>
            <w:r>
              <w:rPr>
                <w:rFonts w:hint="eastAsia" w:cs="宋体"/>
                <w:spacing w:val="10"/>
                <w:sz w:val="24"/>
                <w:szCs w:val="20"/>
                <w:lang w:val="en-US" w:eastAsia="zh-CN" w:bidi="ar-SA"/>
              </w:rPr>
              <w:t>本</w:t>
            </w:r>
            <w:r>
              <w:rPr>
                <w:rFonts w:hint="eastAsia" w:cs="Times New Roman"/>
                <w:lang w:eastAsia="zh-CN"/>
              </w:rPr>
              <w:t>项目</w:t>
            </w:r>
            <w:r>
              <w:rPr>
                <w:rFonts w:hint="eastAsia" w:ascii="Times New Roman" w:hAnsi="Times New Roman" w:cs="Times New Roman"/>
                <w:lang w:eastAsia="zh-CN"/>
              </w:rPr>
              <w:t>实验废气挥发出的</w:t>
            </w:r>
            <w:r>
              <w:rPr>
                <w:rFonts w:hint="eastAsia" w:cs="Times New Roman"/>
                <w:lang w:eastAsia="zh-CN"/>
              </w:rPr>
              <w:t>废气经通风橱或集气罩收集后</w:t>
            </w:r>
            <w:r>
              <w:rPr>
                <w:rFonts w:hint="eastAsia" w:ascii="Times New Roman" w:hAnsi="Times New Roman" w:cs="Times New Roman"/>
                <w:lang w:eastAsia="zh-CN"/>
              </w:rPr>
              <w:t>，经碱喷淋+活性炭处理后，通过1根高于楼顶5m</w:t>
            </w:r>
            <w:r>
              <w:rPr>
                <w:rFonts w:hint="eastAsia"/>
                <w:sz w:val="24"/>
                <w:lang w:val="en-US" w:eastAsia="zh-CN"/>
              </w:rPr>
              <w:t>（距地面25m）</w:t>
            </w:r>
            <w:r>
              <w:rPr>
                <w:rFonts w:hint="eastAsia" w:ascii="Times New Roman" w:hAnsi="Times New Roman" w:cs="Times New Roman"/>
                <w:lang w:eastAsia="zh-CN"/>
              </w:rPr>
              <w:t>的排气筒（DA001）排放。</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项目设置</w:t>
            </w:r>
            <w:r>
              <w:rPr>
                <w:rFonts w:hint="default" w:cs="Times New Roman"/>
                <w:sz w:val="24"/>
                <w:szCs w:val="24"/>
                <w:lang w:val="en-US" w:eastAsia="zh-CN"/>
              </w:rPr>
              <w:t>1</w:t>
            </w:r>
            <w:r>
              <w:rPr>
                <w:rFonts w:hint="default" w:ascii="Times New Roman" w:hAnsi="Times New Roman" w:eastAsia="宋体" w:cs="Times New Roman"/>
                <w:sz w:val="24"/>
                <w:szCs w:val="24"/>
              </w:rPr>
              <w:t>根排气筒</w:t>
            </w:r>
            <w:r>
              <w:rPr>
                <w:rFonts w:hint="default" w:cs="Times New Roman"/>
                <w:sz w:val="24"/>
                <w:szCs w:val="24"/>
                <w:lang w:val="en-US" w:eastAsia="zh-CN"/>
              </w:rPr>
              <w:t>，</w:t>
            </w:r>
            <w:r>
              <w:rPr>
                <w:rFonts w:hint="default" w:ascii="Times New Roman" w:hAnsi="Times New Roman" w:eastAsia="宋体" w:cs="Times New Roman"/>
                <w:sz w:val="24"/>
                <w:szCs w:val="24"/>
              </w:rPr>
              <w:t>此次验收</w:t>
            </w:r>
            <w:r>
              <w:rPr>
                <w:rFonts w:hint="default" w:cs="Times New Roman"/>
                <w:sz w:val="24"/>
                <w:szCs w:val="24"/>
                <w:lang w:eastAsia="zh-CN"/>
              </w:rPr>
              <w:t>共</w:t>
            </w:r>
            <w:r>
              <w:rPr>
                <w:rFonts w:hint="default" w:ascii="Times New Roman" w:hAnsi="Times New Roman" w:eastAsia="宋体" w:cs="Times New Roman"/>
                <w:sz w:val="24"/>
                <w:szCs w:val="24"/>
              </w:rPr>
              <w:t>对</w:t>
            </w:r>
            <w:r>
              <w:rPr>
                <w:rFonts w:hint="default" w:cs="Times New Roman"/>
                <w:sz w:val="24"/>
                <w:szCs w:val="24"/>
                <w:lang w:val="en-US" w:eastAsia="zh-CN"/>
              </w:rPr>
              <w:t>1</w:t>
            </w:r>
            <w:r>
              <w:rPr>
                <w:rFonts w:hint="default" w:ascii="Times New Roman" w:hAnsi="Times New Roman" w:eastAsia="宋体" w:cs="Times New Roman"/>
                <w:sz w:val="24"/>
                <w:szCs w:val="24"/>
              </w:rPr>
              <w:t>根排气筒的废气排放情况进行了监测。</w:t>
            </w:r>
          </w:p>
          <w:p>
            <w:pPr>
              <w:pStyle w:val="2"/>
              <w:ind w:left="0" w:leftChars="0" w:firstLine="0" w:firstLineChars="0"/>
              <w:jc w:val="center"/>
              <w:rPr>
                <w:rFonts w:hint="default" w:eastAsia="宋体" w:cs="Times New Roman"/>
                <w:lang w:eastAsia="zh-CN"/>
              </w:rPr>
            </w:pPr>
            <w:r>
              <w:rPr>
                <w:rFonts w:hint="default" w:ascii="Times New Roman" w:hAnsi="Times New Roman" w:eastAsia="宋体" w:cs="Times New Roman"/>
                <w:sz w:val="24"/>
              </w:rPr>
              <w:pict>
                <v:shape id="_x0000_s2102" o:spid="_x0000_s2102" style="position:absolute;left:0pt;margin-left:274.65pt;margin-top:44.2pt;height:10.5pt;width:10.5pt;z-index:251663360;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eastAsia="宋体" w:cs="Times New Roman"/>
                <w:lang w:eastAsia="zh-CN"/>
              </w:rPr>
              <w:pict>
                <v:shape id="ECB019B1-382A-4266-B25C-5B523AA43C14-1" o:spid="ECB019B1-382A-4266-B25C-5B523AA43C14-1" o:spt="75" alt="C:/Users/Administrator/AppData/Local/Temp/wps.BSKriRwps" type="#_x0000_t75" style="height:95.45pt;width:317pt;" filled="f" o:preferrelative="t" stroked="f" coordsize="21600,21600">
                  <v:path/>
                  <v:fill on="f" focussize="0,0"/>
                  <v:stroke on="f"/>
                  <v:imagedata r:id="rId11" o:title="wps"/>
                  <o:lock v:ext="edit" aspectratio="t"/>
                  <w10:wrap type="none"/>
                  <w10:anchorlock/>
                </v:shape>
              </w:pict>
            </w:r>
          </w:p>
          <w:p>
            <w:pPr>
              <w:pStyle w:val="2"/>
              <w:ind w:left="0" w:leftChars="0" w:firstLine="0" w:firstLineChars="0"/>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rPr>
              <w:pict>
                <v:shape id="自选图形 317" o:spid="_x0000_s2098" style="position:absolute;left:0pt;margin-left:286.65pt;margin-top:5.05pt;height:10.5pt;width:10.5pt;z-index:251659264;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b/>
                <w:bCs/>
                <w:color w:val="auto"/>
                <w:sz w:val="24"/>
                <w:szCs w:val="24"/>
              </w:rPr>
              <w:t>图</w:t>
            </w:r>
            <w:r>
              <w:rPr>
                <w:rFonts w:hint="default" w:cs="Times New Roman"/>
                <w:b/>
                <w:bCs/>
                <w:color w:val="auto"/>
                <w:sz w:val="24"/>
                <w:szCs w:val="24"/>
                <w:lang w:val="en-US" w:eastAsia="zh-CN"/>
              </w:rPr>
              <w:t>3</w:t>
            </w:r>
            <w:r>
              <w:rPr>
                <w:rFonts w:hint="default" w:ascii="Times New Roman" w:hAnsi="Times New Roman" w:eastAsia="宋体" w:cs="Times New Roman"/>
                <w:b/>
                <w:bCs/>
                <w:color w:val="auto"/>
                <w:sz w:val="24"/>
                <w:szCs w:val="24"/>
              </w:rPr>
              <w:t>-1 废气处理和排放示意图      监测点位</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2、废水</w:t>
            </w:r>
          </w:p>
          <w:p>
            <w:pPr>
              <w:pStyle w:val="2"/>
              <w:keepNext w:val="0"/>
              <w:keepLines w:val="0"/>
              <w:pageBreakBefore w:val="0"/>
              <w:widowControl w:val="0"/>
              <w:kinsoku/>
              <w:wordWrap/>
              <w:overflowPunct/>
              <w:topLinePunct w:val="0"/>
              <w:autoSpaceDE/>
              <w:autoSpaceDN/>
              <w:bidi w:val="0"/>
              <w:snapToGrid/>
              <w:rPr>
                <w:rFonts w:hint="eastAsia" w:cs="Times New Roman"/>
                <w:color w:val="000000"/>
                <w:kern w:val="0"/>
                <w:sz w:val="24"/>
                <w:szCs w:val="24"/>
                <w:highlight w:val="none"/>
                <w:lang w:val="en-US" w:eastAsia="zh-CN" w:bidi="ar"/>
              </w:rPr>
            </w:pPr>
            <w:r>
              <w:rPr>
                <w:rFonts w:hint="eastAsia" w:cs="宋体"/>
                <w:spacing w:val="10"/>
                <w:sz w:val="24"/>
                <w:szCs w:val="20"/>
                <w:lang w:val="en-US" w:eastAsia="zh-CN" w:bidi="ar-SA"/>
              </w:rPr>
              <w:t>本</w:t>
            </w:r>
            <w:r>
              <w:rPr>
                <w:rFonts w:hint="eastAsia" w:cs="Times New Roman"/>
                <w:color w:val="000000"/>
                <w:kern w:val="0"/>
                <w:sz w:val="24"/>
                <w:szCs w:val="24"/>
                <w:highlight w:val="none"/>
                <w:lang w:val="en-US" w:eastAsia="zh-CN" w:bidi="ar"/>
              </w:rPr>
              <w:t>项目外排污水主要包括地面清洗废水、两次以后实验器皿清洗废水、实验器皿清洗后润洗废水和生活污水。经化粪池处理后生活污水与废水处理设备处理后的两次以后实验器皿清洗废水、实验器皿清洗后润洗废水、地面清洗废水等达到《污水排入城镇下水道水质标准》（GB/T31962-2015）A等级标准后排入市政污水管网，进入高新区水质净化一厂进一步处理。由高新区水质净化一厂处理达到《城镇污水处理厂污染物排放标准》（GB18918-2002）一级A标准、济政办字[2011]49号文、济政办字〔2017〕30号B限值的要求后排入小汉峪沟，汇入小清河。</w:t>
            </w:r>
          </w:p>
          <w:p>
            <w:pPr>
              <w:pStyle w:val="2"/>
              <w:keepNext w:val="0"/>
              <w:keepLines w:val="0"/>
              <w:pageBreakBefore w:val="0"/>
              <w:widowControl w:val="0"/>
              <w:kinsoku/>
              <w:wordWrap/>
              <w:overflowPunct/>
              <w:topLinePunct w:val="0"/>
              <w:autoSpaceDE/>
              <w:autoSpaceDN/>
              <w:bidi w:val="0"/>
              <w:snapToGrid/>
              <w:rPr>
                <w:rFonts w:hint="eastAsia" w:cs="Times New Roman"/>
                <w:color w:val="000000"/>
                <w:kern w:val="0"/>
                <w:sz w:val="24"/>
                <w:szCs w:val="24"/>
                <w:highlight w:val="none"/>
                <w:lang w:val="en-US" w:eastAsia="zh-CN" w:bidi="ar"/>
              </w:rPr>
            </w:pPr>
            <w:r>
              <w:rPr>
                <w:rFonts w:hint="eastAsia" w:cs="Times New Roman"/>
                <w:color w:val="000000"/>
                <w:kern w:val="0"/>
                <w:sz w:val="24"/>
                <w:szCs w:val="24"/>
                <w:highlight w:val="none"/>
                <w:lang w:val="en-US" w:eastAsia="zh-CN" w:bidi="ar"/>
              </w:rPr>
              <w:t>污水处理设备设计规模0.5m</w:t>
            </w:r>
            <w:r>
              <w:rPr>
                <w:rFonts w:hint="eastAsia" w:cs="Times New Roman"/>
                <w:color w:val="000000"/>
                <w:kern w:val="0"/>
                <w:sz w:val="24"/>
                <w:szCs w:val="24"/>
                <w:highlight w:val="none"/>
                <w:vertAlign w:val="superscript"/>
                <w:lang w:val="en-US" w:eastAsia="zh-CN" w:bidi="ar"/>
              </w:rPr>
              <w:t>3</w:t>
            </w:r>
            <w:r>
              <w:rPr>
                <w:rFonts w:hint="eastAsia" w:cs="Times New Roman"/>
                <w:color w:val="000000"/>
                <w:kern w:val="0"/>
                <w:sz w:val="24"/>
                <w:szCs w:val="24"/>
                <w:highlight w:val="none"/>
                <w:lang w:val="en-US" w:eastAsia="zh-CN" w:bidi="ar"/>
              </w:rPr>
              <w:t>/d，处理工艺为“均质预处理+酸析法+铁碳微电解+臭氧氧化分解法+重金属混凝共沉法+过滤吸附法”。</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
              <w:ind w:left="0" w:leftChars="0" w:firstLine="520" w:firstLineChars="200"/>
              <w:jc w:val="both"/>
              <w:rPr>
                <w:rFonts w:hint="default" w:ascii="Times New Roman" w:hAnsi="Times New Roman" w:eastAsia="宋体" w:cs="Times New Roman"/>
                <w:color w:val="000000"/>
                <w:sz w:val="24"/>
                <w:lang w:eastAsia="zh-CN"/>
              </w:rPr>
            </w:pPr>
            <w:r>
              <w:rPr>
                <w:rFonts w:hint="eastAsia" w:cs="宋体"/>
                <w:spacing w:val="10"/>
                <w:sz w:val="24"/>
                <w:szCs w:val="20"/>
                <w:lang w:val="en-US" w:eastAsia="zh-CN" w:bidi="ar-SA"/>
              </w:rPr>
              <w:t>本</w:t>
            </w:r>
            <w:r>
              <w:rPr>
                <w:rFonts w:hint="default" w:ascii="Times New Roman" w:hAnsi="Times New Roman" w:cs="Times New Roman"/>
                <w:color w:val="000000"/>
                <w:sz w:val="24"/>
                <w:highlight w:val="none"/>
                <w:lang w:val="en-US" w:eastAsia="zh-CN"/>
              </w:rPr>
              <w:t>项目实验设备均布置于室内，</w:t>
            </w:r>
            <w:r>
              <w:rPr>
                <w:rFonts w:hint="default" w:cs="Times New Roman"/>
                <w:color w:val="000000"/>
                <w:sz w:val="24"/>
                <w:highlight w:val="none"/>
                <w:lang w:val="en-US" w:eastAsia="zh-CN"/>
              </w:rPr>
              <w:t>采取</w:t>
            </w:r>
            <w:r>
              <w:rPr>
                <w:rFonts w:hint="default" w:ascii="Times New Roman" w:hAnsi="Times New Roman" w:cs="Times New Roman"/>
                <w:color w:val="000000"/>
                <w:sz w:val="24"/>
                <w:highlight w:val="none"/>
                <w:lang w:val="en-US" w:eastAsia="zh-CN"/>
              </w:rPr>
              <w:t>门窗、墙体隔声</w:t>
            </w:r>
            <w:r>
              <w:rPr>
                <w:rFonts w:hint="default" w:cs="Times New Roman"/>
                <w:color w:val="000000"/>
                <w:sz w:val="24"/>
                <w:highlight w:val="none"/>
                <w:lang w:val="en-US" w:eastAsia="zh-CN"/>
              </w:rPr>
              <w:t>，</w:t>
            </w:r>
            <w:r>
              <w:rPr>
                <w:rFonts w:hint="default" w:ascii="Times New Roman" w:hAnsi="Times New Roman" w:cs="Times New Roman"/>
                <w:color w:val="000000"/>
                <w:sz w:val="24"/>
                <w:highlight w:val="none"/>
                <w:lang w:val="en-US" w:eastAsia="zh-CN"/>
              </w:rPr>
              <w:t>全部设备均选用低噪声设备</w:t>
            </w:r>
            <w:r>
              <w:rPr>
                <w:rFonts w:hint="default" w:cs="Times New Roman"/>
                <w:color w:val="000000"/>
                <w:sz w:val="24"/>
                <w:highlight w:val="none"/>
                <w:lang w:val="en-US" w:eastAsia="zh-CN"/>
              </w:rPr>
              <w:t>并采取减振措施。</w:t>
            </w:r>
            <w:r>
              <w:rPr>
                <w:rFonts w:hint="default" w:ascii="Times New Roman" w:hAnsi="Times New Roman" w:eastAsia="宋体" w:cs="Times New Roman"/>
                <w:sz w:val="24"/>
              </w:rPr>
              <w:t>备运行时，尽量减少两个或以上的高噪声设备同时使用</w:t>
            </w:r>
            <w:r>
              <w:rPr>
                <w:rFonts w:hint="eastAsia" w:ascii="Times New Roman" w:hAnsi="Times New Roman" w:eastAsia="宋体" w:cs="Times New Roman"/>
                <w:sz w:val="24"/>
                <w:lang w:eastAsia="zh-CN"/>
              </w:rPr>
              <w:t>；</w:t>
            </w:r>
            <w:r>
              <w:rPr>
                <w:rFonts w:hint="default" w:ascii="Times New Roman" w:hAnsi="Times New Roman" w:cs="Times New Roman"/>
                <w:color w:val="000000"/>
                <w:sz w:val="24"/>
                <w:highlight w:val="none"/>
                <w:lang w:val="en-US" w:eastAsia="zh-CN"/>
              </w:rPr>
              <w:t>加强管理，经常保养和维护机械设备避免设备在不良状态下运行。</w:t>
            </w:r>
          </w:p>
          <w:p>
            <w:pPr>
              <w:pStyle w:val="2"/>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噪声处理及</w:t>
            </w:r>
            <w:r>
              <w:rPr>
                <w:rFonts w:hint="default" w:ascii="Times New Roman" w:hAnsi="Times New Roman" w:eastAsia="宋体" w:cs="Times New Roman"/>
                <w:sz w:val="24"/>
                <w:lang w:eastAsia="zh-CN"/>
              </w:rPr>
              <w:t>排放</w:t>
            </w:r>
            <w:r>
              <w:rPr>
                <w:rFonts w:hint="default" w:ascii="Times New Roman" w:hAnsi="Times New Roman" w:eastAsia="宋体" w:cs="Times New Roman"/>
                <w:sz w:val="24"/>
                <w:szCs w:val="24"/>
              </w:rPr>
              <w:t>方式见图</w:t>
            </w:r>
            <w:r>
              <w:rPr>
                <w:rFonts w:hint="default" w:cs="Times New Roman"/>
                <w:sz w:val="24"/>
                <w:szCs w:val="24"/>
                <w:lang w:val="en-US" w:eastAsia="zh-CN"/>
              </w:rPr>
              <w:t>3</w:t>
            </w:r>
            <w:r>
              <w:rPr>
                <w:rFonts w:hint="default" w:ascii="Times New Roman" w:hAnsi="Times New Roman" w:eastAsia="宋体" w:cs="Times New Roman"/>
                <w:sz w:val="24"/>
                <w:szCs w:val="24"/>
              </w:rPr>
              <w:t>-</w:t>
            </w:r>
            <w:r>
              <w:rPr>
                <w:rFonts w:hint="default" w:cs="Times New Roman"/>
                <w:sz w:val="24"/>
                <w:szCs w:val="24"/>
                <w:lang w:val="en-US" w:eastAsia="zh-CN"/>
              </w:rPr>
              <w:t>2</w:t>
            </w:r>
            <w:r>
              <w:rPr>
                <w:rFonts w:hint="default" w:ascii="Times New Roman" w:hAnsi="Times New Roman" w:eastAsia="宋体" w:cs="Times New Roman"/>
                <w:sz w:val="24"/>
                <w:szCs w:val="24"/>
              </w:rPr>
              <w:t>。</w:t>
            </w:r>
          </w:p>
          <w:p>
            <w:pPr>
              <w:pStyle w:val="2"/>
              <w:jc w:val="center"/>
              <w:rPr>
                <w:rFonts w:hint="default" w:ascii="Times New Roman" w:hAnsi="Times New Roman" w:eastAsia="宋体" w:cs="Times New Roman"/>
              </w:rPr>
            </w:pPr>
            <w:r>
              <w:rPr>
                <w:rFonts w:hint="default" w:ascii="Times New Roman" w:hAnsi="Times New Roman" w:eastAsia="宋体" w:cs="Times New Roman"/>
                <w:sz w:val="24"/>
              </w:rPr>
              <w:pict>
                <v:shape id="自选图形 327" o:spid="_x0000_s2099" o:spt="5" type="#_x0000_t5" style="position:absolute;left:0pt;margin-left:398.5pt;margin-top:35.3pt;height:9.8pt;width:12pt;z-index:251660288;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cs="Times New Roman"/>
              </w:rPr>
              <w:pict>
                <v:shape id="_x0000_i1028" o:spt="75" type="#_x0000_t75" style="height:72.55pt;width:329.3pt;" filled="f" o:preferrelative="t" stroked="f" coordsize="21600,21600">
                  <v:path/>
                  <v:fill on="f" focussize="0,0"/>
                  <v:stroke on="f"/>
                  <v:imagedata r:id="rId12" o:title=""/>
                  <o:lock v:ext="edit" aspectratio="t"/>
                  <w10:wrap type="none"/>
                  <w10:anchorlock/>
                </v:shape>
              </w:pict>
            </w:r>
          </w:p>
          <w:p>
            <w:pPr>
              <w:pStyle w:val="2"/>
              <w:ind w:left="0" w:leftChars="0" w:firstLine="0" w:firstLineChars="0"/>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sz w:val="24"/>
              </w:rPr>
              <w:pict>
                <v:shape id="自选图形 95" o:spid="_x0000_s2100" o:spt="5" type="#_x0000_t5" style="position:absolute;left:0pt;margin-left:310pt;margin-top:6.05pt;height:9.8pt;width:12pt;z-index:251661312;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hint="default" w:ascii="Times New Roman" w:hAnsi="Times New Roman" w:eastAsia="宋体" w:cs="Times New Roman"/>
                <w:b/>
                <w:bCs/>
                <w:sz w:val="24"/>
                <w:szCs w:val="24"/>
              </w:rPr>
              <w:t>图</w:t>
            </w:r>
            <w:r>
              <w:rPr>
                <w:rFonts w:hint="default" w:cs="Times New Roman"/>
                <w:b/>
                <w:bCs/>
                <w:sz w:val="24"/>
                <w:szCs w:val="24"/>
                <w:lang w:val="en-US" w:eastAsia="zh-CN"/>
              </w:rPr>
              <w:t>3</w:t>
            </w:r>
            <w:r>
              <w:rPr>
                <w:rFonts w:hint="default" w:ascii="Times New Roman" w:hAnsi="Times New Roman" w:eastAsia="宋体" w:cs="Times New Roman"/>
                <w:b/>
                <w:bCs/>
                <w:sz w:val="24"/>
                <w:szCs w:val="24"/>
              </w:rPr>
              <w:t>-</w:t>
            </w:r>
            <w:r>
              <w:rPr>
                <w:rFonts w:hint="default"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eastAsia="zh-CN"/>
              </w:rPr>
              <w:t>本项目</w:t>
            </w:r>
            <w:r>
              <w:rPr>
                <w:rFonts w:hint="default" w:ascii="Times New Roman" w:hAnsi="Times New Roman" w:eastAsia="宋体" w:cs="Times New Roman"/>
                <w:b/>
                <w:bCs/>
                <w:sz w:val="24"/>
                <w:szCs w:val="24"/>
              </w:rPr>
              <w:t>噪声处理和排放示意</w:t>
            </w:r>
            <w:r>
              <w:rPr>
                <w:rFonts w:hint="default" w:ascii="Times New Roman" w:hAnsi="Times New Roman" w:eastAsia="宋体" w:cs="Times New Roman"/>
                <w:b/>
                <w:bCs/>
                <w:sz w:val="24"/>
                <w:szCs w:val="24"/>
                <w:lang w:eastAsia="zh-CN"/>
              </w:rPr>
              <w:t>图</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color w:val="auto"/>
                <w:sz w:val="24"/>
                <w:szCs w:val="24"/>
                <w:lang w:val="en-US" w:eastAsia="zh-CN"/>
              </w:rPr>
              <w:t xml:space="preserve">      监测点位</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
              <w:keepNext w:val="0"/>
              <w:keepLines w:val="0"/>
              <w:pageBreakBefore w:val="0"/>
              <w:widowControl/>
              <w:kinsoku/>
              <w:wordWrap/>
              <w:overflowPunct/>
              <w:topLinePunct w:val="0"/>
              <w:autoSpaceDE/>
              <w:autoSpaceDN/>
              <w:bidi w:val="0"/>
              <w:adjustRightInd/>
              <w:snapToGrid/>
              <w:ind w:firstLine="480" w:firstLineChars="200"/>
              <w:jc w:val="both"/>
              <w:outlineLvl w:val="9"/>
              <w:rPr>
                <w:rFonts w:hint="eastAsia" w:cs="Times New Roman"/>
                <w:color w:val="000000"/>
                <w:spacing w:val="0"/>
                <w:sz w:val="24"/>
                <w:szCs w:val="20"/>
                <w:highlight w:val="none"/>
                <w:lang w:val="en-US" w:eastAsia="zh-CN" w:bidi="ar-SA"/>
              </w:rPr>
            </w:pPr>
            <w:r>
              <w:rPr>
                <w:rFonts w:hint="eastAsia" w:cs="Times New Roman"/>
                <w:color w:val="000000"/>
                <w:spacing w:val="0"/>
                <w:sz w:val="24"/>
                <w:szCs w:val="20"/>
                <w:highlight w:val="none"/>
                <w:lang w:val="en-US" w:eastAsia="zh-CN" w:bidi="ar-SA"/>
              </w:rPr>
              <w:t>本项目产生的固体废物主要是未沾染药品废包装材料、实验废液（含前两次实验器皿清洗废水）、实验废物、废活性炭、废试剂瓶、喷淋塔废液以及职工生活垃圾等。</w:t>
            </w:r>
          </w:p>
          <w:p>
            <w:pPr>
              <w:pStyle w:val="2"/>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480" w:firstLineChars="200"/>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kern w:val="2"/>
                <w:sz w:val="24"/>
                <w:szCs w:val="24"/>
                <w:lang w:val="en-US" w:eastAsia="zh-CN" w:bidi="ar-SA"/>
              </w:rPr>
              <w:t>未沾染试剂的废包装物统一收集外售；生活垃圾由环卫部门定期清运；实验废液（含前两次实验器皿清洗废水）、实验废物、废活性炭、废试剂瓶、喷淋塔废液属于危险废物，暂存于危废间，定期</w:t>
            </w:r>
            <w:r>
              <w:rPr>
                <w:rFonts w:hint="eastAsia" w:cs="Times New Roman"/>
                <w:color w:val="000000"/>
                <w:kern w:val="2"/>
                <w:sz w:val="24"/>
                <w:szCs w:val="24"/>
                <w:lang w:val="en-US" w:eastAsia="zh-CN" w:bidi="ar-SA"/>
              </w:rPr>
              <w:t>委托有资质单位处置</w:t>
            </w:r>
            <w:r>
              <w:rPr>
                <w:rFonts w:hint="default" w:ascii="Times New Roman" w:hAnsi="Times New Roman" w:eastAsia="宋体" w:cs="Times New Roman"/>
                <w:color w:val="000000"/>
                <w:kern w:val="2"/>
                <w:sz w:val="24"/>
                <w:szCs w:val="24"/>
                <w:lang w:val="en-US" w:eastAsia="zh-CN" w:bidi="ar-SA"/>
              </w:rPr>
              <w:t>。</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cs="Times New Roman"/>
          <w:b/>
          <w:bCs/>
          <w:sz w:val="30"/>
          <w:szCs w:val="30"/>
          <w:lang w:val="en-US" w:eastAsia="zh-CN"/>
        </w:rPr>
      </w:pPr>
      <w:bookmarkStart w:id="67" w:name="_Toc5948"/>
      <w:r>
        <w:rPr>
          <w:rFonts w:hint="default" w:ascii="Times New Roman" w:hAnsi="Times New Roman" w:eastAsia="宋体" w:cs="Times New Roman"/>
          <w:b/>
          <w:bCs/>
          <w:sz w:val="30"/>
          <w:szCs w:val="30"/>
        </w:rPr>
        <w:br w:type="page"/>
      </w:r>
      <w:bookmarkStart w:id="68" w:name="_Toc23840"/>
      <w:bookmarkStart w:id="69" w:name="_Toc12512"/>
      <w:bookmarkStart w:id="70" w:name="_Toc11677"/>
      <w:bookmarkStart w:id="71" w:name="_Toc7632"/>
      <w:bookmarkStart w:id="72" w:name="_Toc28132"/>
      <w:bookmarkStart w:id="73" w:name="_Toc28751"/>
      <w:bookmarkStart w:id="74" w:name="_Toc6560"/>
      <w:bookmarkStart w:id="75" w:name="_Toc6639"/>
      <w:bookmarkStart w:id="76" w:name="_Toc13514"/>
      <w:bookmarkStart w:id="77" w:name="_Toc26043"/>
      <w:bookmarkStart w:id="78" w:name="_Toc21706"/>
      <w:bookmarkStart w:id="79" w:name="_Toc13484"/>
      <w:bookmarkStart w:id="80" w:name="_Toc18557"/>
      <w:bookmarkStart w:id="81" w:name="_Toc27173"/>
      <w:bookmarkStart w:id="82" w:name="_Toc8000"/>
      <w:bookmarkStart w:id="83" w:name="_Toc6826"/>
      <w:bookmarkStart w:id="84" w:name="_Toc19695"/>
      <w:bookmarkStart w:id="85" w:name="_Toc19570"/>
      <w:bookmarkStart w:id="86" w:name="_Toc20075"/>
      <w:bookmarkStart w:id="87" w:name="_Toc30184"/>
      <w:r>
        <w:rPr>
          <w:rFonts w:hint="default" w:ascii="Times New Roman" w:hAnsi="Times New Roman" w:eastAsia="宋体" w:cs="Times New Roman"/>
          <w:b/>
          <w:bCs/>
          <w:sz w:val="30"/>
          <w:szCs w:val="30"/>
        </w:rPr>
        <w:t>表</w:t>
      </w:r>
      <w:r>
        <w:rPr>
          <w:rFonts w:hint="default" w:cs="Times New Roman"/>
          <w:b/>
          <w:bCs/>
          <w:sz w:val="30"/>
          <w:szCs w:val="30"/>
          <w:lang w:val="en-US" w:eastAsia="zh-CN"/>
        </w:rPr>
        <w:t>4</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环评主要结论、审批部门审批决定及批复落实情况</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2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rPr>
            </w:pPr>
            <w:r>
              <w:rPr>
                <w:rFonts w:hint="default" w:ascii="Times New Roman" w:hAnsi="Times New Roman" w:cs="Times New Roman"/>
                <w:b/>
                <w:bCs/>
                <w:sz w:val="24"/>
                <w:lang w:eastAsia="zh-CN"/>
              </w:rPr>
              <w:t>一、</w:t>
            </w:r>
            <w:r>
              <w:rPr>
                <w:rFonts w:hint="default" w:ascii="Times New Roman" w:hAnsi="Times New Roman" w:cs="Times New Roman"/>
                <w:b/>
                <w:bCs/>
                <w:sz w:val="24"/>
              </w:rPr>
              <w:t>环评主要结论及建议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eastAsia="宋体" w:cs="Times New Roman"/>
                <w:b/>
                <w:bCs/>
                <w:sz w:val="24"/>
                <w:lang w:val="en-US" w:eastAsia="zh-CN"/>
              </w:rPr>
            </w:pPr>
            <w:r>
              <w:rPr>
                <w:rFonts w:hint="default" w:ascii="Times New Roman" w:hAnsi="Times New Roman" w:cs="Times New Roman"/>
                <w:b/>
                <w:bCs/>
                <w:sz w:val="24"/>
                <w:lang w:val="en-US" w:eastAsia="zh-CN"/>
              </w:rPr>
              <w:t>1、结论</w:t>
            </w:r>
          </w:p>
          <w:p>
            <w:pPr>
              <w:tabs>
                <w:tab w:val="left" w:pos="339"/>
              </w:tabs>
              <w:adjustRightInd/>
              <w:snapToGrid/>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大气环境影响分析</w:t>
            </w:r>
          </w:p>
          <w:p>
            <w:pPr>
              <w:adjustRightInd w:val="0"/>
              <w:spacing w:beforeLines="0" w:line="360" w:lineRule="auto"/>
              <w:ind w:firstLine="480" w:firstLineChars="200"/>
              <w:jc w:val="left"/>
              <w:rPr>
                <w:rFonts w:hint="default" w:ascii="Times New Roman" w:hAnsi="Times New Roman" w:eastAsia="宋体" w:cs="Times New Roman"/>
                <w:b w:val="0"/>
                <w:bCs w:val="0"/>
                <w:sz w:val="24"/>
                <w:szCs w:val="24"/>
                <w:vertAlign w:val="baseline"/>
                <w:lang w:val="en-US" w:eastAsia="zh-CN"/>
              </w:rPr>
            </w:pPr>
            <w:r>
              <w:rPr>
                <w:rFonts w:hint="eastAsia"/>
                <w:sz w:val="24"/>
                <w:szCs w:val="24"/>
                <w:lang w:val="en-US" w:eastAsia="zh-CN"/>
              </w:rPr>
              <w:t>拟建</w:t>
            </w:r>
            <w:r>
              <w:rPr>
                <w:rFonts w:hint="eastAsia" w:ascii="Times New Roman" w:hAnsi="Times New Roman" w:eastAsia="宋体"/>
                <w:sz w:val="24"/>
                <w:szCs w:val="24"/>
                <w:lang w:val="en-US" w:eastAsia="zh-CN"/>
              </w:rPr>
              <w:t>项目</w:t>
            </w:r>
            <w:r>
              <w:rPr>
                <w:rFonts w:hint="eastAsia"/>
                <w:sz w:val="24"/>
                <w:szCs w:val="24"/>
                <w:lang w:val="en-US" w:eastAsia="zh-CN"/>
              </w:rPr>
              <w:t>位于</w:t>
            </w:r>
            <w:r>
              <w:rPr>
                <w:rFonts w:hint="eastAsia" w:cs="Times New Roman"/>
                <w:color w:val="auto"/>
                <w:sz w:val="24"/>
                <w:szCs w:val="24"/>
                <w:highlight w:val="none"/>
                <w:lang w:eastAsia="zh-CN"/>
              </w:rPr>
              <w:t>济南市高新区</w:t>
            </w:r>
            <w:r>
              <w:rPr>
                <w:rFonts w:hint="eastAsia" w:cs="Times New Roman"/>
                <w:color w:val="auto"/>
                <w:sz w:val="24"/>
                <w:szCs w:val="24"/>
                <w:highlight w:val="none"/>
                <w:lang w:val="en-US" w:eastAsia="zh-CN"/>
              </w:rPr>
              <w:t>正丰路554号环保科技园A座613、614、615、616室</w:t>
            </w:r>
            <w:r>
              <w:rPr>
                <w:rFonts w:hint="eastAsia" w:cs="Times New Roman"/>
                <w:color w:val="auto"/>
                <w:sz w:val="24"/>
                <w:szCs w:val="24"/>
                <w:highlight w:val="none"/>
                <w:lang w:eastAsia="zh-CN"/>
              </w:rPr>
              <w:t>，</w:t>
            </w:r>
            <w:r>
              <w:rPr>
                <w:rFonts w:hint="eastAsia" w:ascii="Times New Roman" w:hAnsi="Times New Roman" w:eastAsia="宋体"/>
                <w:sz w:val="24"/>
                <w:szCs w:val="24"/>
                <w:lang w:val="en-US" w:eastAsia="zh-CN"/>
              </w:rPr>
              <w:t>所在区域环境空气属于不达标区</w:t>
            </w:r>
            <w:r>
              <w:rPr>
                <w:rFonts w:hint="eastAsia"/>
                <w:sz w:val="24"/>
                <w:szCs w:val="24"/>
                <w:lang w:val="en-US" w:eastAsia="zh-CN"/>
              </w:rPr>
              <w:t>，</w:t>
            </w:r>
            <w:r>
              <w:rPr>
                <w:rFonts w:hint="eastAsia" w:ascii="Times New Roman" w:hAnsi="Times New Roman" w:eastAsia="宋体"/>
                <w:sz w:val="24"/>
                <w:szCs w:val="24"/>
                <w:lang w:val="en-US" w:eastAsia="zh-CN"/>
              </w:rPr>
              <w:t>距离项目最近的环境空气敏感目标为</w:t>
            </w:r>
            <w:r>
              <w:rPr>
                <w:rFonts w:hint="eastAsia"/>
                <w:sz w:val="24"/>
                <w:szCs w:val="24"/>
                <w:lang w:val="en-US" w:eastAsia="zh-CN"/>
              </w:rPr>
              <w:t>东</w:t>
            </w:r>
            <w:r>
              <w:rPr>
                <w:rFonts w:hint="eastAsia" w:ascii="Times New Roman" w:hAnsi="Times New Roman" w:eastAsia="宋体"/>
                <w:sz w:val="24"/>
                <w:szCs w:val="24"/>
                <w:lang w:val="en-US" w:eastAsia="zh-CN"/>
              </w:rPr>
              <w:t>侧</w:t>
            </w:r>
            <w:r>
              <w:rPr>
                <w:rFonts w:hint="eastAsia"/>
                <w:sz w:val="24"/>
                <w:szCs w:val="24"/>
                <w:lang w:val="en-US" w:eastAsia="zh-CN"/>
              </w:rPr>
              <w:t>31</w:t>
            </w:r>
            <w:r>
              <w:rPr>
                <w:rFonts w:hint="eastAsia" w:ascii="Times New Roman" w:hAnsi="Times New Roman" w:eastAsia="宋体"/>
                <w:sz w:val="24"/>
                <w:szCs w:val="24"/>
                <w:lang w:val="en-US" w:eastAsia="zh-CN"/>
              </w:rPr>
              <w:t>m的绿地华彤苑</w:t>
            </w:r>
            <w:r>
              <w:rPr>
                <w:rFonts w:hint="eastAsia"/>
                <w:sz w:val="24"/>
                <w:szCs w:val="24"/>
                <w:lang w:val="en-US" w:eastAsia="zh-CN"/>
              </w:rPr>
              <w:t>小区</w:t>
            </w:r>
            <w:r>
              <w:rPr>
                <w:rFonts w:hint="eastAsia" w:ascii="Times New Roman" w:hAnsi="Times New Roman"/>
                <w:sz w:val="24"/>
                <w:szCs w:val="24"/>
                <w:lang w:val="en-US" w:eastAsia="zh-CN"/>
              </w:rPr>
              <w:t>。</w:t>
            </w:r>
            <w:r>
              <w:rPr>
                <w:rFonts w:hint="eastAsia" w:ascii="Times New Roman" w:hAnsi="Times New Roman" w:cs="Times New Roman"/>
                <w:color w:val="auto"/>
                <w:sz w:val="24"/>
                <w:szCs w:val="24"/>
                <w:lang w:eastAsia="zh-CN"/>
              </w:rPr>
              <w:t>项目排放废气经处理后</w:t>
            </w:r>
            <w:r>
              <w:rPr>
                <w:rFonts w:hint="eastAsia" w:cs="Times New Roman"/>
                <w:b w:val="0"/>
                <w:bCs/>
                <w:color w:val="auto"/>
                <w:sz w:val="24"/>
                <w:szCs w:val="22"/>
                <w:highlight w:val="none"/>
                <w:lang w:eastAsia="zh-CN"/>
              </w:rPr>
              <w:t>，</w:t>
            </w:r>
            <w:r>
              <w:rPr>
                <w:rFonts w:hint="default" w:ascii="Times New Roman" w:hAnsi="Times New Roman" w:eastAsia="宋体" w:cs="Times New Roman"/>
                <w:color w:val="000000"/>
                <w:sz w:val="24"/>
                <w:szCs w:val="24"/>
                <w:lang w:eastAsia="zh-CN"/>
              </w:rPr>
              <w:t>有组织</w:t>
            </w:r>
            <w:r>
              <w:rPr>
                <w:rFonts w:hint="default" w:ascii="Times New Roman" w:hAnsi="Times New Roman" w:eastAsia="宋体" w:cs="Times New Roman"/>
                <w:color w:val="000000"/>
                <w:sz w:val="24"/>
                <w:szCs w:val="24"/>
              </w:rPr>
              <w:t>VOCs排放浓度、排放速率</w:t>
            </w:r>
            <w:r>
              <w:rPr>
                <w:rFonts w:hint="eastAsia" w:ascii="Times New Roman" w:hAnsi="Times New Roman" w:cs="Times New Roman"/>
                <w:color w:val="000000"/>
                <w:sz w:val="24"/>
                <w:szCs w:val="24"/>
                <w:lang w:eastAsia="zh-CN"/>
              </w:rPr>
              <w:t>满足</w:t>
            </w:r>
            <w:r>
              <w:rPr>
                <w:rFonts w:hint="default" w:ascii="Times New Roman" w:hAnsi="Times New Roman" w:eastAsia="宋体" w:cs="Times New Roman"/>
                <w:color w:val="000000"/>
                <w:sz w:val="24"/>
                <w:szCs w:val="24"/>
                <w:lang w:eastAsia="zh-CN"/>
              </w:rPr>
              <w:t>山东省</w:t>
            </w:r>
            <w:r>
              <w:rPr>
                <w:rFonts w:hint="eastAsia" w:ascii="Times New Roman" w:hAnsi="Times New Roman" w:eastAsia="宋体" w:cs="Times New Roman"/>
                <w:color w:val="000000"/>
                <w:kern w:val="0"/>
                <w:sz w:val="24"/>
                <w:szCs w:val="24"/>
                <w:lang w:eastAsia="zh-CN"/>
              </w:rPr>
              <w:t>《挥发性有机物排放标准 第7部分：其他行业》（DB37/2801.7-2019）表1“非重点行业”II时段标准限值及《制药工业大气污染物排放标准》（GB37823-2019）表2排放限值要求</w:t>
            </w:r>
            <w:r>
              <w:rPr>
                <w:rFonts w:hint="eastAsia" w:cs="Times New Roman"/>
                <w:sz w:val="24"/>
                <w:szCs w:val="24"/>
                <w:lang w:val="en-US" w:eastAsia="zh-CN"/>
              </w:rPr>
              <w:t>；</w:t>
            </w:r>
            <w:r>
              <w:rPr>
                <w:rFonts w:hint="default" w:ascii="Times New Roman" w:hAnsi="Times New Roman" w:eastAsia="宋体" w:cs="Times New Roman"/>
                <w:color w:val="auto"/>
                <w:sz w:val="24"/>
                <w:szCs w:val="24"/>
                <w:highlight w:val="none"/>
              </w:rPr>
              <w:t>有组织氯化氢的排放浓度和排放速率</w:t>
            </w:r>
            <w:r>
              <w:rPr>
                <w:rFonts w:hint="eastAsia" w:ascii="Times New Roman" w:hAnsi="Times New Roman" w:cs="Times New Roman"/>
                <w:color w:val="auto"/>
                <w:sz w:val="24"/>
                <w:szCs w:val="24"/>
                <w:highlight w:val="none"/>
                <w:lang w:eastAsia="zh-CN"/>
              </w:rPr>
              <w:t>满足</w:t>
            </w:r>
            <w:r>
              <w:rPr>
                <w:rFonts w:hint="default" w:ascii="Times New Roman" w:hAnsi="Times New Roman" w:eastAsia="宋体" w:cs="Times New Roman"/>
                <w:color w:val="auto"/>
                <w:sz w:val="24"/>
                <w:szCs w:val="24"/>
                <w:highlight w:val="none"/>
              </w:rPr>
              <w:t>《制药工业大气污染物排放标准》（GB37823-2019）表2排放限值要求</w:t>
            </w:r>
            <w:r>
              <w:rPr>
                <w:rFonts w:hint="eastAsia" w:ascii="Times New Roman" w:hAnsi="Times New Roman" w:eastAsia="宋体" w:cs="Times New Roman"/>
                <w:color w:val="auto"/>
                <w:sz w:val="24"/>
                <w:szCs w:val="24"/>
                <w:highlight w:val="none"/>
                <w:lang w:val="en-US" w:eastAsia="zh-CN"/>
              </w:rPr>
              <w:t>及</w:t>
            </w:r>
            <w:r>
              <w:rPr>
                <w:rFonts w:hint="default" w:ascii="Times New Roman" w:hAnsi="Times New Roman" w:eastAsia="宋体" w:cs="Times New Roman"/>
                <w:color w:val="auto"/>
                <w:sz w:val="24"/>
                <w:szCs w:val="24"/>
                <w:highlight w:val="none"/>
              </w:rPr>
              <w:t>《大气污染物综合排放标准》（GB16297-1996）</w:t>
            </w:r>
            <w:r>
              <w:rPr>
                <w:rFonts w:hint="default" w:ascii="Times New Roman" w:hAnsi="Times New Roman" w:eastAsia="宋体" w:cs="Times New Roman"/>
                <w:color w:val="auto"/>
                <w:sz w:val="24"/>
                <w:szCs w:val="24"/>
                <w:highlight w:val="none"/>
                <w:lang w:val="en-US" w:eastAsia="zh-CN"/>
              </w:rPr>
              <w:t>中</w:t>
            </w:r>
            <w:r>
              <w:rPr>
                <w:rFonts w:hint="default" w:ascii="Times New Roman" w:hAnsi="Times New Roman" w:eastAsia="宋体" w:cs="Times New Roman"/>
                <w:color w:val="auto"/>
                <w:sz w:val="24"/>
                <w:szCs w:val="24"/>
                <w:highlight w:val="none"/>
              </w:rPr>
              <w:t>表</w:t>
            </w:r>
            <w:r>
              <w:rPr>
                <w:rFonts w:hint="default" w:ascii="Times New Roman" w:hAnsi="Times New Roman" w:eastAsia="宋体" w:cs="Times New Roman"/>
                <w:color w:val="auto"/>
                <w:sz w:val="24"/>
                <w:szCs w:val="24"/>
                <w:highlight w:val="none"/>
                <w:lang w:val="en-US" w:eastAsia="zh-CN"/>
              </w:rPr>
              <w:t>2二级</w:t>
            </w:r>
            <w:r>
              <w:rPr>
                <w:rFonts w:hint="default" w:ascii="Times New Roman" w:hAnsi="Times New Roman" w:eastAsia="宋体" w:cs="Times New Roman"/>
                <w:color w:val="auto"/>
                <w:sz w:val="24"/>
                <w:szCs w:val="24"/>
                <w:highlight w:val="none"/>
              </w:rPr>
              <w:t>排放要求</w:t>
            </w:r>
            <w:r>
              <w:rPr>
                <w:rFonts w:hint="eastAsia" w:ascii="Times New Roman" w:hAnsi="Times New Roman" w:cs="Times New Roman"/>
                <w:color w:val="auto"/>
                <w:sz w:val="24"/>
                <w:szCs w:val="24"/>
                <w:highlight w:val="none"/>
                <w:lang w:val="en-US" w:eastAsia="zh-CN"/>
              </w:rPr>
              <w:t>；</w:t>
            </w:r>
            <w:r>
              <w:rPr>
                <w:rFonts w:hint="eastAsia" w:ascii="Times New Roman" w:hAnsi="Times New Roman" w:cs="Times New Roman"/>
                <w:sz w:val="24"/>
                <w:szCs w:val="24"/>
                <w:lang w:eastAsia="zh-CN"/>
              </w:rPr>
              <w:t>无组织</w:t>
            </w:r>
            <w:r>
              <w:rPr>
                <w:rFonts w:hint="default" w:ascii="Times New Roman" w:hAnsi="Times New Roman" w:eastAsia="宋体" w:cs="Times New Roman"/>
                <w:sz w:val="24"/>
                <w:szCs w:val="24"/>
                <w:lang w:val="en-US" w:eastAsia="zh-CN"/>
              </w:rPr>
              <w:t>V</w:t>
            </w:r>
            <w:r>
              <w:rPr>
                <w:rFonts w:hint="default" w:ascii="Times New Roman" w:hAnsi="Times New Roman" w:eastAsia="宋体" w:cs="Times New Roman"/>
                <w:sz w:val="24"/>
                <w:szCs w:val="24"/>
                <w:highlight w:val="none"/>
                <w:lang w:val="en-US" w:eastAsia="zh-CN"/>
              </w:rPr>
              <w:t>OCs</w:t>
            </w:r>
            <w:r>
              <w:rPr>
                <w:rFonts w:hint="eastAsia" w:ascii="Times New Roman" w:hAnsi="Times New Roman" w:cs="Times New Roman"/>
                <w:sz w:val="24"/>
                <w:szCs w:val="24"/>
                <w:highlight w:val="none"/>
                <w:lang w:val="en-US" w:eastAsia="zh-CN"/>
              </w:rPr>
              <w:t>满足</w:t>
            </w:r>
            <w:r>
              <w:rPr>
                <w:rFonts w:hint="default" w:ascii="Times New Roman" w:hAnsi="Times New Roman" w:eastAsia="宋体" w:cs="Times New Roman"/>
                <w:sz w:val="24"/>
                <w:szCs w:val="24"/>
                <w:highlight w:val="none"/>
                <w:lang w:val="en-US" w:eastAsia="zh-CN"/>
              </w:rPr>
              <w:t>山东省</w:t>
            </w:r>
            <w:r>
              <w:rPr>
                <w:rFonts w:hint="eastAsia" w:ascii="Times New Roman" w:hAnsi="Times New Roman" w:eastAsia="宋体" w:cs="Times New Roman"/>
                <w:sz w:val="24"/>
                <w:szCs w:val="24"/>
                <w:highlight w:val="none"/>
                <w:lang w:eastAsia="zh-CN"/>
              </w:rPr>
              <w:t>《挥发性有机物排放标准 第7部分：其他行业》（DB37/2801.7-2019）</w:t>
            </w:r>
            <w:r>
              <w:rPr>
                <w:rFonts w:hint="default" w:ascii="Times New Roman" w:hAnsi="Times New Roman" w:eastAsia="宋体" w:cs="Times New Roman"/>
                <w:sz w:val="24"/>
                <w:szCs w:val="24"/>
                <w:highlight w:val="none"/>
                <w:lang w:eastAsia="zh-CN"/>
              </w:rPr>
              <w:t>表</w:t>
            </w:r>
            <w:r>
              <w:rPr>
                <w:rFonts w:hint="eastAsia" w:ascii="Times New Roman" w:hAnsi="Times New Roman" w:eastAsia="宋体" w:cs="Times New Roman"/>
                <w:sz w:val="24"/>
                <w:szCs w:val="24"/>
                <w:highlight w:val="none"/>
                <w:lang w:val="en-US" w:eastAsia="zh-CN"/>
              </w:rPr>
              <w:t>2</w:t>
            </w:r>
            <w:r>
              <w:rPr>
                <w:rFonts w:hint="default" w:ascii="Times New Roman" w:hAnsi="Times New Roman" w:eastAsia="宋体" w:cs="Times New Roman"/>
                <w:sz w:val="24"/>
                <w:szCs w:val="24"/>
                <w:highlight w:val="none"/>
                <w:lang w:val="en-US" w:eastAsia="zh-CN"/>
              </w:rPr>
              <w:t>厂界监控点浓度限值</w:t>
            </w:r>
            <w:r>
              <w:rPr>
                <w:rFonts w:hint="default" w:ascii="Times New Roman" w:hAnsi="Times New Roman" w:cs="Times New Roman"/>
                <w:sz w:val="24"/>
                <w:szCs w:val="24"/>
                <w:highlight w:val="none"/>
              </w:rPr>
              <w:t>和《挥发性有机物无组织排放控制标准》（GB37822-2019）</w:t>
            </w:r>
            <w:r>
              <w:rPr>
                <w:rFonts w:hint="default" w:ascii="Times New Roman" w:hAnsi="Times New Roman" w:cs="Times New Roman"/>
                <w:sz w:val="24"/>
                <w:szCs w:val="24"/>
                <w:highlight w:val="none"/>
                <w:lang w:eastAsia="zh-CN"/>
              </w:rPr>
              <w:t>相关</w:t>
            </w:r>
            <w:r>
              <w:rPr>
                <w:rFonts w:hint="default" w:ascii="Times New Roman" w:hAnsi="Times New Roman" w:cs="Times New Roman"/>
                <w:sz w:val="24"/>
                <w:szCs w:val="24"/>
                <w:highlight w:val="none"/>
              </w:rPr>
              <w:t>要求</w:t>
            </w:r>
            <w:r>
              <w:rPr>
                <w:rFonts w:hint="eastAsia" w:cs="Times New Roman"/>
                <w:color w:val="000000"/>
                <w:sz w:val="24"/>
                <w:szCs w:val="24"/>
                <w:highlight w:val="none"/>
                <w:lang w:val="en-US" w:eastAsia="zh-CN"/>
              </w:rPr>
              <w:t>；</w:t>
            </w:r>
            <w:r>
              <w:rPr>
                <w:rFonts w:hint="eastAsia" w:ascii="Times New Roman" w:hAnsi="Times New Roman" w:eastAsia="宋体" w:cs="Times New Roman"/>
                <w:sz w:val="24"/>
                <w:szCs w:val="24"/>
                <w:highlight w:val="none"/>
                <w:lang w:eastAsia="zh-CN"/>
              </w:rPr>
              <w:t>无组织氯化氢</w:t>
            </w:r>
            <w:r>
              <w:rPr>
                <w:rFonts w:hint="eastAsia" w:ascii="Times New Roman" w:hAnsi="Times New Roman" w:cs="Times New Roman"/>
                <w:sz w:val="24"/>
                <w:szCs w:val="24"/>
                <w:highlight w:val="none"/>
                <w:lang w:eastAsia="zh-CN"/>
              </w:rPr>
              <w:t>满足</w:t>
            </w:r>
            <w:r>
              <w:rPr>
                <w:rFonts w:hint="eastAsia" w:ascii="Times New Roman" w:hAnsi="Times New Roman" w:eastAsia="宋体" w:cs="Times New Roman"/>
                <w:sz w:val="24"/>
                <w:szCs w:val="24"/>
                <w:highlight w:val="none"/>
                <w:lang w:val="en-US" w:eastAsia="zh-CN"/>
              </w:rPr>
              <w:t>《制药工业大气污染物排放标准》（GB37823-2019）表4浓度限值</w:t>
            </w:r>
            <w:r>
              <w:rPr>
                <w:rFonts w:hint="eastAsia" w:cs="Times New Roman"/>
                <w:sz w:val="24"/>
                <w:szCs w:val="24"/>
                <w:lang w:eastAsia="zh-CN"/>
              </w:rPr>
              <w:t>，</w:t>
            </w:r>
            <w:r>
              <w:rPr>
                <w:rFonts w:hint="eastAsia" w:ascii="Times New Roman" w:hAnsi="Times New Roman" w:eastAsia="宋体"/>
                <w:sz w:val="24"/>
                <w:szCs w:val="24"/>
                <w:lang w:val="en-US" w:eastAsia="zh-CN"/>
              </w:rPr>
              <w:t>对</w:t>
            </w:r>
            <w:r>
              <w:rPr>
                <w:rFonts w:hint="eastAsia"/>
                <w:sz w:val="24"/>
                <w:szCs w:val="24"/>
                <w:lang w:val="en-US" w:eastAsia="zh-CN"/>
              </w:rPr>
              <w:t>周围</w:t>
            </w:r>
            <w:r>
              <w:rPr>
                <w:rFonts w:hint="eastAsia" w:ascii="Times New Roman" w:hAnsi="Times New Roman" w:eastAsia="宋体"/>
                <w:sz w:val="24"/>
                <w:szCs w:val="24"/>
                <w:lang w:val="en-US" w:eastAsia="zh-CN"/>
              </w:rPr>
              <w:t>环境影响较小。</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（2）</w:t>
            </w:r>
            <w:r>
              <w:rPr>
                <w:rFonts w:hint="default" w:ascii="Times New Roman" w:hAnsi="Times New Roman" w:eastAsia="宋体" w:cs="Times New Roman"/>
                <w:b w:val="0"/>
                <w:color w:val="000000"/>
                <w:kern w:val="0"/>
                <w:sz w:val="24"/>
                <w:szCs w:val="24"/>
                <w:lang w:val="en-US" w:eastAsia="zh-CN" w:bidi="ar"/>
              </w:rPr>
              <w:t xml:space="preserve">水环境影响分析 </w:t>
            </w:r>
          </w:p>
          <w:p>
            <w:pPr>
              <w:pStyle w:val="2"/>
              <w:rPr>
                <w:rFonts w:hint="default"/>
              </w:rPr>
            </w:pPr>
            <w:r>
              <w:rPr>
                <w:rFonts w:hint="default"/>
              </w:rPr>
              <w:t>拟建项目属于污染影响型，为间接排放，其评价范围应满足其依托的污水处理厂环境可行性分析的要求，经分析该项目对地表水影响较小。</w:t>
            </w:r>
          </w:p>
          <w:p>
            <w:pPr>
              <w:adjustRightInd w:val="0"/>
              <w:snapToGrid w:val="0"/>
              <w:spacing w:line="360" w:lineRule="auto"/>
              <w:ind w:firstLine="520" w:firstLineChars="200"/>
              <w:jc w:val="both"/>
              <w:rPr>
                <w:rFonts w:hint="default" w:ascii="Times New Roman" w:hAnsi="Times New Roman" w:cs="Times New Roman"/>
                <w:color w:val="0C0C0C"/>
                <w:sz w:val="24"/>
              </w:rPr>
            </w:pPr>
            <w:r>
              <w:rPr>
                <w:rFonts w:hint="default" w:ascii="Times New Roman" w:hAnsi="Times New Roman" w:eastAsia="宋体" w:cs="Times New Roman"/>
                <w:spacing w:val="10"/>
                <w:sz w:val="24"/>
              </w:rPr>
              <w:t>拟建项目</w:t>
            </w:r>
            <w:r>
              <w:rPr>
                <w:rFonts w:hint="default" w:ascii="Times New Roman" w:hAnsi="Times New Roman" w:eastAsia="宋体" w:cs="Times New Roman"/>
                <w:spacing w:val="10"/>
                <w:sz w:val="24"/>
                <w:lang w:eastAsia="zh-CN"/>
              </w:rPr>
              <w:t>外排</w:t>
            </w:r>
            <w:r>
              <w:rPr>
                <w:rFonts w:hint="default" w:ascii="Times New Roman" w:hAnsi="Times New Roman" w:eastAsia="宋体" w:cs="Times New Roman"/>
                <w:spacing w:val="10"/>
                <w:sz w:val="24"/>
              </w:rPr>
              <w:t>污水主要包括地面清洗废水</w:t>
            </w:r>
            <w:r>
              <w:rPr>
                <w:rFonts w:hint="default" w:ascii="Times New Roman" w:hAnsi="Times New Roman" w:eastAsia="宋体" w:cs="Times New Roman"/>
                <w:spacing w:val="10"/>
                <w:sz w:val="24"/>
                <w:lang w:eastAsia="zh-CN"/>
              </w:rPr>
              <w:t>、</w:t>
            </w:r>
            <w:r>
              <w:rPr>
                <w:rFonts w:hint="default" w:ascii="Times New Roman" w:hAnsi="Times New Roman" w:eastAsia="宋体" w:cs="Times New Roman"/>
                <w:spacing w:val="10"/>
                <w:sz w:val="24"/>
                <w:lang w:val="en-US" w:eastAsia="zh-CN"/>
              </w:rPr>
              <w:t>两次以后实验器皿清洗废水、实验器皿清洗后润洗废水</w:t>
            </w:r>
            <w:r>
              <w:rPr>
                <w:rFonts w:hint="default" w:ascii="Times New Roman" w:hAnsi="Times New Roman" w:eastAsia="宋体" w:cs="Times New Roman"/>
                <w:spacing w:val="10"/>
                <w:sz w:val="24"/>
              </w:rPr>
              <w:t>和生活污水，产生总量共约</w:t>
            </w:r>
            <w:r>
              <w:rPr>
                <w:rFonts w:hint="default" w:ascii="Times New Roman" w:hAnsi="Times New Roman" w:eastAsia="宋体" w:cs="Times New Roman"/>
                <w:spacing w:val="10"/>
                <w:sz w:val="24"/>
                <w:highlight w:val="none"/>
              </w:rPr>
              <w:t>为</w:t>
            </w:r>
            <w:r>
              <w:rPr>
                <w:rFonts w:hint="eastAsia" w:cs="Times New Roman"/>
                <w:spacing w:val="10"/>
                <w:sz w:val="24"/>
                <w:highlight w:val="none"/>
                <w:lang w:val="en-US" w:eastAsia="zh-CN"/>
              </w:rPr>
              <w:t>155.4</w:t>
            </w:r>
            <w:r>
              <w:rPr>
                <w:rFonts w:hint="default" w:ascii="Times New Roman" w:hAnsi="Times New Roman" w:eastAsia="宋体" w:cs="Times New Roman"/>
                <w:spacing w:val="10"/>
                <w:sz w:val="24"/>
                <w:highlight w:val="none"/>
              </w:rPr>
              <w:t>m</w:t>
            </w:r>
            <w:r>
              <w:rPr>
                <w:rFonts w:hint="default" w:ascii="Times New Roman" w:hAnsi="Times New Roman" w:eastAsia="宋体" w:cs="Times New Roman"/>
                <w:spacing w:val="10"/>
                <w:sz w:val="24"/>
                <w:highlight w:val="none"/>
                <w:vertAlign w:val="superscript"/>
              </w:rPr>
              <w:t>3</w:t>
            </w:r>
            <w:r>
              <w:rPr>
                <w:rFonts w:hint="default" w:ascii="Times New Roman" w:hAnsi="Times New Roman" w:eastAsia="宋体" w:cs="Times New Roman"/>
                <w:spacing w:val="10"/>
                <w:sz w:val="24"/>
                <w:highlight w:val="none"/>
              </w:rPr>
              <w:t>/a</w:t>
            </w:r>
            <w:r>
              <w:rPr>
                <w:rFonts w:hint="eastAsia" w:cs="Times New Roman"/>
                <w:spacing w:val="10"/>
                <w:sz w:val="24"/>
                <w:highlight w:val="none"/>
                <w:lang w:eastAsia="zh-CN"/>
              </w:rPr>
              <w:t>。</w:t>
            </w:r>
            <w:r>
              <w:rPr>
                <w:rFonts w:hint="default" w:ascii="Times New Roman" w:hAnsi="Times New Roman" w:eastAsia="宋体" w:cs="Times New Roman"/>
                <w:spacing w:val="10"/>
                <w:sz w:val="24"/>
                <w:lang w:eastAsia="zh-CN"/>
              </w:rPr>
              <w:t>经化粪池处理后生活污水</w:t>
            </w:r>
            <w:r>
              <w:rPr>
                <w:rFonts w:hint="eastAsia" w:cs="Times New Roman"/>
                <w:spacing w:val="10"/>
                <w:sz w:val="24"/>
                <w:lang w:eastAsia="zh-CN"/>
              </w:rPr>
              <w:t>与</w:t>
            </w:r>
            <w:r>
              <w:rPr>
                <w:rFonts w:hint="default" w:ascii="Times New Roman" w:hAnsi="Times New Roman" w:eastAsia="宋体" w:cs="Times New Roman"/>
                <w:spacing w:val="10"/>
                <w:sz w:val="24"/>
                <w:lang w:eastAsia="zh-CN"/>
              </w:rPr>
              <w:t>废水处理设备处理后的</w:t>
            </w:r>
            <w:r>
              <w:rPr>
                <w:rFonts w:hint="default" w:ascii="Times New Roman" w:hAnsi="Times New Roman" w:eastAsia="宋体" w:cs="Times New Roman"/>
                <w:spacing w:val="10"/>
                <w:sz w:val="24"/>
                <w:lang w:val="en-US" w:eastAsia="zh-CN"/>
              </w:rPr>
              <w:t>两次以后实验器皿清洗废水、实验器皿清洗后润洗废水</w:t>
            </w:r>
            <w:r>
              <w:rPr>
                <w:rFonts w:hint="default" w:ascii="Times New Roman" w:hAnsi="Times New Roman" w:eastAsia="宋体" w:cs="Times New Roman"/>
                <w:spacing w:val="10"/>
                <w:sz w:val="24"/>
                <w:lang w:eastAsia="zh-CN"/>
              </w:rPr>
              <w:t>、</w:t>
            </w:r>
            <w:r>
              <w:rPr>
                <w:rFonts w:hint="default" w:ascii="Times New Roman" w:hAnsi="Times New Roman" w:eastAsia="宋体" w:cs="Times New Roman"/>
                <w:spacing w:val="10"/>
                <w:sz w:val="24"/>
              </w:rPr>
              <w:t>地面清洗废水</w:t>
            </w:r>
            <w:r>
              <w:rPr>
                <w:rFonts w:hint="eastAsia" w:cs="Times New Roman"/>
                <w:spacing w:val="10"/>
                <w:sz w:val="24"/>
                <w:lang w:eastAsia="zh-CN"/>
              </w:rPr>
              <w:t>等</w:t>
            </w:r>
            <w:r>
              <w:rPr>
                <w:rFonts w:hint="default" w:ascii="Times New Roman" w:hAnsi="Times New Roman" w:eastAsia="宋体" w:cs="Times New Roman"/>
                <w:spacing w:val="10"/>
                <w:sz w:val="24"/>
              </w:rPr>
              <w:t>达到《污水排入城镇下水道水质标准》（GB/T31962-2015）A等级标准后排入市政污水管网，</w:t>
            </w:r>
            <w:r>
              <w:rPr>
                <w:rFonts w:hint="eastAsia" w:ascii="Times New Roman" w:hAnsi="Times New Roman" w:eastAsia="宋体" w:cs="Times New Roman"/>
                <w:spacing w:val="10"/>
                <w:sz w:val="24"/>
                <w:lang w:eastAsia="zh-CN"/>
              </w:rPr>
              <w:t>进入</w:t>
            </w:r>
            <w:r>
              <w:rPr>
                <w:rFonts w:hint="default" w:ascii="Times New Roman" w:hAnsi="Times New Roman" w:eastAsia="宋体" w:cs="Times New Roman"/>
                <w:spacing w:val="10"/>
                <w:sz w:val="24"/>
              </w:rPr>
              <w:t>高新区水质净化一厂</w:t>
            </w:r>
            <w:r>
              <w:rPr>
                <w:rFonts w:hint="eastAsia" w:ascii="Times New Roman" w:hAnsi="Times New Roman" w:eastAsia="宋体" w:cs="Times New Roman"/>
                <w:spacing w:val="10"/>
                <w:sz w:val="24"/>
                <w:lang w:eastAsia="zh-CN"/>
              </w:rPr>
              <w:t>进一步处理</w:t>
            </w:r>
            <w:r>
              <w:rPr>
                <w:rFonts w:hint="default" w:ascii="Times New Roman" w:hAnsi="Times New Roman" w:eastAsia="宋体" w:cs="Times New Roman"/>
                <w:spacing w:val="10"/>
                <w:sz w:val="24"/>
              </w:rPr>
              <w:t>。</w:t>
            </w:r>
            <w:r>
              <w:rPr>
                <w:spacing w:val="10"/>
                <w:sz w:val="24"/>
              </w:rPr>
              <w:t>由高新区水质净化一厂处理达到《城镇污水处理厂污染物排放标准》（GB18918-2002）一级A标准、济政办字[2011]49号文、济政办字〔2017〕30号B限值的要求后排入小汉峪沟，汇入小清河。对周围水环境影响较小</w:t>
            </w:r>
            <w:r>
              <w:rPr>
                <w:rFonts w:hint="default" w:ascii="Times New Roman" w:hAnsi="Times New Roman" w:cs="Times New Roman"/>
                <w:color w:val="0C0C0C"/>
                <w:sz w:val="24"/>
              </w:rPr>
              <w:t>。</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（3）</w:t>
            </w:r>
            <w:r>
              <w:rPr>
                <w:rFonts w:hint="default" w:ascii="Times New Roman" w:hAnsi="Times New Roman" w:eastAsia="宋体" w:cs="Times New Roman"/>
                <w:b w:val="0"/>
                <w:color w:val="000000"/>
                <w:kern w:val="0"/>
                <w:sz w:val="24"/>
                <w:szCs w:val="24"/>
                <w:lang w:val="en-US" w:eastAsia="zh-CN" w:bidi="ar"/>
              </w:rPr>
              <w:t xml:space="preserve">噪声环境影响分析 </w:t>
            </w:r>
          </w:p>
          <w:p>
            <w:pPr>
              <w:pStyle w:val="2"/>
              <w:ind w:left="0" w:leftChars="0" w:firstLine="480" w:firstLineChars="200"/>
              <w:jc w:val="both"/>
              <w:rPr>
                <w:rFonts w:hint="eastAsia" w:ascii="Times New Roman" w:hAnsi="Times New Roman" w:eastAsia="宋体" w:cs="Times New Roman"/>
                <w:color w:val="auto"/>
                <w:sz w:val="24"/>
                <w:highlight w:val="none"/>
                <w:lang w:val="en-US" w:eastAsia="zh-CN"/>
              </w:rPr>
            </w:pPr>
            <w:r>
              <w:rPr>
                <w:rFonts w:hint="eastAsia" w:cs="Times New Roman"/>
                <w:sz w:val="24"/>
                <w:szCs w:val="24"/>
                <w:lang w:eastAsia="zh-CN"/>
              </w:rPr>
              <w:t>拟建项目</w:t>
            </w:r>
            <w:r>
              <w:rPr>
                <w:rFonts w:hint="default" w:ascii="Times New Roman" w:hAnsi="Times New Roman" w:eastAsia="宋体" w:cs="Times New Roman"/>
                <w:sz w:val="24"/>
                <w:szCs w:val="24"/>
              </w:rPr>
              <w:t>营运期主要噪声源为</w:t>
            </w:r>
            <w:r>
              <w:rPr>
                <w:rFonts w:hint="default" w:ascii="Times New Roman" w:hAnsi="Times New Roman" w:eastAsia="宋体" w:cs="Times New Roman"/>
                <w:sz w:val="24"/>
                <w:szCs w:val="24"/>
                <w:lang w:val="en-US" w:eastAsia="zh-CN"/>
              </w:rPr>
              <w:t>实验设备</w:t>
            </w:r>
            <w:r>
              <w:rPr>
                <w:rFonts w:hint="default" w:ascii="Times New Roman" w:hAnsi="Times New Roman" w:eastAsia="宋体" w:cs="Times New Roman"/>
                <w:sz w:val="24"/>
                <w:szCs w:val="24"/>
                <w:lang w:eastAsia="zh-CN"/>
              </w:rPr>
              <w:t>运转</w:t>
            </w:r>
            <w:r>
              <w:rPr>
                <w:rFonts w:hint="default" w:ascii="Times New Roman" w:hAnsi="Times New Roman" w:eastAsia="宋体" w:cs="Times New Roman"/>
                <w:sz w:val="24"/>
                <w:szCs w:val="24"/>
              </w:rPr>
              <w:t>产生的噪声，</w:t>
            </w:r>
            <w:r>
              <w:rPr>
                <w:rFonts w:hint="default" w:ascii="Times New Roman" w:hAnsi="Times New Roman" w:eastAsia="宋体" w:cs="Times New Roman"/>
                <w:sz w:val="24"/>
                <w:szCs w:val="24"/>
                <w:lang w:eastAsia="zh-CN"/>
              </w:rPr>
              <w:t>采取选用低噪声设备</w:t>
            </w:r>
            <w:r>
              <w:rPr>
                <w:rFonts w:hint="default" w:ascii="Times New Roman" w:hAnsi="Times New Roman" w:eastAsia="宋体" w:cs="Times New Roman"/>
                <w:sz w:val="24"/>
                <w:szCs w:val="24"/>
              </w:rPr>
              <w:t>等措施</w:t>
            </w:r>
            <w:r>
              <w:rPr>
                <w:rFonts w:hint="eastAsia" w:eastAsia="宋体" w:cs="Times New Roman"/>
                <w:sz w:val="24"/>
                <w:szCs w:val="24"/>
                <w:lang w:eastAsia="zh-CN"/>
              </w:rPr>
              <w:t>，</w:t>
            </w:r>
            <w:r>
              <w:rPr>
                <w:rFonts w:hint="default" w:ascii="Times New Roman" w:hAnsi="Times New Roman" w:eastAsia="宋体" w:cs="Times New Roman"/>
                <w:sz w:val="24"/>
                <w:szCs w:val="24"/>
              </w:rPr>
              <w:t>噪声值在</w:t>
            </w:r>
            <w:r>
              <w:rPr>
                <w:rFonts w:hint="default" w:ascii="Times New Roman" w:hAnsi="Times New Roman" w:eastAsia="宋体" w:cs="Times New Roman"/>
                <w:sz w:val="24"/>
                <w:szCs w:val="24"/>
                <w:lang w:val="en-US" w:eastAsia="zh-CN"/>
              </w:rPr>
              <w:t>60~</w:t>
            </w:r>
            <w:r>
              <w:rPr>
                <w:rFonts w:hint="eastAsia" w:cs="Times New Roman"/>
                <w:sz w:val="24"/>
                <w:szCs w:val="24"/>
                <w:lang w:val="en-US" w:eastAsia="zh-CN"/>
              </w:rPr>
              <w:t>80</w:t>
            </w:r>
            <w:r>
              <w:rPr>
                <w:rFonts w:hint="default" w:ascii="Times New Roman" w:hAnsi="Times New Roman" w:eastAsia="宋体" w:cs="Times New Roman"/>
                <w:sz w:val="24"/>
                <w:szCs w:val="24"/>
              </w:rPr>
              <w:t>dB（A）</w:t>
            </w:r>
            <w:r>
              <w:rPr>
                <w:rFonts w:hint="default" w:ascii="Times New Roman" w:hAnsi="Times New Roman" w:eastAsia="宋体" w:cs="Times New Roman"/>
                <w:sz w:val="24"/>
                <w:szCs w:val="24"/>
                <w:lang w:eastAsia="zh-CN"/>
              </w:rPr>
              <w:t>之间</w:t>
            </w:r>
            <w:r>
              <w:rPr>
                <w:rFonts w:hint="default" w:ascii="Times New Roman" w:hAnsi="Times New Roman" w:eastAsia="宋体" w:cs="Times New Roman"/>
                <w:sz w:val="24"/>
                <w:szCs w:val="24"/>
              </w:rPr>
              <w:t>。</w:t>
            </w:r>
            <w:r>
              <w:rPr>
                <w:rFonts w:hint="eastAsia" w:ascii="Times New Roman" w:hAnsi="Times New Roman" w:eastAsia="宋体" w:cs="Times New Roman"/>
                <w:color w:val="auto"/>
                <w:sz w:val="24"/>
                <w:highlight w:val="none"/>
                <w:lang w:val="en-US" w:eastAsia="zh-CN"/>
              </w:rPr>
              <w:t>设备噪声采用隔声、设备减振措施后，经过厂区距离衰减，</w:t>
            </w:r>
            <w:r>
              <w:rPr>
                <w:rFonts w:hint="default" w:ascii="Times New Roman" w:hAnsi="Times New Roman" w:cs="Times New Roman"/>
                <w:color w:val="auto"/>
                <w:sz w:val="24"/>
                <w:highlight w:val="none"/>
                <w:lang w:eastAsia="zh-CN"/>
              </w:rPr>
              <w:t>厂界噪声值</w:t>
            </w:r>
            <w:r>
              <w:rPr>
                <w:rFonts w:hint="eastAsia" w:ascii="Times New Roman" w:hAnsi="Times New Roman" w:cs="Times New Roman"/>
                <w:color w:val="auto"/>
                <w:sz w:val="24"/>
                <w:highlight w:val="none"/>
                <w:lang w:eastAsia="zh-CN"/>
              </w:rPr>
              <w:t>满足</w:t>
            </w:r>
            <w:r>
              <w:rPr>
                <w:rFonts w:hint="default" w:ascii="Times New Roman" w:hAnsi="Times New Roman" w:cs="Times New Roman"/>
                <w:color w:val="auto"/>
                <w:sz w:val="24"/>
                <w:highlight w:val="none"/>
                <w:lang w:eastAsia="zh-CN"/>
              </w:rPr>
              <w:t>《工业企业厂界环境噪声排放标准》（GB12348</w:t>
            </w:r>
            <w:r>
              <w:rPr>
                <w:rFonts w:hint="default"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lang w:eastAsia="zh-CN"/>
              </w:rPr>
              <w:t>2008）2类标准要求</w:t>
            </w:r>
            <w:r>
              <w:rPr>
                <w:rFonts w:hint="eastAsia" w:ascii="Times New Roman" w:hAnsi="Times New Roman" w:eastAsia="宋体" w:cs="Times New Roman"/>
                <w:color w:val="auto"/>
                <w:sz w:val="24"/>
                <w:highlight w:val="none"/>
                <w:lang w:val="en-US" w:eastAsia="zh-CN"/>
              </w:rPr>
              <w:t>，</w:t>
            </w:r>
            <w:r>
              <w:rPr>
                <w:rFonts w:hint="eastAsia" w:ascii="Times New Roman" w:hAnsi="Times New Roman" w:eastAsia="宋体" w:cs="Times New Roman"/>
                <w:sz w:val="24"/>
                <w:szCs w:val="24"/>
                <w:lang w:eastAsia="zh-CN"/>
              </w:rPr>
              <w:t>厂界外</w:t>
            </w:r>
            <w:r>
              <w:rPr>
                <w:rFonts w:hint="eastAsia" w:ascii="Times New Roman" w:hAnsi="Times New Roman" w:eastAsia="宋体" w:cs="Times New Roman"/>
                <w:sz w:val="24"/>
                <w:szCs w:val="24"/>
                <w:lang w:val="en-US" w:eastAsia="zh-CN"/>
              </w:rPr>
              <w:t>50米范围内声环境保护目标满足《声环境质量标准》（GB3096-2008）</w:t>
            </w:r>
            <w:r>
              <w:rPr>
                <w:rFonts w:hint="eastAsia" w:ascii="Times New Roman" w:hAnsi="Times New Roman" w:cs="Times New Roman"/>
                <w:sz w:val="24"/>
                <w:szCs w:val="24"/>
                <w:lang w:val="en-US" w:eastAsia="zh-CN"/>
              </w:rPr>
              <w:t>2</w:t>
            </w:r>
            <w:r>
              <w:rPr>
                <w:rFonts w:hint="eastAsia" w:ascii="Times New Roman" w:hAnsi="Times New Roman" w:eastAsia="宋体" w:cs="Times New Roman"/>
                <w:sz w:val="24"/>
                <w:szCs w:val="24"/>
                <w:lang w:val="en-US" w:eastAsia="zh-CN"/>
              </w:rPr>
              <w:t>类标准限值要求，</w:t>
            </w:r>
            <w:r>
              <w:rPr>
                <w:rFonts w:hint="eastAsia" w:ascii="Times New Roman" w:hAnsi="Times New Roman" w:eastAsia="宋体" w:cs="Times New Roman"/>
                <w:color w:val="auto"/>
                <w:sz w:val="24"/>
                <w:highlight w:val="none"/>
                <w:lang w:val="en-US" w:eastAsia="zh-CN"/>
              </w:rPr>
              <w:t>对周围环境影响较小。</w:t>
            </w:r>
          </w:p>
          <w:p>
            <w:pPr>
              <w:keepNext w:val="0"/>
              <w:keepLines w:val="0"/>
              <w:widowControl/>
              <w:suppressLineNumbers w:val="0"/>
              <w:spacing w:line="360" w:lineRule="auto"/>
              <w:jc w:val="left"/>
              <w:rPr>
                <w:color w:val="000000"/>
                <w:kern w:val="0"/>
                <w:lang w:bidi="ar"/>
              </w:rPr>
            </w:pPr>
            <w:r>
              <w:rPr>
                <w:rFonts w:hint="default" w:ascii="Times New Roman" w:hAnsi="Times New Roman" w:cs="Times New Roman"/>
                <w:b w:val="0"/>
                <w:color w:val="000000"/>
                <w:kern w:val="0"/>
                <w:sz w:val="24"/>
                <w:szCs w:val="24"/>
                <w:lang w:val="en-US" w:eastAsia="zh-CN" w:bidi="ar"/>
              </w:rPr>
              <w:t>（4）</w:t>
            </w:r>
            <w:r>
              <w:rPr>
                <w:rFonts w:hint="default" w:ascii="Times New Roman" w:hAnsi="Times New Roman" w:eastAsia="宋体" w:cs="Times New Roman"/>
                <w:b w:val="0"/>
                <w:color w:val="000000"/>
                <w:kern w:val="0"/>
                <w:sz w:val="24"/>
                <w:szCs w:val="24"/>
                <w:lang w:val="en-US" w:eastAsia="zh-CN" w:bidi="ar"/>
              </w:rPr>
              <w:t xml:space="preserve">固体废物的处置分析 </w:t>
            </w:r>
          </w:p>
          <w:p>
            <w:pPr>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拟建项目运营过程中产生的主要固体废物包括</w:t>
            </w:r>
            <w:r>
              <w:rPr>
                <w:rFonts w:hint="default" w:ascii="Times New Roman" w:hAnsi="Times New Roman" w:eastAsia="宋体" w:cs="Times New Roman"/>
                <w:color w:val="auto"/>
                <w:sz w:val="24"/>
                <w:highlight w:val="none"/>
                <w:lang w:val="en-US" w:eastAsia="zh-CN"/>
              </w:rPr>
              <w:t>未沾染药品</w:t>
            </w:r>
            <w:r>
              <w:rPr>
                <w:rFonts w:hint="eastAsia" w:cs="Times New Roman"/>
                <w:color w:val="auto"/>
                <w:sz w:val="24"/>
                <w:highlight w:val="none"/>
                <w:lang w:eastAsia="zh-CN"/>
              </w:rPr>
              <w:t>废包装材料、实验废液、实验废物、喷淋塔废液、废活性炭和生活垃圾。</w:t>
            </w:r>
          </w:p>
          <w:p>
            <w:pPr>
              <w:pStyle w:val="2"/>
              <w:keepNext w:val="0"/>
              <w:keepLines w:val="0"/>
              <w:pageBreakBefore w:val="0"/>
              <w:widowControl w:val="0"/>
              <w:kinsoku/>
              <w:wordWrap/>
              <w:overflowPunct/>
              <w:topLinePunct w:val="0"/>
              <w:autoSpaceDE/>
              <w:autoSpaceDN/>
              <w:bidi w:val="0"/>
              <w:snapToGrid/>
              <w:spacing w:beforeLines="0"/>
              <w:ind w:left="0" w:leftChars="0" w:firstLine="480" w:firstLineChars="200"/>
              <w:jc w:val="both"/>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sz w:val="24"/>
                <w:szCs w:val="24"/>
                <w:lang w:val="en-US" w:eastAsia="zh-CN"/>
              </w:rPr>
              <w:t>拟建项目产生的一般固体废物，应严格按照</w:t>
            </w:r>
            <w:r>
              <w:rPr>
                <w:rFonts w:hint="eastAsia" w:ascii="Times New Roman" w:hAnsi="Times New Roman" w:eastAsia="宋体" w:cs="Times New Roman"/>
                <w:color w:val="auto"/>
                <w:sz w:val="24"/>
                <w:szCs w:val="24"/>
                <w:highlight w:val="none"/>
                <w:lang w:eastAsia="zh-CN"/>
              </w:rPr>
              <w:t>《一般工业固体废物贮存和填埋污染控制标准》（GB18599-2020））要求</w:t>
            </w:r>
            <w:r>
              <w:rPr>
                <w:rFonts w:hint="default" w:ascii="Times New Roman" w:hAnsi="Times New Roman" w:eastAsia="宋体" w:cs="Times New Roman"/>
                <w:sz w:val="24"/>
                <w:szCs w:val="24"/>
                <w:lang w:val="en-US" w:eastAsia="zh-CN"/>
              </w:rPr>
              <w:t>建设和维护厂区内的固体废物临时堆放场，必须做好该堆放场防雨、防风、防渗、防漏等措施，并制定好固体废物转移运输途中的污染防治。</w:t>
            </w:r>
          </w:p>
          <w:p>
            <w:pPr>
              <w:pStyle w:val="2"/>
              <w:rPr>
                <w:rFonts w:hint="default"/>
              </w:rPr>
            </w:pPr>
            <w:r>
              <w:rPr>
                <w:rFonts w:hint="default"/>
              </w:rPr>
              <w:t>本项目营运期</w:t>
            </w:r>
            <w:r>
              <w:rPr>
                <w:rFonts w:hint="eastAsia" w:cs="Times New Roman"/>
                <w:color w:val="auto"/>
                <w:sz w:val="24"/>
                <w:highlight w:val="none"/>
                <w:lang w:eastAsia="zh-CN"/>
              </w:rPr>
              <w:t>实验废液、实验废物、喷淋塔废液、废活性炭</w:t>
            </w:r>
            <w:r>
              <w:rPr>
                <w:rFonts w:hint="default"/>
              </w:rPr>
              <w:t>属于危险废物，</w:t>
            </w:r>
            <w:r>
              <w:rPr>
                <w:rFonts w:hint="eastAsia"/>
                <w:lang w:eastAsia="zh-CN"/>
              </w:rPr>
              <w:t>委托有资质单位处置</w:t>
            </w:r>
            <w:r>
              <w:rPr>
                <w:rFonts w:hint="default"/>
              </w:rPr>
              <w:t>，如果在周转及临时贮存过程中处置不当，可能会对周围环境造成影响。对危险废物的收集、贮存、外运，应采取下述措施：</w:t>
            </w:r>
          </w:p>
          <w:p>
            <w:pPr>
              <w:spacing w:line="360" w:lineRule="auto"/>
              <w:ind w:firstLine="480" w:firstLineChars="200"/>
              <w:rPr>
                <w:rFonts w:hint="default"/>
                <w:sz w:val="24"/>
              </w:rPr>
            </w:pPr>
            <w:r>
              <w:rPr>
                <w:rFonts w:hint="default"/>
                <w:sz w:val="24"/>
              </w:rPr>
              <w:t>①企业应及时将实验过程产生的各种危险废物进行处理，在未处理期间，应集中收集，专人管理，集中贮存，各类危废应按性质不同分类进行贮存。</w:t>
            </w:r>
          </w:p>
          <w:p>
            <w:pPr>
              <w:adjustRightInd w:val="0"/>
              <w:snapToGrid w:val="0"/>
              <w:spacing w:line="360" w:lineRule="auto"/>
              <w:ind w:firstLine="480" w:firstLineChars="200"/>
              <w:rPr>
                <w:rFonts w:hint="default"/>
                <w:sz w:val="24"/>
              </w:rPr>
            </w:pPr>
            <w:r>
              <w:rPr>
                <w:rFonts w:hint="default"/>
                <w:sz w:val="24"/>
              </w:rPr>
              <w:t>②应建设危险废物暂存库，危险废物贮存设施应满足《危险废物贮存污染控制标准》（GB18597-2001）的要求。贮存场所要防风、防雨、防晒。</w:t>
            </w:r>
          </w:p>
          <w:p>
            <w:pPr>
              <w:adjustRightInd w:val="0"/>
              <w:snapToGrid w:val="0"/>
              <w:spacing w:line="360" w:lineRule="auto"/>
              <w:ind w:firstLine="480" w:firstLineChars="200"/>
              <w:rPr>
                <w:rFonts w:hint="default"/>
                <w:sz w:val="24"/>
              </w:rPr>
            </w:pPr>
            <w:r>
              <w:rPr>
                <w:rFonts w:hint="default"/>
                <w:sz w:val="24"/>
              </w:rPr>
              <w:t>③企业应设置专门危险固废处置机构，作为环境管理、监测的重要组成部分，主要负责危险固废的收集、贮存及处置，按月统计各实验室的危险废物种类、产生量、暂存时间、交由处置时间等，并按月向当地环保部门报告。</w:t>
            </w:r>
          </w:p>
          <w:p>
            <w:pPr>
              <w:adjustRightInd w:val="0"/>
              <w:snapToGrid w:val="0"/>
              <w:spacing w:line="360" w:lineRule="auto"/>
              <w:ind w:firstLine="480" w:firstLineChars="200"/>
              <w:rPr>
                <w:rFonts w:hint="default"/>
                <w:sz w:val="24"/>
              </w:rPr>
            </w:pPr>
            <w:r>
              <w:rPr>
                <w:rFonts w:hint="default"/>
                <w:sz w:val="24"/>
              </w:rPr>
              <w:t>④危险废物的转移和运输应按《危险废物转移联单管理办法》的规定报批危险废物转移计划，填写好转运联单，并必须交由有资质的单位承运。做好每次外运处置废弃物的运输登记，认真填写危险废物转移联单，并加盖公章，经运输单位核实验收签字后，将联单第一联副联自留存档，将联单第二联交移出地环境保护行政主管部门，第三联及其余各联交付运输单位，随危险废物转移运行。第四联交接受单位，第五联交接受地环保局。</w:t>
            </w:r>
          </w:p>
          <w:p>
            <w:pPr>
              <w:adjustRightInd w:val="0"/>
              <w:snapToGrid w:val="0"/>
              <w:spacing w:line="360" w:lineRule="auto"/>
              <w:ind w:firstLine="480" w:firstLineChars="200"/>
              <w:rPr>
                <w:rFonts w:hint="default"/>
                <w:sz w:val="24"/>
              </w:rPr>
            </w:pPr>
            <w:r>
              <w:rPr>
                <w:rFonts w:hint="default"/>
                <w:sz w:val="24"/>
              </w:rPr>
              <w:t>⑤危险废物处置单位的运输人员必须掌握危险化学品运输的安全知识，了解所运载的危险化学品的性质、危害特性、包装容器的使用特性和发生意外时的应急措施。运输车辆必须具有车辆危险货物运输许可证。驾驶人员必须由取得驾驶执照的熟练人员担任。</w:t>
            </w:r>
          </w:p>
          <w:p>
            <w:pPr>
              <w:adjustRightInd w:val="0"/>
              <w:snapToGrid w:val="0"/>
              <w:spacing w:line="360" w:lineRule="auto"/>
              <w:ind w:firstLine="480" w:firstLineChars="200"/>
              <w:rPr>
                <w:rFonts w:hint="default"/>
                <w:sz w:val="24"/>
              </w:rPr>
            </w:pPr>
            <w:r>
              <w:rPr>
                <w:rFonts w:hint="default"/>
                <w:sz w:val="24"/>
              </w:rPr>
              <w:t>⑥危险废物处置单位在运输危险废弃物时必须配备押运人员，并随时处于押运人员的监管之下，不得超装、超载，严格按照所在城市规定的行车时间和行车路线行驶，不得进入危险化学品运输车辆禁止通行的区域。</w:t>
            </w:r>
          </w:p>
          <w:p>
            <w:pPr>
              <w:adjustRightInd w:val="0"/>
              <w:snapToGrid w:val="0"/>
              <w:spacing w:line="360" w:lineRule="auto"/>
              <w:ind w:firstLine="480" w:firstLineChars="200"/>
              <w:rPr>
                <w:rFonts w:hint="default"/>
                <w:sz w:val="24"/>
              </w:rPr>
            </w:pPr>
            <w:r>
              <w:rPr>
                <w:rFonts w:hint="default"/>
                <w:sz w:val="24"/>
              </w:rPr>
              <w:t>⑦危险废物在运输途中若发生被盗、丢失、流散、泄漏等情况时，企业及押运人员必须立即向当地公安部门报告，并采取一切可能的警示措施。</w:t>
            </w:r>
          </w:p>
          <w:p>
            <w:pPr>
              <w:adjustRightInd w:val="0"/>
              <w:snapToGrid w:val="0"/>
              <w:spacing w:line="360" w:lineRule="auto"/>
              <w:ind w:firstLine="480" w:firstLineChars="200"/>
              <w:rPr>
                <w:rFonts w:hint="default"/>
                <w:sz w:val="24"/>
              </w:rPr>
            </w:pPr>
            <w:r>
              <w:rPr>
                <w:rFonts w:hint="default"/>
                <w:sz w:val="24"/>
              </w:rPr>
              <w:t>⑧一旦发生废弃物泄漏事故，企业和废弃物处置单位都应积极协助有关部门采取必要的安全措施，减少事故损失，防止事故蔓延、扩大；针对事故对人体、动植物、土壤、水源、空气造成的现实危害和可能产生的危害，应迅速采取封闭、隔离、洗消等措施，并对事故造成的危害进行监测、处置，直至符合国家环境保护标准。</w:t>
            </w:r>
          </w:p>
          <w:p>
            <w:pPr>
              <w:adjustRightInd w:val="0"/>
              <w:snapToGrid w:val="0"/>
              <w:spacing w:line="360" w:lineRule="auto"/>
              <w:ind w:firstLine="480" w:firstLineChars="200"/>
              <w:rPr>
                <w:rFonts w:hint="default"/>
                <w:sz w:val="24"/>
              </w:rPr>
            </w:pPr>
            <w:r>
              <w:rPr>
                <w:rFonts w:hint="default"/>
                <w:sz w:val="24"/>
              </w:rPr>
              <w:t>经采取上述措施后，拟建项目固废处置合理，一般固废的处置符合</w:t>
            </w:r>
            <w:r>
              <w:rPr>
                <w:rFonts w:hint="eastAsia" w:cs="Times New Roman"/>
                <w:color w:val="auto"/>
                <w:sz w:val="24"/>
                <w:szCs w:val="24"/>
                <w:highlight w:val="none"/>
                <w:lang w:eastAsia="zh-CN"/>
              </w:rPr>
              <w:t>《一般工业固体废物贮存</w:t>
            </w:r>
            <w:r>
              <w:rPr>
                <w:rFonts w:hint="eastAsia" w:cs="Times New Roman"/>
                <w:color w:val="auto"/>
                <w:sz w:val="24"/>
                <w:szCs w:val="24"/>
                <w:highlight w:val="none"/>
                <w:lang w:val="en-US" w:eastAsia="zh-CN"/>
              </w:rPr>
              <w:t>和填埋</w:t>
            </w:r>
            <w:r>
              <w:rPr>
                <w:rFonts w:hint="eastAsia" w:cs="Times New Roman"/>
                <w:color w:val="auto"/>
                <w:sz w:val="24"/>
                <w:szCs w:val="24"/>
                <w:highlight w:val="none"/>
                <w:lang w:eastAsia="zh-CN"/>
              </w:rPr>
              <w:t>污染控制标准》</w:t>
            </w:r>
            <w:r>
              <w:rPr>
                <w:rFonts w:hint="eastAsia" w:cs="Times New Roman"/>
                <w:color w:val="auto"/>
                <w:sz w:val="24"/>
                <w:szCs w:val="24"/>
                <w:highlight w:val="none"/>
                <w:lang w:val="en-US" w:eastAsia="zh-CN"/>
              </w:rPr>
              <w:t>(GB18599-2020)</w:t>
            </w:r>
            <w:r>
              <w:rPr>
                <w:rFonts w:hint="eastAsia" w:cs="Times New Roman"/>
                <w:color w:val="auto"/>
                <w:sz w:val="24"/>
                <w:szCs w:val="24"/>
                <w:highlight w:val="none"/>
                <w:lang w:eastAsia="zh-CN"/>
              </w:rPr>
              <w:t>的要求</w:t>
            </w:r>
            <w:r>
              <w:rPr>
                <w:rFonts w:hint="default"/>
                <w:sz w:val="24"/>
              </w:rPr>
              <w:t>，危险废物的处理措施和处置方案满足《危险废物贮存污染控制标准》（GB18597-2001）及修改单要求，对周围环境影响很小。</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rPr>
                <w:b/>
                <w:bCs/>
                <w:sz w:val="24"/>
              </w:rPr>
            </w:pPr>
            <w:r>
              <w:rPr>
                <w:rFonts w:hint="default"/>
                <w:b/>
                <w:bCs/>
                <w:sz w:val="24"/>
                <w:lang w:val="en-US" w:eastAsia="zh-CN"/>
              </w:rPr>
              <w:t>2</w:t>
            </w:r>
            <w:r>
              <w:rPr>
                <w:rFonts w:hint="default"/>
                <w:b/>
                <w:bCs/>
                <w:sz w:val="24"/>
              </w:rPr>
              <w:t>、建议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eastAsia" w:cs="Times New Roman"/>
                <w:b w:val="0"/>
                <w:bCs w:val="0"/>
                <w:sz w:val="24"/>
                <w:lang w:eastAsia="zh-CN"/>
              </w:rPr>
            </w:pPr>
            <w:r>
              <w:rPr>
                <w:rFonts w:hint="eastAsia" w:cs="Times New Roman"/>
                <w:b w:val="0"/>
                <w:bCs w:val="0"/>
                <w:sz w:val="24"/>
                <w:lang w:eastAsia="zh-CN"/>
              </w:rPr>
              <w:t>（1）建成后按规定程序进行竣工环境保护验收。</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eastAsia" w:cs="Times New Roman"/>
                <w:b w:val="0"/>
                <w:bCs w:val="0"/>
                <w:sz w:val="24"/>
                <w:lang w:eastAsia="zh-CN"/>
              </w:rPr>
            </w:pPr>
            <w:r>
              <w:rPr>
                <w:rFonts w:hint="eastAsia" w:cs="Times New Roman"/>
                <w:b w:val="0"/>
                <w:bCs w:val="0"/>
                <w:sz w:val="24"/>
                <w:lang w:eastAsia="zh-CN"/>
              </w:rPr>
              <w:t>（2）建设单位应根据《排污单位自行监测技术指南 总则》（HJ 819-2017）、《固定污染源废气监测点位设置技术规范》（DB37/T 3535-2019）预留专门的采样监测口和设置符合规范的采样平台，并按要求进行监测。</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eastAsia" w:cs="Times New Roman"/>
                <w:b w:val="0"/>
                <w:bCs w:val="0"/>
                <w:sz w:val="24"/>
                <w:lang w:eastAsia="zh-CN"/>
              </w:rPr>
            </w:pPr>
            <w:r>
              <w:rPr>
                <w:rFonts w:hint="eastAsia" w:cs="Times New Roman"/>
                <w:b w:val="0"/>
                <w:bCs w:val="0"/>
                <w:sz w:val="24"/>
                <w:lang w:eastAsia="zh-CN"/>
              </w:rPr>
              <w:t>（3）建设单位应按《固定污染源排污许可分类管理名录（2019年版）》等要求，申请排污许可。</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二、环评批复</w:t>
            </w:r>
          </w:p>
          <w:p>
            <w:pPr>
              <w:keepNext w:val="0"/>
              <w:keepLines w:val="0"/>
              <w:widowControl/>
              <w:suppressLineNumbers w:val="0"/>
              <w:ind w:firstLine="480" w:firstLineChars="200"/>
              <w:jc w:val="right"/>
              <w:rPr>
                <w:rFonts w:hint="default"/>
                <w:sz w:val="24"/>
                <w:lang w:val="en-US" w:eastAsia="zh-CN"/>
              </w:rPr>
            </w:pPr>
            <w:bookmarkStart w:id="88" w:name="bookmark3"/>
            <w:bookmarkStart w:id="89" w:name="bookmark5"/>
            <w:bookmarkStart w:id="90" w:name="bookmark4"/>
            <w:r>
              <w:rPr>
                <w:rFonts w:hint="default"/>
                <w:sz w:val="24"/>
                <w:lang w:val="en-US" w:eastAsia="zh-CN"/>
              </w:rPr>
              <w:t>济环报告表[2021]G88号</w:t>
            </w:r>
          </w:p>
          <w:p>
            <w:pPr>
              <w:keepNext w:val="0"/>
              <w:keepLines w:val="0"/>
              <w:widowControl/>
              <w:suppressLineNumbers w:val="0"/>
              <w:ind w:firstLine="0" w:firstLineChars="0"/>
              <w:jc w:val="center"/>
              <w:rPr>
                <w:rFonts w:hint="default"/>
                <w:sz w:val="24"/>
                <w:lang w:val="en-US" w:eastAsia="zh-CN"/>
              </w:rPr>
            </w:pPr>
            <w:r>
              <w:rPr>
                <w:rFonts w:hint="default"/>
                <w:sz w:val="24"/>
                <w:lang w:val="en-US" w:eastAsia="zh-CN"/>
              </w:rPr>
              <w:t>济南市生态环境局关于</w:t>
            </w:r>
            <w:r>
              <w:rPr>
                <w:rFonts w:hint="eastAsia"/>
                <w:sz w:val="24"/>
                <w:lang w:val="en-US" w:eastAsia="zh-CN"/>
              </w:rPr>
              <w:t>山东海平医药科技有限公司实验室建设项目</w:t>
            </w:r>
          </w:p>
          <w:p>
            <w:pPr>
              <w:keepNext w:val="0"/>
              <w:keepLines w:val="0"/>
              <w:widowControl/>
              <w:suppressLineNumbers w:val="0"/>
              <w:ind w:firstLine="0" w:firstLineChars="0"/>
              <w:jc w:val="center"/>
              <w:rPr>
                <w:rFonts w:hint="default"/>
                <w:sz w:val="24"/>
                <w:lang w:val="en-US" w:eastAsia="zh-CN"/>
              </w:rPr>
            </w:pPr>
            <w:r>
              <w:rPr>
                <w:rFonts w:hint="default"/>
                <w:sz w:val="24"/>
                <w:lang w:val="en-US" w:eastAsia="zh-CN"/>
              </w:rPr>
              <w:t>环境影响报告表的批复</w:t>
            </w:r>
          </w:p>
          <w:p>
            <w:pPr>
              <w:keepNext w:val="0"/>
              <w:keepLines w:val="0"/>
              <w:widowControl/>
              <w:suppressLineNumbers w:val="0"/>
              <w:ind w:firstLine="0" w:firstLineChars="0"/>
              <w:jc w:val="left"/>
              <w:rPr>
                <w:rFonts w:hint="default"/>
                <w:sz w:val="24"/>
                <w:lang w:val="en-US" w:eastAsia="zh-CN"/>
              </w:rPr>
            </w:pPr>
            <w:r>
              <w:rPr>
                <w:rFonts w:hint="default"/>
                <w:sz w:val="24"/>
                <w:lang w:val="en-US" w:eastAsia="zh-CN"/>
              </w:rPr>
              <w:t>山东海平医药科技有限公司</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w:t>
            </w:r>
            <w:r>
              <w:rPr>
                <w:rFonts w:hint="eastAsia"/>
                <w:sz w:val="24"/>
                <w:lang w:val="en-US" w:eastAsia="zh-CN"/>
              </w:rPr>
              <w:t>山东海平医药科技有限公司实验室建设项目</w:t>
            </w:r>
            <w:r>
              <w:rPr>
                <w:rFonts w:hint="default"/>
                <w:sz w:val="24"/>
                <w:lang w:val="en-US" w:eastAsia="zh-CN"/>
              </w:rPr>
              <w:t>位于山东省济南高新区舜华路街道正丰路554号环保科技园A座613</w:t>
            </w:r>
            <w:r>
              <w:rPr>
                <w:rFonts w:hint="eastAsia"/>
                <w:sz w:val="24"/>
                <w:lang w:val="en-US" w:eastAsia="zh-CN"/>
              </w:rPr>
              <w:t>、</w:t>
            </w:r>
            <w:r>
              <w:rPr>
                <w:rFonts w:hint="default"/>
                <w:sz w:val="24"/>
                <w:lang w:val="en-US" w:eastAsia="zh-CN"/>
              </w:rPr>
              <w:t>614、615、616室。项目占地面积362.3</w:t>
            </w:r>
            <w:r>
              <w:rPr>
                <w:rFonts w:hint="eastAsia"/>
                <w:sz w:val="24"/>
                <w:lang w:val="en-US" w:eastAsia="zh-CN"/>
              </w:rPr>
              <w:t>m</w:t>
            </w:r>
            <w:r>
              <w:rPr>
                <w:rFonts w:hint="eastAsia"/>
                <w:sz w:val="24"/>
                <w:vertAlign w:val="superscript"/>
                <w:lang w:val="en-US" w:eastAsia="zh-CN"/>
              </w:rPr>
              <w:t>2</w:t>
            </w:r>
            <w:r>
              <w:rPr>
                <w:rFonts w:hint="default"/>
                <w:sz w:val="24"/>
                <w:lang w:val="en-US" w:eastAsia="zh-CN"/>
              </w:rPr>
              <w:t>。总投资300万元。项目用于药物研发实验。我局受理该项目并在济南市生态环境局网站进行了公示。在落实报告表提出的环境保护措施和我局审批意见要求的前提下，同意该项目建设。</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二、项目建设应重点做好以下工作:</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(一)项目未沾染药品废包装物综合利用。建设危险废物贮存场所，实验废液、实验废物、喷淋塔废液和废活性炭等危险废物委托有资质的单位处置。生活垃圾由环卫部门定期清运。</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项目经化粪池处理后生活污水与废水处理设备处理后的两次以后实验器皿清洗废水、实验器皿清洗后润洗废水、地面清洗废水，满足《污水排入城镇下水道水质标准》(GB/T31962-2015)标准要求后，经市政污水管网排入高新区水质净化一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(三)项目试验过程中产生的有机废气和酸性气体经碱喷淋+活性炭处理后通过1根高于</w:t>
            </w:r>
            <w:r>
              <w:rPr>
                <w:rFonts w:hint="eastAsia"/>
                <w:sz w:val="24"/>
                <w:lang w:val="en-US" w:eastAsia="zh-CN"/>
              </w:rPr>
              <w:t>楼顶5m的排气筒</w:t>
            </w:r>
            <w:r>
              <w:rPr>
                <w:rFonts w:hint="default"/>
                <w:sz w:val="24"/>
                <w:lang w:val="en-US" w:eastAsia="zh-CN"/>
              </w:rPr>
              <w:t>排放。有组织</w:t>
            </w:r>
            <w:r>
              <w:rPr>
                <w:rFonts w:hint="eastAsia"/>
                <w:sz w:val="24"/>
                <w:lang w:val="en-US" w:eastAsia="zh-CN"/>
              </w:rPr>
              <w:t>VOCs</w:t>
            </w:r>
            <w:r>
              <w:rPr>
                <w:rFonts w:hint="default"/>
                <w:sz w:val="24"/>
                <w:lang w:val="en-US" w:eastAsia="zh-CN"/>
              </w:rPr>
              <w:t>排放满足山东省《挥发性有机物排放标准第7部分:其他行业》(DB37/2801.7-2019)表1“非重点行业”II时段标准限值及《制药工业大气污染物排放标准》(GB37823-2019)表2排放限值要求。有组织氯化氢排放满足《制药工业大气污染物排放标准》(GB37823-2019)表2排放限值要求及《大气污染物综合排放标准》(GB16297-1996)中表2二级排放要求。</w:t>
            </w:r>
          </w:p>
          <w:p>
            <w:pPr>
              <w:keepNext w:val="0"/>
              <w:keepLines w:val="0"/>
              <w:widowControl/>
              <w:suppressLineNumbers w:val="0"/>
              <w:ind w:firstLine="480" w:firstLineChars="200"/>
              <w:jc w:val="both"/>
              <w:rPr>
                <w:rFonts w:hint="default"/>
                <w:sz w:val="24"/>
                <w:lang w:val="en-US" w:eastAsia="zh-CN"/>
              </w:rPr>
            </w:pPr>
            <w:r>
              <w:rPr>
                <w:rFonts w:hint="default"/>
                <w:sz w:val="24"/>
                <w:lang w:val="en-US" w:eastAsia="zh-CN"/>
              </w:rPr>
              <w:t>无组织VOCs满足山东省《挥发性有机物排放标准第7部分:其他行业》(DB37/2801.7-2019)表2厂界监控点浓度限值和《挥发性有机物无组织排放控制标准》(GB37822-2019)相关要求。无组织氯化氢满足《制药工业大气污染物排放标准》(GB37823-2019)表4浓度限值。</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(四)合理布置各类噪声源，并采取消音、隔声、减震等降噪措施，确保厂界噪声达到《工业企业厂界环境噪声排放标准》(GB12348-2008)2类标准要求。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三、该项目建成后，要按《建设项目竣工环境保护验收暂行办法》的规定程序进行建设项目竣工环境保护验收。并按国家有关规定申领排污许可证。</w:t>
            </w:r>
          </w:p>
          <w:p>
            <w:pPr>
              <w:keepNext w:val="0"/>
              <w:keepLines w:val="0"/>
              <w:widowControl/>
              <w:suppressLineNumbers w:val="0"/>
              <w:ind w:firstLine="480" w:firstLineChars="200"/>
              <w:jc w:val="left"/>
              <w:rPr>
                <w:rFonts w:hint="default"/>
                <w:sz w:val="24"/>
                <w:lang w:val="en-US" w:eastAsia="zh-CN"/>
              </w:rPr>
            </w:pPr>
          </w:p>
          <w:p>
            <w:pPr>
              <w:keepNext w:val="0"/>
              <w:keepLines w:val="0"/>
              <w:widowControl/>
              <w:suppressLineNumbers w:val="0"/>
              <w:ind w:firstLine="480" w:firstLineChars="200"/>
              <w:jc w:val="right"/>
              <w:rPr>
                <w:rFonts w:hint="default"/>
                <w:sz w:val="24"/>
                <w:lang w:val="en-US" w:eastAsia="zh-CN"/>
              </w:rPr>
            </w:pPr>
            <w:r>
              <w:rPr>
                <w:rFonts w:hint="default"/>
                <w:sz w:val="24"/>
                <w:lang w:val="en-US" w:eastAsia="zh-CN"/>
              </w:rPr>
              <w:t>2021年9月30日</w:t>
            </w:r>
          </w:p>
          <w:bookmarkEnd w:id="88"/>
          <w:bookmarkEnd w:id="89"/>
          <w:bookmarkEnd w:id="90"/>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三、环评批复落实情况</w:t>
            </w:r>
          </w:p>
          <w:tbl>
            <w:tblPr>
              <w:tblStyle w:val="29"/>
              <w:tblW w:w="4796" w:type="pct"/>
              <w:tblInd w:w="17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5"/>
              <w:gridCol w:w="3250"/>
              <w:gridCol w:w="3285"/>
              <w:gridCol w:w="137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7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项目</w:t>
                  </w:r>
                </w:p>
              </w:tc>
              <w:tc>
                <w:tcPr>
                  <w:tcW w:w="19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环评批复要求</w:t>
                  </w:r>
                </w:p>
              </w:tc>
              <w:tc>
                <w:tcPr>
                  <w:tcW w:w="192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实际落实情况</w:t>
                  </w:r>
                </w:p>
              </w:tc>
              <w:tc>
                <w:tcPr>
                  <w:tcW w:w="8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lang w:eastAsia="zh-CN"/>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工程内容</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山东海平医药科技有限公司实验室建设项目</w:t>
                  </w:r>
                  <w:r>
                    <w:rPr>
                      <w:rFonts w:hint="default" w:ascii="Times New Roman" w:hAnsi="Times New Roman" w:eastAsia="宋体" w:cs="Times New Roman"/>
                      <w:color w:val="000000"/>
                      <w:sz w:val="21"/>
                      <w:szCs w:val="21"/>
                      <w:lang w:val="en-US" w:eastAsia="zh-CN"/>
                    </w:rPr>
                    <w:t>位于山东省济南高新区舜华路街道正丰路554号环保科技园A座613、614、615、616室。项目占地面积362.3m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。总投资300万元。项目用于药物研发实验</w:t>
                  </w:r>
                  <w:r>
                    <w:rPr>
                      <w:rFonts w:hint="eastAsia" w:cs="Times New Roman"/>
                      <w:color w:val="000000"/>
                      <w:sz w:val="21"/>
                      <w:szCs w:val="21"/>
                      <w:lang w:val="en-US" w:eastAsia="zh-CN"/>
                    </w:rPr>
                    <w:t>。</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eastAsiaTheme="minorEastAsia"/>
                      <w:color w:val="000000"/>
                      <w:sz w:val="21"/>
                      <w:szCs w:val="21"/>
                      <w:lang w:val="en-US" w:eastAsia="zh-CN"/>
                    </w:rPr>
                  </w:pPr>
                  <w:r>
                    <w:rPr>
                      <w:rFonts w:hint="eastAsia" w:cs="Times New Roman"/>
                      <w:color w:val="000000"/>
                      <w:sz w:val="21"/>
                      <w:szCs w:val="21"/>
                      <w:lang w:val="en-US" w:eastAsia="zh-CN"/>
                    </w:rPr>
                    <w:t>山东海平医药科技有限公司实验室建设项目</w:t>
                  </w:r>
                  <w:r>
                    <w:rPr>
                      <w:rFonts w:hint="default" w:ascii="Times New Roman" w:hAnsi="Times New Roman" w:eastAsia="宋体" w:cs="Times New Roman"/>
                      <w:color w:val="000000"/>
                      <w:sz w:val="21"/>
                      <w:szCs w:val="21"/>
                      <w:lang w:val="en-US" w:eastAsia="zh-CN"/>
                    </w:rPr>
                    <w:t>位于山东省济南高新区舜华路街道正丰路554号环保科技园A座613、614、615、616室。项目占地面积362.3m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。总投资3</w:t>
                  </w:r>
                  <w:r>
                    <w:rPr>
                      <w:rFonts w:hint="eastAsia" w:cs="Times New Roman"/>
                      <w:color w:val="000000"/>
                      <w:sz w:val="21"/>
                      <w:szCs w:val="21"/>
                      <w:lang w:val="en-US" w:eastAsia="zh-CN"/>
                    </w:rPr>
                    <w:t>1</w:t>
                  </w:r>
                  <w:r>
                    <w:rPr>
                      <w:rFonts w:hint="default" w:ascii="Times New Roman" w:hAnsi="Times New Roman" w:eastAsia="宋体" w:cs="Times New Roman"/>
                      <w:color w:val="000000"/>
                      <w:sz w:val="21"/>
                      <w:szCs w:val="21"/>
                      <w:lang w:val="en-US" w:eastAsia="zh-CN"/>
                    </w:rPr>
                    <w:t>0万元。项目用于药物研发实验</w:t>
                  </w:r>
                  <w:r>
                    <w:rPr>
                      <w:rFonts w:hint="eastAsia" w:cs="Times New Roman"/>
                      <w:color w:val="000000"/>
                      <w:sz w:val="21"/>
                      <w:szCs w:val="21"/>
                      <w:lang w:val="en-US" w:eastAsia="zh-CN"/>
                    </w:rPr>
                    <w:t>。</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已落实，总投资310万元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废气</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项目试验过程中产生的有机废气和酸性气体经碱喷淋+活性炭处理后通过1根高于</w:t>
                  </w:r>
                  <w:r>
                    <w:rPr>
                      <w:rFonts w:hint="eastAsia" w:cs="Times New Roman"/>
                      <w:color w:val="000000"/>
                      <w:sz w:val="21"/>
                      <w:szCs w:val="21"/>
                      <w:vertAlign w:val="baseline"/>
                      <w:lang w:eastAsia="zh-CN"/>
                    </w:rPr>
                    <w:t>楼顶5m的排气</w:t>
                  </w:r>
                  <w:r>
                    <w:rPr>
                      <w:rFonts w:hint="default" w:ascii="Times New Roman" w:hAnsi="Times New Roman" w:cs="Times New Roman"/>
                      <w:color w:val="000000"/>
                      <w:sz w:val="21"/>
                      <w:szCs w:val="21"/>
                      <w:vertAlign w:val="baseline"/>
                      <w:lang w:eastAsia="zh-CN"/>
                    </w:rPr>
                    <w:t>筒排放。有组织V0Cs排放满足山东省《挥发性有机物排放标准第7部分:其他行业》(DB37/2801.7-2019)表1“非重点行业”II时段标准限值及《制药工业大气污染物排放标准》(GB37823-2019)表2排放限值要求。有组织氯化氢排放满足《制药工业大气污染物排放标准》(GB37823-2019)表2排放限值要求及《大气污染物综合排放标准》(GB16297-1996)中表2二级排放要求。</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无组织VOCs满足山东省《挥发性有机物排放标准第7部分:其他行业》(DB37/2801.7-2019)表2厂界监控点浓度限值和《挥发性有机物无组织排放控制标准》(GB37822-2019)相关要求。无组织氯化氢满足《制药工业大气污染物排放标准》(GB37823-2019)表4浓度限值。</w:t>
                  </w:r>
                </w:p>
              </w:tc>
              <w:tc>
                <w:tcPr>
                  <w:tcW w:w="1923" w:type="pct"/>
                  <w:tcBorders>
                    <w:tl2br w:val="nil"/>
                    <w:tr2bl w:val="nil"/>
                  </w:tcBorders>
                  <w:noWrap w:val="0"/>
                  <w:vAlign w:val="center"/>
                </w:tcPr>
                <w:p>
                  <w:pPr>
                    <w:pStyle w:val="21"/>
                    <w:spacing w:line="240" w:lineRule="auto"/>
                    <w:ind w:firstLine="560"/>
                    <w:jc w:val="both"/>
                    <w:rPr>
                      <w:rFonts w:hint="default" w:ascii="Times New Roman" w:hAnsi="Times New Roman" w:cs="Times New Roman" w:eastAsiaTheme="minorEastAsia"/>
                      <w:b w:val="0"/>
                      <w:bCs w:val="0"/>
                      <w:sz w:val="21"/>
                      <w:szCs w:val="21"/>
                      <w:lang w:eastAsia="zh-CN"/>
                    </w:rPr>
                  </w:pPr>
                  <w:r>
                    <w:rPr>
                      <w:rFonts w:hint="default" w:ascii="Times New Roman" w:hAnsi="Times New Roman" w:cs="Times New Roman" w:eastAsiaTheme="minorEastAsia"/>
                      <w:b w:val="0"/>
                      <w:bCs w:val="0"/>
                      <w:sz w:val="21"/>
                      <w:szCs w:val="21"/>
                      <w:lang w:eastAsia="zh-CN"/>
                    </w:rPr>
                    <w:t>本项目营运期废气来源于实验室在进行试验过程中可能有少量易挥发化学品挥发，主要为有机废气（VOCs）、酸性气体等。</w:t>
                  </w:r>
                </w:p>
                <w:p>
                  <w:pPr>
                    <w:pStyle w:val="21"/>
                    <w:spacing w:line="240" w:lineRule="auto"/>
                    <w:ind w:firstLine="560"/>
                    <w:jc w:val="both"/>
                    <w:rPr>
                      <w:rFonts w:hint="default" w:ascii="Times New Roman" w:hAnsi="Times New Roman" w:cs="Times New Roman" w:eastAsiaTheme="minorEastAsia"/>
                      <w:b w:val="0"/>
                      <w:bCs w:val="0"/>
                      <w:sz w:val="21"/>
                      <w:szCs w:val="21"/>
                      <w:lang w:eastAsia="zh-CN"/>
                    </w:rPr>
                  </w:pPr>
                  <w:r>
                    <w:rPr>
                      <w:rFonts w:hint="default" w:ascii="Times New Roman" w:hAnsi="Times New Roman" w:cs="Times New Roman" w:eastAsiaTheme="minorEastAsia"/>
                      <w:b w:val="0"/>
                      <w:bCs w:val="0"/>
                      <w:sz w:val="21"/>
                      <w:szCs w:val="21"/>
                      <w:lang w:eastAsia="zh-CN"/>
                    </w:rPr>
                    <w:t>无组织废气主要是未被收集的实验废气。</w:t>
                  </w:r>
                </w:p>
                <w:p>
                  <w:pPr>
                    <w:pStyle w:val="21"/>
                    <w:spacing w:line="240" w:lineRule="auto"/>
                    <w:jc w:val="both"/>
                    <w:rPr>
                      <w:rFonts w:hint="default" w:ascii="Times New Roman" w:hAnsi="Times New Roman" w:cs="Times New Roman" w:eastAsiaTheme="minorEastAsia"/>
                      <w:sz w:val="21"/>
                      <w:szCs w:val="21"/>
                    </w:rPr>
                  </w:pPr>
                  <w:r>
                    <w:rPr>
                      <w:rFonts w:hint="default" w:ascii="Times New Roman" w:hAnsi="Times New Roman" w:cs="Times New Roman" w:eastAsiaTheme="minorEastAsia"/>
                      <w:b w:val="0"/>
                      <w:bCs w:val="0"/>
                      <w:sz w:val="21"/>
                      <w:szCs w:val="21"/>
                      <w:lang w:eastAsia="zh-CN"/>
                    </w:rPr>
                    <w:t>本项目实验废气挥发出的废气经通风橱或集气罩收集后，经碱喷淋+活性炭处理后，通过1根高于楼顶5m（距地面25m）的排气筒（DA001）排放。</w:t>
                  </w:r>
                </w:p>
                <w:p>
                  <w:pPr>
                    <w:pStyle w:val="21"/>
                    <w:spacing w:line="240" w:lineRule="auto"/>
                    <w:jc w:val="both"/>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验收监测期间，实验室废气排气筒（DA001）中主要污染物VOCs最大排放浓度为2.21mg/m</w:t>
                  </w:r>
                  <w:r>
                    <w:rPr>
                      <w:rFonts w:hint="default" w:ascii="Times New Roman" w:hAnsi="Times New Roman" w:cs="Times New Roman" w:eastAsiaTheme="minorEastAsia"/>
                      <w:sz w:val="21"/>
                      <w:szCs w:val="21"/>
                      <w:vertAlign w:val="superscript"/>
                    </w:rPr>
                    <w:t>3</w:t>
                  </w:r>
                  <w:r>
                    <w:rPr>
                      <w:rFonts w:hint="default" w:ascii="Times New Roman" w:hAnsi="Times New Roman" w:cs="Times New Roman" w:eastAsiaTheme="minorEastAsia"/>
                      <w:sz w:val="21"/>
                      <w:szCs w:val="21"/>
                    </w:rPr>
                    <w:t>、最大排放速率1.0×10</w:t>
                  </w:r>
                  <w:r>
                    <w:rPr>
                      <w:rFonts w:hint="default" w:ascii="Times New Roman" w:hAnsi="Times New Roman" w:cs="Times New Roman" w:eastAsiaTheme="minorEastAsia"/>
                      <w:sz w:val="21"/>
                      <w:szCs w:val="21"/>
                      <w:vertAlign w:val="superscript"/>
                    </w:rPr>
                    <w:t>-3</w:t>
                  </w:r>
                  <w:r>
                    <w:rPr>
                      <w:rFonts w:hint="default" w:ascii="Times New Roman" w:hAnsi="Times New Roman" w:cs="Times New Roman" w:eastAsiaTheme="minorEastAsia"/>
                      <w:sz w:val="21"/>
                      <w:szCs w:val="21"/>
                    </w:rPr>
                    <w:t>kg/h，均满足《挥发性有机物排放标准 第 7 部分：其他行业》（DB37/ 2801.7-2019）表1中Ⅱ时段标准，以及《制药工业大气污染物排放标准》（GB37823-2019）表2排放限值要求；主要污染物HCl最大排放浓度为2.9mg/m</w:t>
                  </w:r>
                  <w:r>
                    <w:rPr>
                      <w:rFonts w:hint="default" w:ascii="Times New Roman" w:hAnsi="Times New Roman" w:cs="Times New Roman" w:eastAsiaTheme="minorEastAsia"/>
                      <w:sz w:val="21"/>
                      <w:szCs w:val="21"/>
                      <w:vertAlign w:val="superscript"/>
                    </w:rPr>
                    <w:t>3</w:t>
                  </w:r>
                  <w:r>
                    <w:rPr>
                      <w:rFonts w:hint="default" w:ascii="Times New Roman" w:hAnsi="Times New Roman" w:cs="Times New Roman" w:eastAsiaTheme="minorEastAsia"/>
                      <w:sz w:val="21"/>
                      <w:szCs w:val="21"/>
                    </w:rPr>
                    <w:t>、最大排放速率1.3×10</w:t>
                  </w:r>
                  <w:r>
                    <w:rPr>
                      <w:rFonts w:hint="default" w:ascii="Times New Roman" w:hAnsi="Times New Roman" w:cs="Times New Roman" w:eastAsiaTheme="minorEastAsia"/>
                      <w:sz w:val="21"/>
                      <w:szCs w:val="21"/>
                      <w:vertAlign w:val="superscript"/>
                    </w:rPr>
                    <w:t>-3</w:t>
                  </w:r>
                  <w:r>
                    <w:rPr>
                      <w:rFonts w:hint="default" w:ascii="Times New Roman" w:hAnsi="Times New Roman" w:cs="Times New Roman" w:eastAsiaTheme="minorEastAsia"/>
                      <w:sz w:val="21"/>
                      <w:szCs w:val="21"/>
                    </w:rPr>
                    <w:t>kg/h，均满足《制药工业大气污染物排放标准》（GB37823-2019）表2排放限值要求及《大气污染物综合排放标准》（GB16297-1996）中表2二级标准要求。</w:t>
                  </w:r>
                </w:p>
                <w:p>
                  <w:pPr>
                    <w:pStyle w:val="21"/>
                    <w:ind w:firstLine="420" w:firstLineChars="200"/>
                    <w:jc w:val="both"/>
                    <w:rPr>
                      <w:rFonts w:hint="default" w:ascii="Times New Roman" w:hAnsi="Times New Roman" w:cs="Times New Roman" w:eastAsiaTheme="minorEastAsia"/>
                      <w:color w:val="000000"/>
                      <w:sz w:val="21"/>
                      <w:szCs w:val="21"/>
                      <w:vertAlign w:val="baseline"/>
                      <w:lang w:eastAsia="zh-CN"/>
                    </w:rPr>
                  </w:pPr>
                  <w:r>
                    <w:rPr>
                      <w:rFonts w:hint="default" w:ascii="Times New Roman" w:hAnsi="Times New Roman" w:cs="Times New Roman" w:eastAsiaTheme="minorEastAsia"/>
                      <w:sz w:val="21"/>
                      <w:szCs w:val="21"/>
                    </w:rPr>
                    <w:t>验收监测期间，厂界无组织排放的VOCs最大浓度为1.2mg/m</w:t>
                  </w:r>
                  <w:r>
                    <w:rPr>
                      <w:rFonts w:hint="default" w:ascii="Times New Roman" w:hAnsi="Times New Roman" w:cs="Times New Roman" w:eastAsiaTheme="minorEastAsia"/>
                      <w:sz w:val="21"/>
                      <w:szCs w:val="21"/>
                      <w:vertAlign w:val="superscript"/>
                    </w:rPr>
                    <w:t>3</w:t>
                  </w:r>
                  <w:r>
                    <w:rPr>
                      <w:rFonts w:hint="default" w:ascii="Times New Roman" w:hAnsi="Times New Roman" w:cs="Times New Roman" w:eastAsiaTheme="minorEastAsia"/>
                      <w:sz w:val="21"/>
                      <w:szCs w:val="21"/>
                    </w:rPr>
                    <w:t>，满足《挥发性有机物排放标准 第 7 部分：其他行业》（DB37/ 2801.7-2019）表2标准要求。厂界无组织排放的HCl均未检出，均满足《制药工业大气污染物排放标准》（GB37823-2019）表4浓度限值。</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w:t>
                  </w:r>
                  <w:r>
                    <w:rPr>
                      <w:rFonts w:hint="eastAsia" w:ascii="Times New Roman" w:hAnsi="Times New Roman" w:cs="Times New Roman"/>
                      <w:sz w:val="21"/>
                      <w:szCs w:val="21"/>
                      <w:vertAlign w:val="baseline"/>
                      <w:lang w:eastAsia="zh-CN"/>
                    </w:rPr>
                    <w:t>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废水</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项目经化粪池处理后生活污水与废水处理设备处理后的两次以后实验器皿清洗废水、实验器皿清洗后润洗废水、地面清洗废水，满足《污水排入城镇下水道水质标准》(GB/T31962-2015)标准要求后，经市政污水管网排入高新区水质净化一厂。</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本项目外排污水主要包括地面清洗废水、两次以后实验器皿清洗废水、实验器皿清洗后润洗废水和生活污水。经化粪池处理后生活污水与废水处理设备处理后的两次以后实验器皿清洗废水、实验器皿清洗后润洗废水、地面清洗废水等达到《污水排入城镇下水道水质标准》（GB/T31962-2015）A等级标准后排入市政污水管网，进入高新区水质净化一厂进一步处理。由高新区水质净化一厂处理达到《城镇污水处理厂污染物排放标准》（GB18918-2002）一级A标准、济政办字[2011]49号文、济政办字〔2017〕30号B限值的要求后排入小汉峪沟，汇入小清河。</w:t>
                  </w:r>
                </w:p>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验收监测期间，项目实验室废水处理设备出口主要污染物</w:t>
                  </w:r>
                  <w:r>
                    <w:rPr>
                      <w:rFonts w:hint="eastAsia" w:cs="Times New Roman"/>
                      <w:sz w:val="21"/>
                      <w:szCs w:val="21"/>
                      <w:vertAlign w:val="baseline"/>
                      <w:lang w:eastAsia="zh-CN"/>
                    </w:rPr>
                    <w:t>pH值</w:t>
                  </w:r>
                  <w:r>
                    <w:rPr>
                      <w:rFonts w:hint="default" w:ascii="Times New Roman" w:hAnsi="Times New Roman" w:cs="Times New Roman"/>
                      <w:sz w:val="21"/>
                      <w:szCs w:val="21"/>
                      <w:vertAlign w:val="baseline"/>
                      <w:lang w:eastAsia="zh-CN"/>
                    </w:rPr>
                    <w:t>均为7.5，氨氮、悬浮物、总磷、化学需氧量、生化需氧量、总氮最大日均浓度分别为14.8mg/L、40mg/L、0.87mg/L、150mg/L、70mg/L、32mg/L，均满足《污水排入城镇下水道水质标准》（GB/T31962-2015）表1中A级标准。</w:t>
                  </w:r>
                </w:p>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验收监测期间，项目污水总排口主要污染物</w:t>
                  </w:r>
                  <w:r>
                    <w:rPr>
                      <w:rFonts w:hint="eastAsia" w:cs="Times New Roman"/>
                      <w:sz w:val="21"/>
                      <w:szCs w:val="21"/>
                      <w:vertAlign w:val="baseline"/>
                      <w:lang w:eastAsia="zh-CN"/>
                    </w:rPr>
                    <w:t>pH值</w:t>
                  </w:r>
                  <w:r>
                    <w:rPr>
                      <w:rFonts w:hint="default" w:ascii="Times New Roman" w:hAnsi="Times New Roman" w:cs="Times New Roman"/>
                      <w:sz w:val="21"/>
                      <w:szCs w:val="21"/>
                      <w:vertAlign w:val="baseline"/>
                      <w:lang w:eastAsia="zh-CN"/>
                    </w:rPr>
                    <w:t>均为7.4，氨氮、悬浮物、总磷、化学需氧量、生化需氧量、总氮最大日均浓度分别为39.1mg/L、84mg/L、5.34mg/L、304mg/L、108mg/L、54.6mg/L，均满足《污水排入城镇下水道水质标准》（GB/T31962-2015）表1中A级标准。</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噪声</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合理布置各类噪声源，并采取消音、隔声、减震等降噪措施，确保厂界噪声达到《工业企业厂界环境噪声排放标准》(GB12348-2008)2类标准要求。</w:t>
                  </w:r>
                </w:p>
              </w:tc>
              <w:tc>
                <w:tcPr>
                  <w:tcW w:w="1923" w:type="pct"/>
                  <w:tcBorders>
                    <w:tl2br w:val="nil"/>
                    <w:tr2bl w:val="nil"/>
                  </w:tcBorders>
                  <w:noWrap w:val="0"/>
                  <w:vAlign w:val="center"/>
                </w:tcPr>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项目产生的噪声主要是实验仪器设备的运行噪声。本项目实验设备均布置于室内，采取门窗、墙体隔声，全部设备均选用低噪声设备并采取减振措施。备运行时，尽量减少两个或以上的高噪声设备同时使用；加强管理，经常保养和维护机械设备避免设备在不良状态下运行。</w:t>
                  </w:r>
                </w:p>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验收监测期间，项目昼间厂界噪声监测值在51.9～56.7dB（A）之间，均满足《工业企业厂界环境噪声排放标准》（GB 12348-2008）2类昼间标准要求，项目夜间不运行。</w:t>
                  </w:r>
                </w:p>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验收监测期间，近距离敏感点康虹路小学、绿地华彤苑昼间环境噪声监测值在53.7～55.9dB（A）之间，均满足《声环境质量标准》（GB3096-2008）中2类昼间标准要求。</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固废</w:t>
                  </w:r>
                </w:p>
              </w:tc>
              <w:tc>
                <w:tcPr>
                  <w:tcW w:w="1902" w:type="pct"/>
                  <w:tcBorders>
                    <w:tl2br w:val="nil"/>
                    <w:tr2bl w:val="nil"/>
                  </w:tcBorders>
                  <w:noWrap w:val="0"/>
                  <w:vAlign w:val="center"/>
                </w:tcPr>
                <w:p>
                  <w:pPr>
                    <w:spacing w:line="240" w:lineRule="auto"/>
                    <w:ind w:firstLine="420" w:firstLineChars="200"/>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项目未沾染药品废包装物综合利用。建设危险废物贮存场所，实验废液、实验废物、喷淋塔废液和废活性炭等危险废物委托有资质的单位处置。生活垃圾由环卫部门定期清运。</w:t>
                  </w:r>
                </w:p>
              </w:tc>
              <w:tc>
                <w:tcPr>
                  <w:tcW w:w="1923" w:type="pct"/>
                  <w:tcBorders>
                    <w:tl2br w:val="nil"/>
                    <w:tr2bl w:val="nil"/>
                  </w:tcBorders>
                  <w:noWrap w:val="0"/>
                  <w:vAlign w:val="center"/>
                </w:tcPr>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eastAsia" w:cs="Times New Roman"/>
                      <w:sz w:val="21"/>
                      <w:szCs w:val="21"/>
                      <w:vertAlign w:val="baseline"/>
                      <w:lang w:eastAsia="zh-CN"/>
                    </w:rPr>
                    <w:t>项目产生的固体废物主要是未沾染药品废包装材料、实验废液（含前两次实验器皿清洗废水）、实验废物、废活性炭、废试剂瓶、喷淋塔废液以及职工生活垃圾等。</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项目产生的未沾染试剂的废包装物统一收集外售；生活垃圾由环卫部门定期清运；实验废液、实验废物、废活性炭、废试剂瓶、喷淋塔废液等危险废物定期委托有资质单位处置。建设单位已与山东文阳环保科技有限公司、菏泽万清源环保科技有限公司签订危废委托处理协议。</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一般固废的处置符合《一般工业固体废物贮存和填埋污染控制标准》（GB18599-2020）的要求，危险废物的处理措施和处置方案满足《危险废物贮存污染控制标准》（GB18597-2001）及修改单要求。</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w:t>
                  </w:r>
                  <w:r>
                    <w:rPr>
                      <w:rFonts w:hint="default" w:ascii="Times New Roman" w:hAnsi="Times New Roman" w:eastAsia="宋体" w:cs="Times New Roman"/>
                      <w:b w:val="0"/>
                      <w:bCs w:val="0"/>
                      <w:sz w:val="21"/>
                      <w:szCs w:val="21"/>
                      <w:vertAlign w:val="baseline"/>
                      <w:lang w:val="en-US" w:eastAsia="zh-CN"/>
                    </w:rPr>
                    <w:t>新增废试剂瓶（危险废物）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排污许可</w:t>
                  </w:r>
                </w:p>
              </w:tc>
              <w:tc>
                <w:tcPr>
                  <w:tcW w:w="1902"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按国家有关规定申领排污许可证</w:t>
                  </w:r>
                </w:p>
              </w:tc>
              <w:tc>
                <w:tcPr>
                  <w:tcW w:w="1923"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根据《</w:t>
                  </w:r>
                  <w:r>
                    <w:rPr>
                      <w:rFonts w:hint="default" w:ascii="Times New Roman" w:hAnsi="Times New Roman" w:cs="Times New Roman"/>
                      <w:sz w:val="21"/>
                      <w:szCs w:val="21"/>
                      <w:vertAlign w:val="baseline"/>
                      <w:lang w:val="en-US" w:eastAsia="zh-CN"/>
                    </w:rPr>
                    <w:t>固定污染源排污许可分类管理名录</w:t>
                  </w:r>
                  <w:r>
                    <w:rPr>
                      <w:rFonts w:hint="eastAsia" w:cs="Times New Roman"/>
                      <w:sz w:val="21"/>
                      <w:szCs w:val="21"/>
                      <w:vertAlign w:val="baseline"/>
                      <w:lang w:val="en-US" w:eastAsia="zh-CN"/>
                    </w:rPr>
                    <w:t>（2019版）》本项目可不需申请排污许可证</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bl>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firstLine="0" w:firstLineChars="0"/>
              <w:rPr>
                <w:rFonts w:hint="default" w:ascii="Times New Roman" w:hAnsi="Times New Roman" w:eastAsia="宋体" w:cs="Times New Roman"/>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91" w:name="_Toc22565"/>
      <w:bookmarkStart w:id="92" w:name="_Toc839"/>
      <w:bookmarkStart w:id="93" w:name="_Toc19902"/>
      <w:bookmarkStart w:id="94" w:name="_Toc23573"/>
      <w:bookmarkStart w:id="95" w:name="_Toc26647"/>
      <w:bookmarkStart w:id="96" w:name="_Toc18930"/>
      <w:bookmarkStart w:id="97" w:name="_Toc1519"/>
      <w:bookmarkStart w:id="98" w:name="_Toc30812"/>
      <w:bookmarkStart w:id="99" w:name="_Toc13152"/>
      <w:bookmarkStart w:id="100" w:name="_Toc12266"/>
      <w:bookmarkStart w:id="101" w:name="_Toc6350"/>
      <w:bookmarkStart w:id="102" w:name="_Toc8210"/>
      <w:bookmarkStart w:id="103" w:name="_Toc9725"/>
      <w:bookmarkStart w:id="104" w:name="_Toc23514"/>
      <w:bookmarkStart w:id="105" w:name="_Toc21010"/>
      <w:bookmarkStart w:id="106" w:name="_Toc5714"/>
      <w:bookmarkStart w:id="107" w:name="_Toc31674"/>
      <w:bookmarkStart w:id="108" w:name="_Toc16666"/>
      <w:bookmarkStart w:id="109" w:name="_Toc31378"/>
      <w:bookmarkStart w:id="110" w:name="_Toc30074"/>
      <w:r>
        <w:rPr>
          <w:rFonts w:hint="default" w:ascii="Times New Roman" w:hAnsi="Times New Roman" w:eastAsia="宋体" w:cs="Times New Roman"/>
          <w:b/>
          <w:bCs/>
          <w:sz w:val="30"/>
          <w:szCs w:val="30"/>
        </w:rPr>
        <w:t>表</w:t>
      </w:r>
      <w:r>
        <w:rPr>
          <w:rFonts w:hint="default" w:cs="Times New Roman"/>
          <w:b/>
          <w:bCs/>
          <w:sz w:val="30"/>
          <w:szCs w:val="30"/>
          <w:lang w:val="en-US" w:eastAsia="zh-CN"/>
        </w:rPr>
        <w:t>5</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验收监测质量保证及质量控制</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tbl>
      <w:tblPr>
        <w:tblStyle w:val="28"/>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widowControl/>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为保证验收监测数据的合理性、可靠性、准确性，对监测的全过程（布点、采样、样品贮存、实验室分析和数据处理等）进行了质量控制，具体要求如下：</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所有参加监测采样和分析人员必须持证上岗。</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由厂方提供验收监测期间的工况条件，验收监测工况负荷达到额定负荷</w:t>
            </w:r>
            <w:r>
              <w:rPr>
                <w:rFonts w:hint="default" w:ascii="Times New Roman" w:hAnsi="Times New Roman" w:eastAsia="宋体" w:cs="Times New Roman"/>
                <w:sz w:val="24"/>
                <w:szCs w:val="24"/>
                <w:lang w:val="en-US" w:eastAsia="zh-CN"/>
              </w:rPr>
              <w:t>。</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严格按照验收监测方案的要求开展监测工作。</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合理规范设施监测点位、确定监测因子与频次，保证验收监测数据的准确性和代表性。</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采样人员严格遵照采样技术规范进行采样工作，认真填写采样记录，按规定保存、运输样品。</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监测分析采用国家有关部门颁布的标准分析方法或推荐方法；监测人员经过考核合格并持有上岗证；所用监测仪器、量具均经计量部门检定合格并在有效期内使用。</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气样测定前校准仪器，在测试时保证其采样流量。</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采样分析及分析结果按国家标准和监测技术规范的相关要求进行数据处理和填报。</w:t>
            </w:r>
          </w:p>
          <w:p>
            <w:pPr>
              <w:widowControl/>
              <w:numPr>
                <w:ilvl w:val="0"/>
                <w:numId w:val="3"/>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监测数据和报告严格执行三级审核制度。</w:t>
            </w:r>
          </w:p>
          <w:p>
            <w:pPr>
              <w:ind w:firstLine="480"/>
              <w:rPr>
                <w:rFonts w:hint="eastAsia"/>
                <w:b/>
                <w:bCs/>
                <w:sz w:val="24"/>
                <w:szCs w:val="24"/>
              </w:rPr>
            </w:pPr>
            <w:r>
              <w:rPr>
                <w:rFonts w:hint="eastAsia"/>
                <w:b/>
                <w:bCs/>
                <w:sz w:val="24"/>
                <w:szCs w:val="24"/>
                <w:lang w:val="en-US" w:eastAsia="zh-CN"/>
              </w:rPr>
              <w:t>1、</w:t>
            </w:r>
            <w:r>
              <w:rPr>
                <w:rFonts w:hint="eastAsia"/>
                <w:b/>
                <w:bCs/>
                <w:sz w:val="24"/>
                <w:szCs w:val="24"/>
              </w:rPr>
              <w:t>气体监测分析过程中的质量保证和质量控制</w:t>
            </w:r>
          </w:p>
          <w:p>
            <w:pPr>
              <w:tabs>
                <w:tab w:val="left" w:pos="2565"/>
                <w:tab w:val="center" w:pos="4812"/>
              </w:tabs>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监测质量保证和质量控制按照《固定污染源监测质量保证与质量控制技术规范（试行）》（HJ/T373-2007）、《大气污染物无组织排放监测技术导则》（HJ/T 55-2000）的相关要求进行。</w:t>
            </w:r>
          </w:p>
          <w:p>
            <w:pPr>
              <w:spacing w:line="500" w:lineRule="exact"/>
              <w:ind w:firstLine="480"/>
            </w:pPr>
            <w:r>
              <w:rPr>
                <w:rFonts w:hint="eastAsia"/>
              </w:rPr>
              <w:t>（</w:t>
            </w:r>
            <w:r>
              <w:t>1</w:t>
            </w:r>
            <w:r>
              <w:rPr>
                <w:rFonts w:hint="eastAsia"/>
              </w:rPr>
              <w:t>）</w:t>
            </w:r>
            <w:r>
              <w:t>废气采样前，采样员检查并确认了废气采样管、连接管、滤料、样品吸收瓶的材质，确认满足被测废气的特性要求，确保废气监测因子不吸附、不溶出和不与待测污染物发生化学反应。同时，采样管的耐压和耐温性能符合污染源监测的实际需要。</w:t>
            </w:r>
          </w:p>
          <w:p>
            <w:pPr>
              <w:spacing w:line="500" w:lineRule="exact"/>
              <w:ind w:firstLine="480"/>
            </w:pPr>
            <w:r>
              <w:rPr>
                <w:rFonts w:hint="eastAsia"/>
              </w:rPr>
              <w:t>（</w:t>
            </w:r>
            <w:r>
              <w:t>2</w:t>
            </w:r>
            <w:r>
              <w:rPr>
                <w:rFonts w:hint="eastAsia"/>
              </w:rPr>
              <w:t>）</w:t>
            </w:r>
            <w:r>
              <w:t>采样员在采样前认真检查并确认了废气采样管、滤料、吸收瓶的清洁度，确保采样设备及容器符合采样要求。</w:t>
            </w:r>
          </w:p>
          <w:p>
            <w:pPr>
              <w:spacing w:line="500" w:lineRule="exact"/>
              <w:ind w:firstLine="480"/>
            </w:pPr>
            <w:r>
              <w:rPr>
                <w:rFonts w:hint="eastAsia"/>
              </w:rPr>
              <w:t>（3）</w:t>
            </w:r>
            <w:r>
              <w:t>现场监测设备在投入使用前，采样员对仪器设备都进行了检查和校准，并保持检查和校准记录。</w:t>
            </w:r>
          </w:p>
          <w:p>
            <w:pPr>
              <w:spacing w:line="500" w:lineRule="exact"/>
              <w:ind w:firstLine="480"/>
            </w:pPr>
            <w:r>
              <w:rPr>
                <w:rFonts w:hint="eastAsia"/>
              </w:rPr>
              <w:t>（4）</w:t>
            </w:r>
            <w:r>
              <w:t>废气采样系统连接好后对其进行了气密性检查，确保整体系统不漏气。</w:t>
            </w:r>
          </w:p>
          <w:p>
            <w:pPr>
              <w:autoSpaceDE w:val="0"/>
              <w:autoSpaceDN w:val="0"/>
              <w:spacing w:line="500" w:lineRule="exact"/>
              <w:ind w:firstLine="480"/>
            </w:pPr>
            <w:r>
              <w:rPr>
                <w:rFonts w:hint="eastAsia"/>
              </w:rPr>
              <w:t>（5）</w:t>
            </w:r>
            <w:r>
              <w:t>监测数据和技术报告执行了三级审核制度。</w:t>
            </w:r>
          </w:p>
          <w:p>
            <w:pPr>
              <w:pStyle w:val="64"/>
              <w:spacing w:line="500" w:lineRule="exact"/>
              <w:ind w:firstLine="480"/>
              <w:jc w:val="left"/>
              <w:rPr>
                <w:sz w:val="24"/>
                <w:szCs w:val="24"/>
              </w:rPr>
            </w:pPr>
            <w:r>
              <w:rPr>
                <w:rFonts w:hint="eastAsia"/>
                <w:sz w:val="24"/>
                <w:szCs w:val="24"/>
              </w:rPr>
              <w:t>废气质量质量保证和质量控制见下表。</w:t>
            </w:r>
          </w:p>
          <w:p>
            <w:pPr>
              <w:pStyle w:val="65"/>
              <w:spacing w:before="0" w:beforeAutospacing="0" w:after="0" w:afterAutospacing="0" w:line="500" w:lineRule="exact"/>
              <w:ind w:firstLine="482"/>
              <w:jc w:val="center"/>
              <w:rPr>
                <w:rFonts w:ascii="Times New Roman" w:hAnsi="Times New Roman" w:eastAsia="黑体" w:cs="Times New Roman"/>
              </w:rPr>
            </w:pPr>
            <w:r>
              <w:rPr>
                <w:rFonts w:ascii="Times New Roman" w:hAnsi="Times New Roman" w:cs="Times New Roman"/>
                <w:b/>
                <w:bCs/>
              </w:rPr>
              <w:t>表</w:t>
            </w:r>
            <w:r>
              <w:rPr>
                <w:rFonts w:hint="eastAsia" w:ascii="Times New Roman" w:hAnsi="Times New Roman" w:cs="Times New Roman"/>
                <w:b/>
                <w:bCs/>
              </w:rPr>
              <w:t>5-</w:t>
            </w:r>
            <w:r>
              <w:rPr>
                <w:rFonts w:hint="eastAsia" w:ascii="Times New Roman" w:hAnsi="Times New Roman" w:cs="Times New Roman"/>
                <w:b/>
                <w:bCs/>
                <w:lang w:val="en-US" w:eastAsia="zh-CN"/>
              </w:rPr>
              <w:t>1</w:t>
            </w:r>
            <w:r>
              <w:rPr>
                <w:rFonts w:ascii="Times New Roman" w:hAnsi="Times New Roman" w:cs="Times New Roman"/>
                <w:b/>
                <w:bCs/>
              </w:rPr>
              <w:t xml:space="preserve">   废气监测分析质量控制表</w:t>
            </w:r>
            <w:r>
              <w:rPr>
                <w:rFonts w:hint="eastAsia" w:ascii="Times New Roman" w:hAnsi="Times New Roman" w:cs="Times New Roman"/>
                <w:b/>
                <w:bCs/>
              </w:rPr>
              <w:t>（1）</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84"/>
              <w:gridCol w:w="1279"/>
              <w:gridCol w:w="1231"/>
              <w:gridCol w:w="1231"/>
              <w:gridCol w:w="1413"/>
              <w:gridCol w:w="11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blHeader/>
                <w:jc w:val="center"/>
              </w:trPr>
              <w:tc>
                <w:tcPr>
                  <w:tcW w:w="1449"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参数</w:t>
                  </w:r>
                </w:p>
              </w:tc>
              <w:tc>
                <w:tcPr>
                  <w:tcW w:w="717"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质控方式</w:t>
                  </w:r>
                </w:p>
              </w:tc>
              <w:tc>
                <w:tcPr>
                  <w:tcW w:w="690"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测定值（mg/m</w:t>
                  </w:r>
                  <w:r>
                    <w:rPr>
                      <w:rFonts w:cs="Times New Roman"/>
                      <w:b/>
                      <w:bCs/>
                      <w:sz w:val="21"/>
                      <w:szCs w:val="21"/>
                      <w:vertAlign w:val="superscript"/>
                    </w:rPr>
                    <w:t>3</w:t>
                  </w:r>
                  <w:r>
                    <w:rPr>
                      <w:rFonts w:cs="Times New Roman"/>
                      <w:b/>
                      <w:bCs/>
                      <w:sz w:val="21"/>
                      <w:szCs w:val="21"/>
                    </w:rPr>
                    <w:t>）</w:t>
                  </w:r>
                </w:p>
              </w:tc>
              <w:tc>
                <w:tcPr>
                  <w:tcW w:w="690"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结果分析（mg/m</w:t>
                  </w:r>
                  <w:r>
                    <w:rPr>
                      <w:rFonts w:cs="Times New Roman"/>
                      <w:b/>
                      <w:bCs/>
                      <w:sz w:val="21"/>
                      <w:szCs w:val="21"/>
                      <w:vertAlign w:val="superscript"/>
                    </w:rPr>
                    <w:t>3</w:t>
                  </w:r>
                  <w:r>
                    <w:rPr>
                      <w:rFonts w:cs="Times New Roman"/>
                      <w:b/>
                      <w:bCs/>
                      <w:sz w:val="21"/>
                      <w:szCs w:val="21"/>
                    </w:rPr>
                    <w:t>）</w:t>
                  </w:r>
                </w:p>
              </w:tc>
              <w:tc>
                <w:tcPr>
                  <w:tcW w:w="792"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质控要求（mg/m</w:t>
                  </w:r>
                  <w:r>
                    <w:rPr>
                      <w:rFonts w:cs="Times New Roman"/>
                      <w:b/>
                      <w:bCs/>
                      <w:sz w:val="21"/>
                      <w:szCs w:val="21"/>
                      <w:vertAlign w:val="superscript"/>
                    </w:rPr>
                    <w:t>3</w:t>
                  </w:r>
                  <w:r>
                    <w:rPr>
                      <w:rFonts w:cs="Times New Roman"/>
                      <w:b/>
                      <w:bCs/>
                      <w:sz w:val="21"/>
                      <w:szCs w:val="21"/>
                    </w:rPr>
                    <w:t>）</w:t>
                  </w:r>
                </w:p>
              </w:tc>
              <w:tc>
                <w:tcPr>
                  <w:tcW w:w="659"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结果评价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jc w:val="center"/>
              </w:trPr>
              <w:tc>
                <w:tcPr>
                  <w:tcW w:w="1449"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有组织废气/非甲烷总烃</w:t>
                  </w:r>
                </w:p>
              </w:tc>
              <w:tc>
                <w:tcPr>
                  <w:tcW w:w="717"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空白考核</w:t>
                  </w:r>
                </w:p>
              </w:tc>
              <w:tc>
                <w:tcPr>
                  <w:tcW w:w="690"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＜0.07</w:t>
                  </w:r>
                </w:p>
              </w:tc>
              <w:tc>
                <w:tcPr>
                  <w:tcW w:w="690"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＜0.07</w:t>
                  </w:r>
                </w:p>
              </w:tc>
              <w:tc>
                <w:tcPr>
                  <w:tcW w:w="792"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＜0.07</w:t>
                  </w:r>
                </w:p>
              </w:tc>
              <w:tc>
                <w:tcPr>
                  <w:tcW w:w="659"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满意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jc w:val="center"/>
              </w:trPr>
              <w:tc>
                <w:tcPr>
                  <w:tcW w:w="1449"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无组织废气/非甲烷总烃</w:t>
                  </w:r>
                </w:p>
              </w:tc>
              <w:tc>
                <w:tcPr>
                  <w:tcW w:w="717"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空白考核</w:t>
                  </w:r>
                </w:p>
              </w:tc>
              <w:tc>
                <w:tcPr>
                  <w:tcW w:w="690"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＜0.07</w:t>
                  </w:r>
                </w:p>
              </w:tc>
              <w:tc>
                <w:tcPr>
                  <w:tcW w:w="690"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＜0.07</w:t>
                  </w:r>
                </w:p>
              </w:tc>
              <w:tc>
                <w:tcPr>
                  <w:tcW w:w="792"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＜0.07</w:t>
                  </w:r>
                </w:p>
              </w:tc>
              <w:tc>
                <w:tcPr>
                  <w:tcW w:w="659"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满意</w:t>
                  </w:r>
                </w:p>
              </w:tc>
            </w:tr>
          </w:tbl>
          <w:p>
            <w:pPr>
              <w:pStyle w:val="65"/>
              <w:spacing w:before="0" w:beforeAutospacing="0" w:after="0" w:afterAutospacing="0" w:line="500" w:lineRule="exact"/>
              <w:ind w:firstLine="482"/>
              <w:jc w:val="center"/>
              <w:rPr>
                <w:rFonts w:ascii="Times New Roman" w:hAnsi="Times New Roman" w:cs="Times New Roman"/>
                <w:b/>
                <w:bCs/>
              </w:rPr>
            </w:pPr>
            <w:r>
              <w:rPr>
                <w:rFonts w:ascii="Times New Roman" w:hAnsi="Times New Roman" w:cs="Times New Roman"/>
                <w:b/>
                <w:bCs/>
              </w:rPr>
              <w:t>表</w:t>
            </w:r>
            <w:r>
              <w:rPr>
                <w:rFonts w:hint="eastAsia" w:ascii="Times New Roman" w:hAnsi="Times New Roman" w:cs="Times New Roman"/>
                <w:b/>
                <w:bCs/>
              </w:rPr>
              <w:t>5-</w:t>
            </w:r>
            <w:r>
              <w:rPr>
                <w:rFonts w:hint="eastAsia" w:ascii="Times New Roman" w:hAnsi="Times New Roman" w:cs="Times New Roman"/>
                <w:b/>
                <w:bCs/>
                <w:lang w:val="en-US" w:eastAsia="zh-CN"/>
              </w:rPr>
              <w:t>2</w:t>
            </w:r>
            <w:r>
              <w:rPr>
                <w:rFonts w:ascii="Times New Roman" w:hAnsi="Times New Roman" w:cs="Times New Roman"/>
                <w:b/>
                <w:bCs/>
              </w:rPr>
              <w:t xml:space="preserve"> </w:t>
            </w:r>
            <w:r>
              <w:rPr>
                <w:rFonts w:hint="eastAsia" w:ascii="Times New Roman" w:hAnsi="Times New Roman" w:cs="Times New Roman"/>
                <w:b/>
                <w:bCs/>
                <w:lang w:val="en-US" w:eastAsia="zh-CN"/>
              </w:rPr>
              <w:t xml:space="preserve"> </w:t>
            </w:r>
            <w:r>
              <w:rPr>
                <w:rFonts w:ascii="Times New Roman" w:hAnsi="Times New Roman" w:cs="Times New Roman"/>
                <w:b/>
                <w:bCs/>
              </w:rPr>
              <w:t>废气监测分析质量控制表</w:t>
            </w:r>
            <w:r>
              <w:rPr>
                <w:rFonts w:hint="eastAsia" w:ascii="Times New Roman" w:hAnsi="Times New Roman" w:cs="Times New Roman"/>
                <w:b/>
                <w:bCs/>
              </w:rPr>
              <w:t>（</w:t>
            </w:r>
            <w:r>
              <w:rPr>
                <w:rFonts w:hint="eastAsia" w:ascii="Times New Roman" w:hAnsi="Times New Roman" w:cs="Times New Roman"/>
                <w:b/>
                <w:bCs/>
                <w:lang w:val="en-US" w:eastAsia="zh-CN"/>
              </w:rPr>
              <w:t>2</w:t>
            </w:r>
            <w:r>
              <w:rPr>
                <w:rFonts w:hint="eastAsia" w:ascii="Times New Roman" w:hAnsi="Times New Roman" w:cs="Times New Roman"/>
                <w:b/>
                <w:bCs/>
              </w:rPr>
              <w:t>）</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2"/>
              <w:gridCol w:w="1111"/>
              <w:gridCol w:w="1526"/>
              <w:gridCol w:w="1557"/>
              <w:gridCol w:w="1555"/>
              <w:gridCol w:w="1068"/>
              <w:gridCol w:w="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blHeader/>
                <w:jc w:val="center"/>
              </w:trPr>
              <w:tc>
                <w:tcPr>
                  <w:tcW w:w="657"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质控参数</w:t>
                  </w:r>
                </w:p>
              </w:tc>
              <w:tc>
                <w:tcPr>
                  <w:tcW w:w="623"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质控方式</w:t>
                  </w:r>
                </w:p>
              </w:tc>
              <w:tc>
                <w:tcPr>
                  <w:tcW w:w="856"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测量结果</w:t>
                  </w:r>
                </w:p>
                <w:p>
                  <w:pPr>
                    <w:pStyle w:val="2"/>
                    <w:snapToGrid w:val="0"/>
                    <w:spacing w:line="240" w:lineRule="auto"/>
                    <w:ind w:firstLine="0" w:firstLineChars="0"/>
                    <w:jc w:val="center"/>
                    <w:rPr>
                      <w:rFonts w:cs="Times New Roman"/>
                      <w:b/>
                      <w:bCs/>
                      <w:sz w:val="21"/>
                      <w:szCs w:val="21"/>
                    </w:rPr>
                  </w:pPr>
                  <w:r>
                    <w:rPr>
                      <w:rFonts w:hint="eastAsia" w:cs="Times New Roman"/>
                      <w:b/>
                      <w:bCs/>
                      <w:sz w:val="21"/>
                      <w:szCs w:val="21"/>
                    </w:rPr>
                    <w:t>（</w:t>
                  </w:r>
                  <w:r>
                    <w:rPr>
                      <w:rFonts w:hint="eastAsia" w:cs="Times New Roman"/>
                      <w:b/>
                      <w:bCs/>
                      <w:color w:val="auto"/>
                      <w:sz w:val="21"/>
                      <w:szCs w:val="21"/>
                      <w:highlight w:val="none"/>
                      <w:lang w:val="en-US" w:eastAsia="zh-CN"/>
                    </w:rPr>
                    <w:t>umol/mol</w:t>
                  </w:r>
                  <w:r>
                    <w:rPr>
                      <w:rFonts w:hint="eastAsia" w:cs="Times New Roman"/>
                      <w:b/>
                      <w:bCs/>
                      <w:sz w:val="21"/>
                      <w:szCs w:val="21"/>
                    </w:rPr>
                    <w:t>）</w:t>
                  </w:r>
                </w:p>
              </w:tc>
              <w:tc>
                <w:tcPr>
                  <w:tcW w:w="873"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参考结果</w:t>
                  </w:r>
                  <w:r>
                    <w:rPr>
                      <w:rFonts w:hint="eastAsia" w:cs="Times New Roman"/>
                      <w:b/>
                      <w:bCs/>
                      <w:sz w:val="21"/>
                      <w:szCs w:val="21"/>
                    </w:rPr>
                    <w:t>（</w:t>
                  </w:r>
                  <w:r>
                    <w:rPr>
                      <w:rFonts w:hint="eastAsia" w:cs="Times New Roman"/>
                      <w:b/>
                      <w:bCs/>
                      <w:color w:val="auto"/>
                      <w:sz w:val="21"/>
                      <w:szCs w:val="21"/>
                      <w:highlight w:val="none"/>
                      <w:lang w:val="en-US" w:eastAsia="zh-CN"/>
                    </w:rPr>
                    <w:t>umol/mol</w:t>
                  </w:r>
                  <w:r>
                    <w:rPr>
                      <w:rFonts w:hint="eastAsia" w:cs="Times New Roman"/>
                      <w:b/>
                      <w:bCs/>
                      <w:sz w:val="21"/>
                      <w:szCs w:val="21"/>
                    </w:rPr>
                    <w:t>）</w:t>
                  </w:r>
                </w:p>
              </w:tc>
              <w:tc>
                <w:tcPr>
                  <w:tcW w:w="872" w:type="pct"/>
                  <w:tcBorders>
                    <w:bottom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评价依据</w:t>
                  </w:r>
                </w:p>
              </w:tc>
              <w:tc>
                <w:tcPr>
                  <w:tcW w:w="599" w:type="pct"/>
                  <w:tcBorders>
                    <w:top w:val="single" w:color="auto" w:sz="6" w:space="0"/>
                    <w:bottom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结果分析（%）</w:t>
                  </w:r>
                </w:p>
              </w:tc>
              <w:tc>
                <w:tcPr>
                  <w:tcW w:w="516" w:type="pct"/>
                  <w:tcBorders>
                    <w:top w:val="single" w:color="auto" w:sz="6"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评价结果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57"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总烃</w:t>
                  </w:r>
                </w:p>
              </w:tc>
              <w:tc>
                <w:tcPr>
                  <w:tcW w:w="623"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有证标气</w:t>
                  </w:r>
                </w:p>
              </w:tc>
              <w:tc>
                <w:tcPr>
                  <w:tcW w:w="856"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8.13</w:t>
                  </w:r>
                </w:p>
              </w:tc>
              <w:tc>
                <w:tcPr>
                  <w:tcW w:w="873"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8.00</w:t>
                  </w:r>
                </w:p>
              </w:tc>
              <w:tc>
                <w:tcPr>
                  <w:tcW w:w="872"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相对误差</w:t>
                  </w:r>
                </w:p>
              </w:tc>
              <w:tc>
                <w:tcPr>
                  <w:tcW w:w="599"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1.63</w:t>
                  </w:r>
                </w:p>
              </w:tc>
              <w:tc>
                <w:tcPr>
                  <w:tcW w:w="516"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满意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57"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甲烷</w:t>
                  </w:r>
                </w:p>
              </w:tc>
              <w:tc>
                <w:tcPr>
                  <w:tcW w:w="623"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有证标气</w:t>
                  </w:r>
                </w:p>
              </w:tc>
              <w:tc>
                <w:tcPr>
                  <w:tcW w:w="856"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8.02</w:t>
                  </w:r>
                </w:p>
              </w:tc>
              <w:tc>
                <w:tcPr>
                  <w:tcW w:w="873"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8.00</w:t>
                  </w:r>
                </w:p>
              </w:tc>
              <w:tc>
                <w:tcPr>
                  <w:tcW w:w="872"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相对误差</w:t>
                  </w:r>
                </w:p>
              </w:tc>
              <w:tc>
                <w:tcPr>
                  <w:tcW w:w="599" w:type="pct"/>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0.25</w:t>
                  </w:r>
                </w:p>
              </w:tc>
              <w:tc>
                <w:tcPr>
                  <w:tcW w:w="516"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满意</w:t>
                  </w:r>
                </w:p>
              </w:tc>
            </w:tr>
          </w:tbl>
          <w:p>
            <w:pPr>
              <w:ind w:firstLine="482" w:firstLineChars="200"/>
              <w:rPr>
                <w:b/>
              </w:rPr>
            </w:pPr>
            <w:r>
              <w:rPr>
                <w:rFonts w:hint="eastAsia"/>
                <w:b/>
                <w:lang w:val="en-US" w:eastAsia="zh-CN"/>
              </w:rPr>
              <w:t>2、</w:t>
            </w:r>
            <w:r>
              <w:rPr>
                <w:b/>
              </w:rPr>
              <w:t>水质监测分析过程中的质量保证和质量控制</w:t>
            </w:r>
          </w:p>
          <w:p>
            <w:pPr>
              <w:spacing w:line="360" w:lineRule="auto"/>
              <w:ind w:firstLine="480" w:firstLineChars="200"/>
              <w:rPr>
                <w:rFonts w:hint="eastAsia" w:ascii="Times New Roman" w:hAnsi="Times New Roman" w:eastAsia="宋体" w:cs="Times New Roman"/>
                <w:b w:val="0"/>
                <w:bCs w:val="0"/>
                <w:color w:val="000000"/>
                <w:kern w:val="2"/>
                <w:sz w:val="24"/>
                <w:szCs w:val="24"/>
                <w:lang w:val="en-US" w:eastAsia="zh-CN" w:bidi="ar-SA"/>
              </w:rPr>
            </w:pPr>
            <w:r>
              <w:rPr>
                <w:rFonts w:hint="eastAsia" w:ascii="Times New Roman" w:hAnsi="Times New Roman" w:eastAsia="宋体" w:cs="Times New Roman"/>
                <w:b w:val="0"/>
                <w:bCs w:val="0"/>
                <w:color w:val="000000"/>
                <w:kern w:val="2"/>
                <w:sz w:val="24"/>
                <w:szCs w:val="24"/>
                <w:lang w:val="en-US" w:eastAsia="zh-CN" w:bidi="ar-SA"/>
              </w:rPr>
              <w:t>为保证监测分析结果准确可靠，在监测期间，样品采集、运输、保存按照原国家环境保护总局《污水监测技术规范》（HJ 91.1-2019）和《水质 样品的保存和管理技术规定》（HJ 493-2009）等的技术要求进行。</w:t>
            </w:r>
          </w:p>
          <w:p>
            <w:pPr>
              <w:autoSpaceDE w:val="0"/>
              <w:autoSpaceDN w:val="0"/>
              <w:spacing w:line="500" w:lineRule="exact"/>
              <w:ind w:firstLine="480"/>
            </w:pPr>
            <w:r>
              <w:t>（1）监测期间及时了解工况情况，确保监测过程中生产负荷满足要求。</w:t>
            </w:r>
          </w:p>
          <w:p>
            <w:pPr>
              <w:autoSpaceDE w:val="0"/>
              <w:autoSpaceDN w:val="0"/>
              <w:spacing w:line="500" w:lineRule="exact"/>
              <w:ind w:firstLine="480"/>
            </w:pPr>
            <w:r>
              <w:t>（2）监测点位、监测因子与频率及抽样率设置合理规范，保证监测数据具备科学性和代表性。</w:t>
            </w:r>
          </w:p>
          <w:p>
            <w:pPr>
              <w:autoSpaceDE w:val="0"/>
              <w:autoSpaceDN w:val="0"/>
              <w:spacing w:line="500" w:lineRule="exact"/>
              <w:ind w:firstLine="480"/>
            </w:pPr>
            <w:r>
              <w:t>（3）优先采用国标监测分析方法，监测采样与测试分析人员均经国家考核合格并持证上岗，监测仪器经计量部门检定并在有效使用期内。</w:t>
            </w:r>
          </w:p>
          <w:p>
            <w:pPr>
              <w:autoSpaceDE w:val="0"/>
              <w:autoSpaceDN w:val="0"/>
              <w:spacing w:line="500" w:lineRule="exact"/>
              <w:ind w:firstLine="480"/>
            </w:pPr>
            <w:r>
              <w:t>（4）按照规范对样品的采集、保存以及运输采取质量控制措施。选用合适的采样容器，并对容器进行洗涤；水样运输前将容器盖盖紧，确认所采水样全部装箱；运输时有专门押运人员；水样交化验室时，办理交接手续。</w:t>
            </w:r>
          </w:p>
          <w:p>
            <w:pPr>
              <w:autoSpaceDE w:val="0"/>
              <w:autoSpaceDN w:val="0"/>
              <w:spacing w:line="500" w:lineRule="exact"/>
              <w:ind w:firstLine="480"/>
            </w:pPr>
            <w:r>
              <w:t>（5）监测数据和技术报告执行三级审核制度。</w:t>
            </w:r>
          </w:p>
          <w:p>
            <w:pPr>
              <w:pStyle w:val="2"/>
              <w:numPr>
                <w:ilvl w:val="-1"/>
                <w:numId w:val="0"/>
              </w:numPr>
              <w:ind w:firstLine="480" w:firstLineChars="200"/>
              <w:rPr>
                <w:rFonts w:hint="eastAsia"/>
                <w:szCs w:val="21"/>
              </w:rPr>
            </w:pPr>
            <w:r>
              <w:rPr>
                <w:szCs w:val="21"/>
              </w:rPr>
              <w:t>废水监测质量控制结果统计见</w:t>
            </w:r>
            <w:r>
              <w:rPr>
                <w:rFonts w:hint="eastAsia"/>
                <w:szCs w:val="21"/>
              </w:rPr>
              <w:t>下表。</w:t>
            </w:r>
          </w:p>
          <w:p>
            <w:pPr>
              <w:pStyle w:val="65"/>
              <w:spacing w:before="0" w:beforeAutospacing="0" w:after="0" w:afterAutospacing="0" w:line="500" w:lineRule="exact"/>
              <w:ind w:firstLine="482"/>
              <w:jc w:val="center"/>
              <w:rPr>
                <w:rFonts w:ascii="Times New Roman" w:hAnsi="Times New Roman" w:cs="Times New Roman"/>
                <w:b/>
                <w:bCs/>
              </w:rPr>
            </w:pPr>
            <w:r>
              <w:rPr>
                <w:rFonts w:ascii="Times New Roman" w:hAnsi="Times New Roman" w:cs="Times New Roman"/>
                <w:b/>
                <w:bCs/>
              </w:rPr>
              <w:t>表5-</w:t>
            </w:r>
            <w:r>
              <w:rPr>
                <w:rFonts w:hint="eastAsia" w:ascii="Times New Roman" w:hAnsi="Times New Roman" w:cs="Times New Roman"/>
                <w:b/>
                <w:bCs/>
                <w:lang w:val="en-US" w:eastAsia="zh-CN"/>
              </w:rPr>
              <w:t xml:space="preserve">3  </w:t>
            </w:r>
            <w:r>
              <w:rPr>
                <w:rFonts w:ascii="Times New Roman" w:hAnsi="Times New Roman" w:cs="Times New Roman"/>
                <w:b/>
                <w:bCs/>
              </w:rPr>
              <w:t>水质分析质量控制表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2"/>
              <w:gridCol w:w="953"/>
              <w:gridCol w:w="691"/>
              <w:gridCol w:w="1116"/>
              <w:gridCol w:w="1116"/>
              <w:gridCol w:w="1095"/>
              <w:gridCol w:w="960"/>
              <w:gridCol w:w="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982" w:type="dxa"/>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样品编号</w:t>
                  </w:r>
                </w:p>
              </w:tc>
              <w:tc>
                <w:tcPr>
                  <w:tcW w:w="953" w:type="dxa"/>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w:t>
                  </w:r>
                </w:p>
                <w:p>
                  <w:pPr>
                    <w:pStyle w:val="2"/>
                    <w:snapToGrid w:val="0"/>
                    <w:spacing w:line="240" w:lineRule="auto"/>
                    <w:ind w:firstLine="0" w:firstLineChars="0"/>
                    <w:jc w:val="center"/>
                    <w:rPr>
                      <w:rFonts w:cs="Times New Roman"/>
                      <w:b/>
                      <w:bCs/>
                      <w:sz w:val="21"/>
                      <w:szCs w:val="21"/>
                    </w:rPr>
                  </w:pPr>
                  <w:r>
                    <w:rPr>
                      <w:rFonts w:cs="Times New Roman"/>
                      <w:b/>
                      <w:bCs/>
                      <w:sz w:val="21"/>
                      <w:szCs w:val="21"/>
                    </w:rPr>
                    <w:t>参数</w:t>
                  </w:r>
                </w:p>
              </w:tc>
              <w:tc>
                <w:tcPr>
                  <w:tcW w:w="691" w:type="dxa"/>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质控方式</w:t>
                  </w:r>
                </w:p>
              </w:tc>
              <w:tc>
                <w:tcPr>
                  <w:tcW w:w="1116" w:type="dxa"/>
                  <w:vAlign w:val="center"/>
                </w:tcPr>
                <w:p>
                  <w:pPr>
                    <w:pStyle w:val="2"/>
                    <w:snapToGrid w:val="0"/>
                    <w:spacing w:line="240" w:lineRule="auto"/>
                    <w:ind w:firstLine="0" w:firstLineChars="0"/>
                    <w:jc w:val="center"/>
                    <w:rPr>
                      <w:rFonts w:cs="Times New Roman"/>
                      <w:b/>
                      <w:bCs/>
                      <w:sz w:val="21"/>
                      <w:szCs w:val="21"/>
                    </w:rPr>
                  </w:pPr>
                  <w:r>
                    <w:rPr>
                      <w:rFonts w:hint="eastAsia" w:cs="Times New Roman"/>
                      <w:b/>
                      <w:bCs/>
                      <w:sz w:val="21"/>
                      <w:szCs w:val="21"/>
                      <w:lang w:eastAsia="zh-CN"/>
                    </w:rPr>
                    <w:t>样品测定值</w:t>
                  </w:r>
                  <w:r>
                    <w:rPr>
                      <w:rFonts w:cs="Times New Roman"/>
                      <w:b/>
                      <w:bCs/>
                      <w:sz w:val="21"/>
                      <w:szCs w:val="21"/>
                    </w:rPr>
                    <w:t>（mg/L）</w:t>
                  </w:r>
                </w:p>
              </w:tc>
              <w:tc>
                <w:tcPr>
                  <w:tcW w:w="1116" w:type="dxa"/>
                  <w:vAlign w:val="center"/>
                </w:tcPr>
                <w:p>
                  <w:pPr>
                    <w:pStyle w:val="2"/>
                    <w:snapToGrid w:val="0"/>
                    <w:spacing w:line="240" w:lineRule="auto"/>
                    <w:ind w:firstLine="0" w:firstLineChars="0"/>
                    <w:jc w:val="center"/>
                    <w:rPr>
                      <w:rFonts w:cs="Times New Roman"/>
                      <w:b/>
                      <w:bCs/>
                      <w:sz w:val="21"/>
                      <w:szCs w:val="21"/>
                    </w:rPr>
                  </w:pPr>
                  <w:r>
                    <w:rPr>
                      <w:rFonts w:hint="eastAsia" w:cs="Times New Roman"/>
                      <w:b/>
                      <w:bCs/>
                      <w:sz w:val="21"/>
                      <w:szCs w:val="21"/>
                      <w:lang w:eastAsia="zh-CN"/>
                    </w:rPr>
                    <w:t>密码平行样测定值</w:t>
                  </w:r>
                  <w:r>
                    <w:rPr>
                      <w:rFonts w:cs="Times New Roman"/>
                      <w:b/>
                      <w:bCs/>
                      <w:sz w:val="21"/>
                      <w:szCs w:val="21"/>
                    </w:rPr>
                    <w:t>（mg/L）</w:t>
                  </w:r>
                </w:p>
              </w:tc>
              <w:tc>
                <w:tcPr>
                  <w:tcW w:w="1095" w:type="dxa"/>
                  <w:tcBorders>
                    <w:bottom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评价依据</w:t>
                  </w:r>
                </w:p>
              </w:tc>
              <w:tc>
                <w:tcPr>
                  <w:tcW w:w="960" w:type="dxa"/>
                  <w:tcBorders>
                    <w:top w:val="single" w:color="auto" w:sz="6" w:space="0"/>
                    <w:bottom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hint="eastAsia" w:cs="Times New Roman"/>
                      <w:b/>
                      <w:bCs/>
                      <w:sz w:val="21"/>
                      <w:szCs w:val="21"/>
                      <w:lang w:eastAsia="zh-CN"/>
                    </w:rPr>
                    <w:t>相对偏差</w:t>
                  </w:r>
                  <w:r>
                    <w:rPr>
                      <w:rFonts w:cs="Times New Roman"/>
                      <w:b/>
                      <w:bCs/>
                      <w:sz w:val="21"/>
                      <w:szCs w:val="21"/>
                    </w:rPr>
                    <w:t>（%）</w:t>
                  </w:r>
                </w:p>
              </w:tc>
              <w:tc>
                <w:tcPr>
                  <w:tcW w:w="743" w:type="dxa"/>
                  <w:tcBorders>
                    <w:top w:val="single" w:color="auto" w:sz="6"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评价结果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982" w:type="dxa"/>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2203031PX1-3004</w:t>
                  </w:r>
                </w:p>
              </w:tc>
              <w:tc>
                <w:tcPr>
                  <w:tcW w:w="953" w:type="dxa"/>
                  <w:vAlign w:val="center"/>
                </w:tcPr>
                <w:p>
                  <w:pPr>
                    <w:pStyle w:val="2"/>
                    <w:snapToGrid w:val="0"/>
                    <w:spacing w:line="240" w:lineRule="auto"/>
                    <w:ind w:firstLine="0" w:firstLineChars="0"/>
                    <w:jc w:val="center"/>
                    <w:rPr>
                      <w:rFonts w:hint="eastAsia" w:eastAsia="宋体" w:cs="Times New Roman"/>
                      <w:sz w:val="21"/>
                      <w:szCs w:val="21"/>
                      <w:lang w:eastAsia="zh-CN"/>
                    </w:rPr>
                  </w:pPr>
                  <w:r>
                    <w:rPr>
                      <w:rFonts w:hint="eastAsia" w:cs="Times New Roman"/>
                      <w:sz w:val="21"/>
                      <w:szCs w:val="21"/>
                      <w:lang w:eastAsia="zh-CN"/>
                    </w:rPr>
                    <w:t>悬浮物</w:t>
                  </w:r>
                </w:p>
              </w:tc>
              <w:tc>
                <w:tcPr>
                  <w:tcW w:w="691"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密码平行</w:t>
                  </w:r>
                </w:p>
              </w:tc>
              <w:tc>
                <w:tcPr>
                  <w:tcW w:w="1116" w:type="dxa"/>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71</w:t>
                  </w:r>
                </w:p>
              </w:tc>
              <w:tc>
                <w:tcPr>
                  <w:tcW w:w="1116" w:type="dxa"/>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72</w:t>
                  </w:r>
                </w:p>
              </w:tc>
              <w:tc>
                <w:tcPr>
                  <w:tcW w:w="1095"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相对偏差</w:t>
                  </w:r>
                </w:p>
              </w:tc>
              <w:tc>
                <w:tcPr>
                  <w:tcW w:w="960" w:type="dxa"/>
                  <w:tcBorders>
                    <w:top w:val="single" w:color="auto" w:sz="6" w:space="0"/>
                    <w:bottom w:val="single" w:color="auto" w:sz="6"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-0.70</w:t>
                  </w:r>
                </w:p>
              </w:tc>
              <w:tc>
                <w:tcPr>
                  <w:tcW w:w="743" w:type="dxa"/>
                  <w:tcBorders>
                    <w:top w:val="single" w:color="auto" w:sz="6" w:space="0"/>
                    <w:bottom w:val="single" w:color="auto" w:sz="6" w:space="0"/>
                  </w:tcBorders>
                  <w:vAlign w:val="center"/>
                </w:tcPr>
                <w:p>
                  <w:pPr>
                    <w:pStyle w:val="2"/>
                    <w:snapToGrid w:val="0"/>
                    <w:spacing w:line="240" w:lineRule="auto"/>
                    <w:ind w:firstLine="0" w:firstLineChars="0"/>
                    <w:jc w:val="center"/>
                    <w:rPr>
                      <w:rFonts w:hint="eastAsia" w:cs="Times New Roman"/>
                      <w:sz w:val="21"/>
                      <w:szCs w:val="21"/>
                    </w:rPr>
                  </w:pPr>
                  <w:r>
                    <w:rPr>
                      <w:rFonts w:hint="eastAsia"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982" w:type="dxa"/>
                  <w:vAlign w:val="center"/>
                </w:tcPr>
                <w:p>
                  <w:pPr>
                    <w:pStyle w:val="2"/>
                    <w:snapToGrid w:val="0"/>
                    <w:spacing w:line="240" w:lineRule="auto"/>
                    <w:ind w:firstLine="0" w:firstLineChars="0"/>
                    <w:jc w:val="center"/>
                    <w:rPr>
                      <w:rFonts w:hint="eastAsia" w:cs="Times New Roman"/>
                      <w:sz w:val="21"/>
                      <w:szCs w:val="21"/>
                    </w:rPr>
                  </w:pPr>
                  <w:r>
                    <w:rPr>
                      <w:rFonts w:hint="eastAsia" w:cs="Times New Roman"/>
                      <w:sz w:val="21"/>
                      <w:szCs w:val="21"/>
                      <w:lang w:val="en-US" w:eastAsia="zh-CN"/>
                    </w:rPr>
                    <w:t>2203031PX1-3004</w:t>
                  </w:r>
                </w:p>
              </w:tc>
              <w:tc>
                <w:tcPr>
                  <w:tcW w:w="953" w:type="dxa"/>
                  <w:vAlign w:val="center"/>
                </w:tcPr>
                <w:p>
                  <w:pPr>
                    <w:pStyle w:val="2"/>
                    <w:snapToGrid w:val="0"/>
                    <w:spacing w:line="240" w:lineRule="auto"/>
                    <w:ind w:firstLine="0" w:firstLineChars="0"/>
                    <w:jc w:val="center"/>
                    <w:rPr>
                      <w:rFonts w:hint="eastAsia" w:eastAsia="宋体" w:cs="Times New Roman"/>
                      <w:sz w:val="21"/>
                      <w:szCs w:val="21"/>
                      <w:lang w:eastAsia="zh-CN"/>
                    </w:rPr>
                  </w:pPr>
                  <w:r>
                    <w:rPr>
                      <w:rFonts w:hint="eastAsia" w:cs="Times New Roman"/>
                      <w:sz w:val="21"/>
                      <w:szCs w:val="21"/>
                      <w:lang w:eastAsia="zh-CN"/>
                    </w:rPr>
                    <w:t>总磷</w:t>
                  </w:r>
                </w:p>
              </w:tc>
              <w:tc>
                <w:tcPr>
                  <w:tcW w:w="691"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密码平行</w:t>
                  </w:r>
                </w:p>
              </w:tc>
              <w:tc>
                <w:tcPr>
                  <w:tcW w:w="1116" w:type="dxa"/>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5.33</w:t>
                  </w:r>
                </w:p>
              </w:tc>
              <w:tc>
                <w:tcPr>
                  <w:tcW w:w="1116" w:type="dxa"/>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5.32</w:t>
                  </w:r>
                </w:p>
              </w:tc>
              <w:tc>
                <w:tcPr>
                  <w:tcW w:w="1095"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相对偏差</w:t>
                  </w:r>
                </w:p>
              </w:tc>
              <w:tc>
                <w:tcPr>
                  <w:tcW w:w="960" w:type="dxa"/>
                  <w:tcBorders>
                    <w:top w:val="single" w:color="auto" w:sz="6" w:space="0"/>
                    <w:bottom w:val="single" w:color="auto" w:sz="6"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0.09</w:t>
                  </w:r>
                </w:p>
              </w:tc>
              <w:tc>
                <w:tcPr>
                  <w:tcW w:w="743" w:type="dxa"/>
                  <w:tcBorders>
                    <w:top w:val="single" w:color="auto" w:sz="6" w:space="0"/>
                    <w:bottom w:val="single" w:color="auto" w:sz="6" w:space="0"/>
                  </w:tcBorders>
                  <w:vAlign w:val="center"/>
                </w:tcPr>
                <w:p>
                  <w:pPr>
                    <w:pStyle w:val="2"/>
                    <w:snapToGrid w:val="0"/>
                    <w:spacing w:line="240" w:lineRule="auto"/>
                    <w:ind w:firstLine="0" w:firstLineChars="0"/>
                    <w:jc w:val="center"/>
                    <w:rPr>
                      <w:rFonts w:hint="eastAsia" w:cs="Times New Roman"/>
                      <w:sz w:val="21"/>
                      <w:szCs w:val="21"/>
                    </w:rPr>
                  </w:pPr>
                  <w:r>
                    <w:rPr>
                      <w:rFonts w:hint="eastAsia"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982" w:type="dxa"/>
                  <w:vAlign w:val="center"/>
                </w:tcPr>
                <w:p>
                  <w:pPr>
                    <w:pStyle w:val="2"/>
                    <w:snapToGrid w:val="0"/>
                    <w:spacing w:line="240" w:lineRule="auto"/>
                    <w:ind w:firstLine="0" w:firstLineChars="0"/>
                    <w:jc w:val="center"/>
                    <w:rPr>
                      <w:rFonts w:hint="eastAsia" w:cs="Times New Roman"/>
                      <w:sz w:val="21"/>
                      <w:szCs w:val="21"/>
                    </w:rPr>
                  </w:pPr>
                  <w:r>
                    <w:rPr>
                      <w:rFonts w:hint="eastAsia" w:cs="Times New Roman"/>
                      <w:sz w:val="21"/>
                      <w:szCs w:val="21"/>
                      <w:lang w:val="en-US" w:eastAsia="zh-CN"/>
                    </w:rPr>
                    <w:t>2203031PX1-3004</w:t>
                  </w:r>
                </w:p>
              </w:tc>
              <w:tc>
                <w:tcPr>
                  <w:tcW w:w="953" w:type="dxa"/>
                  <w:vAlign w:val="center"/>
                </w:tcPr>
                <w:p>
                  <w:pPr>
                    <w:pStyle w:val="2"/>
                    <w:snapToGrid w:val="0"/>
                    <w:spacing w:line="240" w:lineRule="auto"/>
                    <w:ind w:firstLine="0" w:firstLineChars="0"/>
                    <w:jc w:val="center"/>
                    <w:rPr>
                      <w:rFonts w:hint="eastAsia" w:eastAsia="宋体" w:cs="Times New Roman"/>
                      <w:sz w:val="21"/>
                      <w:szCs w:val="21"/>
                      <w:lang w:eastAsia="zh-CN"/>
                    </w:rPr>
                  </w:pPr>
                  <w:r>
                    <w:rPr>
                      <w:rFonts w:hint="eastAsia" w:cs="Times New Roman"/>
                      <w:sz w:val="21"/>
                      <w:szCs w:val="21"/>
                      <w:lang w:eastAsia="zh-CN"/>
                    </w:rPr>
                    <w:t>总氮</w:t>
                  </w:r>
                </w:p>
              </w:tc>
              <w:tc>
                <w:tcPr>
                  <w:tcW w:w="691"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密码平行</w:t>
                  </w:r>
                </w:p>
              </w:tc>
              <w:tc>
                <w:tcPr>
                  <w:tcW w:w="1116" w:type="dxa"/>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53.6</w:t>
                  </w:r>
                </w:p>
              </w:tc>
              <w:tc>
                <w:tcPr>
                  <w:tcW w:w="1116" w:type="dxa"/>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53.7</w:t>
                  </w:r>
                </w:p>
              </w:tc>
              <w:tc>
                <w:tcPr>
                  <w:tcW w:w="1095"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相对偏差</w:t>
                  </w:r>
                </w:p>
              </w:tc>
              <w:tc>
                <w:tcPr>
                  <w:tcW w:w="960" w:type="dxa"/>
                  <w:tcBorders>
                    <w:top w:val="single" w:color="auto" w:sz="6" w:space="0"/>
                    <w:bottom w:val="single" w:color="auto" w:sz="6" w:space="0"/>
                  </w:tcBorders>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-0.09</w:t>
                  </w:r>
                </w:p>
              </w:tc>
              <w:tc>
                <w:tcPr>
                  <w:tcW w:w="743" w:type="dxa"/>
                  <w:tcBorders>
                    <w:top w:val="single" w:color="auto" w:sz="6" w:space="0"/>
                    <w:bottom w:val="single" w:color="auto" w:sz="6" w:space="0"/>
                  </w:tcBorders>
                  <w:vAlign w:val="center"/>
                </w:tcPr>
                <w:p>
                  <w:pPr>
                    <w:pStyle w:val="2"/>
                    <w:snapToGrid w:val="0"/>
                    <w:spacing w:line="240" w:lineRule="auto"/>
                    <w:ind w:firstLine="0" w:firstLineChars="0"/>
                    <w:jc w:val="center"/>
                    <w:rPr>
                      <w:rFonts w:hint="eastAsia" w:cs="Times New Roman"/>
                      <w:sz w:val="21"/>
                      <w:szCs w:val="21"/>
                    </w:rPr>
                  </w:pPr>
                  <w:r>
                    <w:rPr>
                      <w:rFonts w:hint="eastAsia"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982" w:type="dxa"/>
                  <w:vAlign w:val="center"/>
                </w:tcPr>
                <w:p>
                  <w:pPr>
                    <w:pStyle w:val="2"/>
                    <w:snapToGrid w:val="0"/>
                    <w:spacing w:line="240" w:lineRule="auto"/>
                    <w:ind w:firstLine="0" w:firstLineChars="0"/>
                    <w:jc w:val="center"/>
                    <w:rPr>
                      <w:rFonts w:hint="eastAsia" w:cs="Times New Roman"/>
                      <w:sz w:val="21"/>
                      <w:szCs w:val="21"/>
                    </w:rPr>
                  </w:pPr>
                  <w:r>
                    <w:rPr>
                      <w:rFonts w:hint="eastAsia" w:cs="Times New Roman"/>
                      <w:sz w:val="21"/>
                      <w:szCs w:val="21"/>
                      <w:lang w:val="en-US" w:eastAsia="zh-CN"/>
                    </w:rPr>
                    <w:t>2203031PX1-3004</w:t>
                  </w:r>
                </w:p>
              </w:tc>
              <w:tc>
                <w:tcPr>
                  <w:tcW w:w="953" w:type="dxa"/>
                  <w:vAlign w:val="center"/>
                </w:tcPr>
                <w:p>
                  <w:pPr>
                    <w:pStyle w:val="2"/>
                    <w:snapToGrid w:val="0"/>
                    <w:spacing w:line="240" w:lineRule="auto"/>
                    <w:ind w:firstLine="0" w:firstLineChars="0"/>
                    <w:jc w:val="center"/>
                    <w:rPr>
                      <w:rFonts w:hint="eastAsia" w:eastAsia="宋体" w:cs="Times New Roman"/>
                      <w:sz w:val="21"/>
                      <w:szCs w:val="21"/>
                      <w:lang w:eastAsia="zh-CN"/>
                    </w:rPr>
                  </w:pPr>
                  <w:r>
                    <w:rPr>
                      <w:rFonts w:hint="eastAsia" w:cs="Times New Roman"/>
                      <w:sz w:val="21"/>
                      <w:szCs w:val="21"/>
                      <w:lang w:eastAsia="zh-CN"/>
                    </w:rPr>
                    <w:t>氨氮</w:t>
                  </w:r>
                </w:p>
              </w:tc>
              <w:tc>
                <w:tcPr>
                  <w:tcW w:w="691"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密码平行</w:t>
                  </w:r>
                </w:p>
              </w:tc>
              <w:tc>
                <w:tcPr>
                  <w:tcW w:w="1116" w:type="dxa"/>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40.2</w:t>
                  </w:r>
                </w:p>
              </w:tc>
              <w:tc>
                <w:tcPr>
                  <w:tcW w:w="1116" w:type="dxa"/>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40.4</w:t>
                  </w:r>
                </w:p>
              </w:tc>
              <w:tc>
                <w:tcPr>
                  <w:tcW w:w="1095"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相对偏差</w:t>
                  </w:r>
                </w:p>
              </w:tc>
              <w:tc>
                <w:tcPr>
                  <w:tcW w:w="960" w:type="dxa"/>
                  <w:tcBorders>
                    <w:top w:val="single" w:color="auto" w:sz="6" w:space="0"/>
                    <w:bottom w:val="single" w:color="auto" w:sz="6"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-0.25</w:t>
                  </w:r>
                </w:p>
              </w:tc>
              <w:tc>
                <w:tcPr>
                  <w:tcW w:w="743" w:type="dxa"/>
                  <w:tcBorders>
                    <w:top w:val="single" w:color="auto" w:sz="6" w:space="0"/>
                    <w:bottom w:val="single" w:color="auto" w:sz="6" w:space="0"/>
                  </w:tcBorders>
                  <w:vAlign w:val="center"/>
                </w:tcPr>
                <w:p>
                  <w:pPr>
                    <w:pStyle w:val="2"/>
                    <w:snapToGrid w:val="0"/>
                    <w:spacing w:line="240" w:lineRule="auto"/>
                    <w:ind w:firstLine="0" w:firstLineChars="0"/>
                    <w:jc w:val="center"/>
                    <w:rPr>
                      <w:rFonts w:hint="eastAsia" w:cs="Times New Roman"/>
                      <w:sz w:val="21"/>
                      <w:szCs w:val="21"/>
                    </w:rPr>
                  </w:pPr>
                  <w:r>
                    <w:rPr>
                      <w:rFonts w:hint="eastAsia"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982" w:type="dxa"/>
                  <w:vAlign w:val="center"/>
                </w:tcPr>
                <w:p>
                  <w:pPr>
                    <w:pStyle w:val="2"/>
                    <w:snapToGrid w:val="0"/>
                    <w:spacing w:line="240" w:lineRule="auto"/>
                    <w:ind w:firstLine="0" w:firstLineChars="0"/>
                    <w:jc w:val="center"/>
                    <w:rPr>
                      <w:rFonts w:hint="eastAsia" w:cs="Times New Roman"/>
                      <w:sz w:val="21"/>
                      <w:szCs w:val="21"/>
                    </w:rPr>
                  </w:pPr>
                  <w:r>
                    <w:rPr>
                      <w:rFonts w:hint="eastAsia" w:cs="Times New Roman"/>
                      <w:sz w:val="21"/>
                      <w:szCs w:val="21"/>
                      <w:lang w:val="en-US" w:eastAsia="zh-CN"/>
                    </w:rPr>
                    <w:t>2203031PX1-3004</w:t>
                  </w:r>
                </w:p>
              </w:tc>
              <w:tc>
                <w:tcPr>
                  <w:tcW w:w="953" w:type="dxa"/>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化学需氧量</w:t>
                  </w:r>
                </w:p>
              </w:tc>
              <w:tc>
                <w:tcPr>
                  <w:tcW w:w="691"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密码平行</w:t>
                  </w:r>
                </w:p>
              </w:tc>
              <w:tc>
                <w:tcPr>
                  <w:tcW w:w="1116" w:type="dxa"/>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299</w:t>
                  </w:r>
                </w:p>
              </w:tc>
              <w:tc>
                <w:tcPr>
                  <w:tcW w:w="1116" w:type="dxa"/>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298</w:t>
                  </w:r>
                </w:p>
              </w:tc>
              <w:tc>
                <w:tcPr>
                  <w:tcW w:w="1095"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相对偏差</w:t>
                  </w:r>
                </w:p>
              </w:tc>
              <w:tc>
                <w:tcPr>
                  <w:tcW w:w="960" w:type="dxa"/>
                  <w:tcBorders>
                    <w:top w:val="single" w:color="auto" w:sz="6" w:space="0"/>
                    <w:bottom w:val="single" w:color="auto" w:sz="6" w:space="0"/>
                  </w:tcBorders>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0.18</w:t>
                  </w:r>
                </w:p>
              </w:tc>
              <w:tc>
                <w:tcPr>
                  <w:tcW w:w="743" w:type="dxa"/>
                  <w:tcBorders>
                    <w:top w:val="single" w:color="auto" w:sz="6" w:space="0"/>
                    <w:bottom w:val="single" w:color="auto" w:sz="6" w:space="0"/>
                  </w:tcBorders>
                  <w:vAlign w:val="center"/>
                </w:tcPr>
                <w:p>
                  <w:pPr>
                    <w:pStyle w:val="2"/>
                    <w:snapToGrid w:val="0"/>
                    <w:spacing w:line="240" w:lineRule="auto"/>
                    <w:ind w:firstLine="0" w:firstLineChars="0"/>
                    <w:jc w:val="center"/>
                    <w:rPr>
                      <w:rFonts w:hint="eastAsia" w:cs="Times New Roman"/>
                      <w:sz w:val="21"/>
                      <w:szCs w:val="21"/>
                    </w:rPr>
                  </w:pPr>
                  <w:r>
                    <w:rPr>
                      <w:rFonts w:hint="eastAsia"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982" w:type="dxa"/>
                  <w:vAlign w:val="center"/>
                </w:tcPr>
                <w:p>
                  <w:pPr>
                    <w:pStyle w:val="2"/>
                    <w:snapToGrid w:val="0"/>
                    <w:spacing w:line="240" w:lineRule="auto"/>
                    <w:ind w:firstLine="0" w:firstLineChars="0"/>
                    <w:jc w:val="center"/>
                    <w:rPr>
                      <w:rFonts w:hint="eastAsia" w:cs="Times New Roman"/>
                      <w:sz w:val="21"/>
                      <w:szCs w:val="21"/>
                    </w:rPr>
                  </w:pPr>
                  <w:r>
                    <w:rPr>
                      <w:rFonts w:hint="eastAsia" w:cs="Times New Roman"/>
                      <w:sz w:val="21"/>
                      <w:szCs w:val="21"/>
                      <w:lang w:val="en-US" w:eastAsia="zh-CN"/>
                    </w:rPr>
                    <w:t>2203031PX1-3004</w:t>
                  </w:r>
                </w:p>
              </w:tc>
              <w:tc>
                <w:tcPr>
                  <w:tcW w:w="953" w:type="dxa"/>
                  <w:vAlign w:val="center"/>
                </w:tcPr>
                <w:p>
                  <w:pPr>
                    <w:pStyle w:val="2"/>
                    <w:snapToGrid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生化需氧量</w:t>
                  </w:r>
                </w:p>
              </w:tc>
              <w:tc>
                <w:tcPr>
                  <w:tcW w:w="691"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密码平行</w:t>
                  </w:r>
                </w:p>
              </w:tc>
              <w:tc>
                <w:tcPr>
                  <w:tcW w:w="1116" w:type="dxa"/>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105</w:t>
                  </w:r>
                </w:p>
              </w:tc>
              <w:tc>
                <w:tcPr>
                  <w:tcW w:w="1116" w:type="dxa"/>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106</w:t>
                  </w:r>
                </w:p>
              </w:tc>
              <w:tc>
                <w:tcPr>
                  <w:tcW w:w="1095" w:type="dxa"/>
                  <w:tcBorders>
                    <w:bottom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相对偏差</w:t>
                  </w:r>
                </w:p>
              </w:tc>
              <w:tc>
                <w:tcPr>
                  <w:tcW w:w="960" w:type="dxa"/>
                  <w:tcBorders>
                    <w:top w:val="single" w:color="auto" w:sz="6" w:space="0"/>
                    <w:bottom w:val="single" w:color="auto" w:sz="4" w:space="0"/>
                  </w:tcBorders>
                  <w:vAlign w:val="center"/>
                </w:tcPr>
                <w:p>
                  <w:pPr>
                    <w:pStyle w:val="2"/>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-0.49</w:t>
                  </w:r>
                </w:p>
              </w:tc>
              <w:tc>
                <w:tcPr>
                  <w:tcW w:w="743" w:type="dxa"/>
                  <w:tcBorders>
                    <w:top w:val="single" w:color="auto" w:sz="6" w:space="0"/>
                  </w:tcBorders>
                  <w:vAlign w:val="center"/>
                </w:tcPr>
                <w:p>
                  <w:pPr>
                    <w:pStyle w:val="2"/>
                    <w:snapToGrid w:val="0"/>
                    <w:spacing w:line="240" w:lineRule="auto"/>
                    <w:ind w:firstLine="0" w:firstLineChars="0"/>
                    <w:jc w:val="center"/>
                    <w:rPr>
                      <w:rFonts w:hint="eastAsia" w:cs="Times New Roman"/>
                      <w:sz w:val="21"/>
                      <w:szCs w:val="21"/>
                    </w:rPr>
                  </w:pPr>
                  <w:r>
                    <w:rPr>
                      <w:rFonts w:hint="eastAsia" w:cs="Times New Roman"/>
                      <w:sz w:val="21"/>
                      <w:szCs w:val="21"/>
                    </w:rPr>
                    <w:t>合格</w:t>
                  </w:r>
                </w:p>
              </w:tc>
            </w:tr>
          </w:tbl>
          <w:p>
            <w:pPr>
              <w:ind w:firstLine="482"/>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2、</w:t>
            </w:r>
            <w:r>
              <w:rPr>
                <w:rFonts w:ascii="Times New Roman" w:hAnsi="Times New Roman" w:eastAsia="宋体" w:cs="Times New Roman"/>
                <w:b/>
                <w:sz w:val="24"/>
                <w:szCs w:val="24"/>
              </w:rPr>
              <w:t>噪声监测分析过程中的质量保证和质量控制</w:t>
            </w:r>
          </w:p>
          <w:p>
            <w:pPr>
              <w:autoSpaceDE w:val="0"/>
              <w:autoSpaceDN w:val="0"/>
              <w:ind w:firstLine="480"/>
              <w:rPr>
                <w:color w:val="auto"/>
                <w:highlight w:val="none"/>
              </w:rPr>
            </w:pPr>
            <w:r>
              <w:rPr>
                <w:color w:val="auto"/>
                <w:highlight w:val="none"/>
              </w:rPr>
              <w:t>噪声测量质量保证与质量控制按《环境噪声监测技术规范噪声测量值修正》</w:t>
            </w:r>
            <w:r>
              <w:rPr>
                <w:rFonts w:hint="eastAsia"/>
                <w:color w:val="auto"/>
                <w:highlight w:val="none"/>
              </w:rPr>
              <w:t>（HJ 706-2014）</w:t>
            </w:r>
            <w:r>
              <w:rPr>
                <w:color w:val="auto"/>
                <w:highlight w:val="none"/>
              </w:rPr>
              <w:t>和《工业企业厂界环境噪声排放标准》（GB12348-2008）中的有关规定进行。监测时使用经计量部门检定、并在有效试用期内的声级计；声级计在测时前后用标准发生源进行校准。</w:t>
            </w:r>
          </w:p>
          <w:p>
            <w:pPr>
              <w:autoSpaceDE w:val="0"/>
              <w:autoSpaceDN w:val="0"/>
              <w:spacing w:line="500" w:lineRule="exact"/>
              <w:ind w:firstLine="480"/>
            </w:pPr>
            <w:r>
              <w:t>（1）合理规范地设置监测点位、监测因子与频率，保证监测数据具备科学性和代表性。</w:t>
            </w:r>
          </w:p>
          <w:p>
            <w:pPr>
              <w:autoSpaceDE w:val="0"/>
              <w:autoSpaceDN w:val="0"/>
              <w:spacing w:line="500" w:lineRule="exact"/>
              <w:ind w:firstLine="480"/>
            </w:pPr>
            <w:r>
              <w:t>（2）优先采用国标监测分析方法，监测采样与测试分析人员均经国家考核合格并持证上岗，监测仪器经计量部门检定并在有效使用期内。</w:t>
            </w:r>
          </w:p>
          <w:p>
            <w:pPr>
              <w:autoSpaceDE w:val="0"/>
              <w:autoSpaceDN w:val="0"/>
              <w:spacing w:line="500" w:lineRule="exact"/>
              <w:ind w:firstLine="480"/>
            </w:pPr>
            <w:r>
              <w:t>（3）测量时传声器加设防风罩。</w:t>
            </w:r>
          </w:p>
          <w:p>
            <w:pPr>
              <w:autoSpaceDE w:val="0"/>
              <w:autoSpaceDN w:val="0"/>
              <w:spacing w:line="500" w:lineRule="exact"/>
              <w:ind w:firstLine="480"/>
            </w:pPr>
            <w:r>
              <w:t>（4）测量在无风雪、无雷电天气，风速为</w:t>
            </w:r>
            <w:r>
              <w:rPr>
                <w:rFonts w:hint="eastAsia"/>
                <w:lang w:val="en-US" w:eastAsia="zh-CN"/>
              </w:rPr>
              <w:t>1.2</w:t>
            </w:r>
            <w:r>
              <w:t>m/s，小于5m/s，满足要求。</w:t>
            </w:r>
          </w:p>
          <w:p>
            <w:pPr>
              <w:autoSpaceDE w:val="0"/>
              <w:autoSpaceDN w:val="0"/>
              <w:spacing w:line="500" w:lineRule="exact"/>
              <w:ind w:firstLine="480"/>
            </w:pPr>
            <w:r>
              <w:t xml:space="preserve">（5）监测数据和技术报告执行三级审核制度。 </w:t>
            </w:r>
          </w:p>
          <w:p>
            <w:pPr>
              <w:autoSpaceDE w:val="0"/>
              <w:autoSpaceDN w:val="0"/>
              <w:spacing w:line="500" w:lineRule="exact"/>
              <w:ind w:firstLine="480"/>
            </w:pPr>
            <w:r>
              <w:t>（6）声级计在测试前后用标准声源进行校准，测量前后仪器的灵敏度相差不大于0.5dB。</w:t>
            </w:r>
          </w:p>
          <w:p>
            <w:pPr>
              <w:autoSpaceDE w:val="0"/>
              <w:autoSpaceDN w:val="0"/>
              <w:spacing w:line="500" w:lineRule="exact"/>
              <w:ind w:firstLine="480"/>
              <w:rPr>
                <w:b/>
              </w:rPr>
            </w:pPr>
            <w:r>
              <w:rPr>
                <w:szCs w:val="20"/>
              </w:rPr>
              <w:t>噪声监测分析质量控制表见表</w:t>
            </w:r>
            <w:r>
              <w:rPr>
                <w:rFonts w:hint="eastAsia"/>
                <w:szCs w:val="20"/>
              </w:rPr>
              <w:t>5-</w:t>
            </w:r>
            <w:r>
              <w:rPr>
                <w:rFonts w:hint="eastAsia"/>
                <w:szCs w:val="20"/>
                <w:lang w:val="en-US" w:eastAsia="zh-CN"/>
              </w:rPr>
              <w:t>4</w:t>
            </w:r>
            <w:r>
              <w:rPr>
                <w:szCs w:val="20"/>
              </w:rPr>
              <w:t>。</w:t>
            </w:r>
          </w:p>
          <w:p>
            <w:pPr>
              <w:pStyle w:val="65"/>
              <w:spacing w:before="0" w:beforeAutospacing="0" w:after="0" w:afterAutospacing="0" w:line="500" w:lineRule="exact"/>
              <w:ind w:firstLine="482"/>
              <w:jc w:val="center"/>
              <w:rPr>
                <w:rFonts w:ascii="Times New Roman" w:hAnsi="Times New Roman" w:cs="Times New Roman"/>
                <w:b/>
                <w:bCs/>
              </w:rPr>
            </w:pPr>
            <w:r>
              <w:rPr>
                <w:rFonts w:ascii="Times New Roman" w:hAnsi="Times New Roman" w:cs="Times New Roman"/>
                <w:b/>
                <w:bCs/>
              </w:rPr>
              <w:t>表</w:t>
            </w:r>
            <w:r>
              <w:rPr>
                <w:rFonts w:hint="eastAsia" w:ascii="Times New Roman" w:hAnsi="Times New Roman" w:cs="Times New Roman"/>
                <w:b/>
                <w:bCs/>
              </w:rPr>
              <w:t>5-</w:t>
            </w:r>
            <w:r>
              <w:rPr>
                <w:rFonts w:hint="eastAsia" w:ascii="Times New Roman" w:hAnsi="Times New Roman" w:cs="Times New Roman"/>
                <w:b/>
                <w:bCs/>
                <w:lang w:val="en-US" w:eastAsia="zh-CN"/>
              </w:rPr>
              <w:t>4</w:t>
            </w:r>
            <w:r>
              <w:rPr>
                <w:rFonts w:ascii="Times New Roman" w:hAnsi="Times New Roman" w:cs="Times New Roman"/>
                <w:b/>
                <w:bCs/>
              </w:rPr>
              <w:t xml:space="preserve">  噪声质量控制表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0"/>
              <w:gridCol w:w="939"/>
              <w:gridCol w:w="1618"/>
              <w:gridCol w:w="1488"/>
              <w:gridCol w:w="1889"/>
              <w:gridCol w:w="906"/>
              <w:gridCol w:w="906"/>
              <w:gridCol w:w="5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blHeader/>
                <w:jc w:val="center"/>
              </w:trPr>
              <w:tc>
                <w:tcPr>
                  <w:tcW w:w="385"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监测项目</w:t>
                  </w:r>
                </w:p>
              </w:tc>
              <w:tc>
                <w:tcPr>
                  <w:tcW w:w="580"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标准值</w:t>
                  </w:r>
                </w:p>
              </w:tc>
              <w:tc>
                <w:tcPr>
                  <w:tcW w:w="961"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仪器名称</w:t>
                  </w:r>
                </w:p>
                <w:p>
                  <w:pPr>
                    <w:pStyle w:val="2"/>
                    <w:snapToGrid w:val="0"/>
                    <w:spacing w:line="240" w:lineRule="auto"/>
                    <w:ind w:firstLine="0" w:firstLineChars="0"/>
                    <w:jc w:val="center"/>
                    <w:rPr>
                      <w:rFonts w:cs="Times New Roman"/>
                      <w:b/>
                      <w:bCs/>
                      <w:sz w:val="21"/>
                      <w:szCs w:val="21"/>
                    </w:rPr>
                  </w:pPr>
                  <w:r>
                    <w:rPr>
                      <w:rFonts w:cs="Times New Roman"/>
                      <w:b/>
                      <w:bCs/>
                      <w:sz w:val="21"/>
                      <w:szCs w:val="21"/>
                    </w:rPr>
                    <w:t>及型号</w:t>
                  </w:r>
                </w:p>
              </w:tc>
              <w:tc>
                <w:tcPr>
                  <w:tcW w:w="460"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仪器编号</w:t>
                  </w:r>
                </w:p>
              </w:tc>
              <w:tc>
                <w:tcPr>
                  <w:tcW w:w="1113"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校验日期</w:t>
                  </w:r>
                </w:p>
              </w:tc>
              <w:tc>
                <w:tcPr>
                  <w:tcW w:w="518"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仪器显示dB(A）</w:t>
                  </w:r>
                </w:p>
              </w:tc>
              <w:tc>
                <w:tcPr>
                  <w:tcW w:w="541"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示值偏差dB(A）</w:t>
                  </w:r>
                </w:p>
              </w:tc>
              <w:tc>
                <w:tcPr>
                  <w:tcW w:w="437"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5" w:type="pct"/>
                  <w:vMerge w:val="restar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噪声</w:t>
                  </w:r>
                </w:p>
              </w:tc>
              <w:tc>
                <w:tcPr>
                  <w:tcW w:w="580" w:type="pct"/>
                  <w:vMerge w:val="restar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94.0</w:t>
                  </w:r>
                </w:p>
                <w:p>
                  <w:pPr>
                    <w:pStyle w:val="2"/>
                    <w:snapToGrid w:val="0"/>
                    <w:spacing w:line="240" w:lineRule="auto"/>
                    <w:ind w:firstLine="0" w:firstLineChars="0"/>
                    <w:jc w:val="center"/>
                    <w:rPr>
                      <w:rFonts w:cs="Times New Roman"/>
                      <w:sz w:val="21"/>
                      <w:szCs w:val="21"/>
                    </w:rPr>
                  </w:pPr>
                  <w:r>
                    <w:rPr>
                      <w:rFonts w:cs="Times New Roman"/>
                      <w:sz w:val="21"/>
                      <w:szCs w:val="21"/>
                    </w:rPr>
                    <w:t>（标准声源）</w:t>
                  </w:r>
                </w:p>
              </w:tc>
              <w:tc>
                <w:tcPr>
                  <w:tcW w:w="961" w:type="pct"/>
                  <w:vMerge w:val="restar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多功能声级计（AWA</w:t>
                  </w:r>
                  <w:r>
                    <w:rPr>
                      <w:rFonts w:hint="eastAsia" w:cs="Times New Roman"/>
                      <w:sz w:val="21"/>
                      <w:szCs w:val="21"/>
                      <w:lang w:val="en-US" w:eastAsia="zh-CN"/>
                    </w:rPr>
                    <w:t>5688</w:t>
                  </w:r>
                  <w:r>
                    <w:rPr>
                      <w:rFonts w:cs="Times New Roman"/>
                      <w:sz w:val="21"/>
                      <w:szCs w:val="21"/>
                    </w:rPr>
                    <w:t>）</w:t>
                  </w:r>
                </w:p>
              </w:tc>
              <w:tc>
                <w:tcPr>
                  <w:tcW w:w="460"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SDKK/SB-065</w:t>
                  </w:r>
                </w:p>
              </w:tc>
              <w:tc>
                <w:tcPr>
                  <w:tcW w:w="1113"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202</w:t>
                  </w:r>
                  <w:r>
                    <w:rPr>
                      <w:rFonts w:hint="eastAsia" w:cs="Times New Roman"/>
                      <w:sz w:val="21"/>
                      <w:szCs w:val="21"/>
                      <w:lang w:val="en-US" w:eastAsia="zh-CN"/>
                    </w:rPr>
                    <w:t>2.3.28</w:t>
                  </w:r>
                  <w:r>
                    <w:rPr>
                      <w:rFonts w:cs="Times New Roman"/>
                      <w:sz w:val="21"/>
                      <w:szCs w:val="21"/>
                    </w:rPr>
                    <w:t>测量前</w:t>
                  </w:r>
                </w:p>
              </w:tc>
              <w:tc>
                <w:tcPr>
                  <w:tcW w:w="518"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93.8</w:t>
                  </w:r>
                </w:p>
              </w:tc>
              <w:tc>
                <w:tcPr>
                  <w:tcW w:w="541" w:type="pc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-0.2</w:t>
                  </w:r>
                </w:p>
              </w:tc>
              <w:tc>
                <w:tcPr>
                  <w:tcW w:w="437"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5"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80"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961"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460"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1113"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202</w:t>
                  </w:r>
                  <w:r>
                    <w:rPr>
                      <w:rFonts w:hint="eastAsia" w:cs="Times New Roman"/>
                      <w:sz w:val="21"/>
                      <w:szCs w:val="21"/>
                      <w:lang w:val="en-US" w:eastAsia="zh-CN"/>
                    </w:rPr>
                    <w:t>2.3.28</w:t>
                  </w:r>
                  <w:r>
                    <w:rPr>
                      <w:rFonts w:cs="Times New Roman"/>
                      <w:sz w:val="21"/>
                      <w:szCs w:val="21"/>
                    </w:rPr>
                    <w:t>测量后</w:t>
                  </w:r>
                </w:p>
              </w:tc>
              <w:tc>
                <w:tcPr>
                  <w:tcW w:w="518"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93.7</w:t>
                  </w:r>
                </w:p>
              </w:tc>
              <w:tc>
                <w:tcPr>
                  <w:tcW w:w="541" w:type="pct"/>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eastAsia" w:eastAsia="宋体" w:cs="Times New Roman"/>
                      <w:sz w:val="21"/>
                      <w:szCs w:val="21"/>
                      <w:lang w:val="en-US" w:eastAsia="zh-CN"/>
                    </w:rPr>
                  </w:pPr>
                  <w:r>
                    <w:rPr>
                      <w:rFonts w:cs="Times New Roman"/>
                      <w:sz w:val="21"/>
                      <w:szCs w:val="21"/>
                    </w:rPr>
                    <w:t>-0.</w:t>
                  </w:r>
                  <w:r>
                    <w:rPr>
                      <w:rFonts w:hint="eastAsia" w:cs="Times New Roman"/>
                      <w:sz w:val="21"/>
                      <w:szCs w:val="21"/>
                      <w:lang w:val="en-US" w:eastAsia="zh-CN"/>
                    </w:rPr>
                    <w:t>3</w:t>
                  </w:r>
                </w:p>
              </w:tc>
              <w:tc>
                <w:tcPr>
                  <w:tcW w:w="437"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5"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80"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961"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460"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1113"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202</w:t>
                  </w:r>
                  <w:r>
                    <w:rPr>
                      <w:rFonts w:hint="eastAsia" w:cs="Times New Roman"/>
                      <w:sz w:val="21"/>
                      <w:szCs w:val="21"/>
                      <w:lang w:val="en-US" w:eastAsia="zh-CN"/>
                    </w:rPr>
                    <w:t>2.3.29</w:t>
                  </w:r>
                  <w:r>
                    <w:rPr>
                      <w:rFonts w:cs="Times New Roman"/>
                      <w:sz w:val="21"/>
                      <w:szCs w:val="21"/>
                    </w:rPr>
                    <w:t>测量前</w:t>
                  </w:r>
                </w:p>
              </w:tc>
              <w:tc>
                <w:tcPr>
                  <w:tcW w:w="518"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93.8</w:t>
                  </w:r>
                </w:p>
              </w:tc>
              <w:tc>
                <w:tcPr>
                  <w:tcW w:w="541" w:type="pc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hint="eastAsia" w:eastAsia="宋体" w:cs="Times New Roman"/>
                      <w:sz w:val="21"/>
                      <w:szCs w:val="21"/>
                      <w:lang w:val="en-US" w:eastAsia="zh-CN"/>
                    </w:rPr>
                  </w:pPr>
                  <w:r>
                    <w:rPr>
                      <w:rFonts w:cs="Times New Roman"/>
                      <w:sz w:val="21"/>
                      <w:szCs w:val="21"/>
                    </w:rPr>
                    <w:t>-0.</w:t>
                  </w:r>
                  <w:r>
                    <w:rPr>
                      <w:rFonts w:hint="eastAsia" w:cs="Times New Roman"/>
                      <w:sz w:val="21"/>
                      <w:szCs w:val="21"/>
                      <w:lang w:val="en-US" w:eastAsia="zh-CN"/>
                    </w:rPr>
                    <w:t>2</w:t>
                  </w:r>
                </w:p>
              </w:tc>
              <w:tc>
                <w:tcPr>
                  <w:tcW w:w="437"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385"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80"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961"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460"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1113"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202</w:t>
                  </w:r>
                  <w:r>
                    <w:rPr>
                      <w:rFonts w:hint="eastAsia" w:cs="Times New Roman"/>
                      <w:sz w:val="21"/>
                      <w:szCs w:val="21"/>
                      <w:lang w:val="en-US" w:eastAsia="zh-CN"/>
                    </w:rPr>
                    <w:t>2.3.29</w:t>
                  </w:r>
                  <w:r>
                    <w:rPr>
                      <w:rFonts w:cs="Times New Roman"/>
                      <w:sz w:val="21"/>
                      <w:szCs w:val="21"/>
                    </w:rPr>
                    <w:t>测量后</w:t>
                  </w:r>
                </w:p>
              </w:tc>
              <w:tc>
                <w:tcPr>
                  <w:tcW w:w="518"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93.8</w:t>
                  </w:r>
                </w:p>
              </w:tc>
              <w:tc>
                <w:tcPr>
                  <w:tcW w:w="541" w:type="pct"/>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eastAsia" w:eastAsia="宋体" w:cs="Times New Roman"/>
                      <w:sz w:val="21"/>
                      <w:szCs w:val="21"/>
                      <w:lang w:val="en-US" w:eastAsia="zh-CN"/>
                    </w:rPr>
                  </w:pPr>
                  <w:r>
                    <w:rPr>
                      <w:rFonts w:cs="Times New Roman"/>
                      <w:sz w:val="21"/>
                      <w:szCs w:val="21"/>
                    </w:rPr>
                    <w:t>-0.</w:t>
                  </w:r>
                  <w:r>
                    <w:rPr>
                      <w:rFonts w:hint="eastAsia" w:cs="Times New Roman"/>
                      <w:sz w:val="21"/>
                      <w:szCs w:val="21"/>
                      <w:lang w:val="en-US" w:eastAsia="zh-CN"/>
                    </w:rPr>
                    <w:t>2</w:t>
                  </w:r>
                </w:p>
              </w:tc>
              <w:tc>
                <w:tcPr>
                  <w:tcW w:w="437" w:type="pct"/>
                  <w:vMerge w:val="continue"/>
                  <w:tcBorders>
                    <w:left w:val="single" w:color="auto" w:sz="4" w:space="0"/>
                    <w:bottom w:val="single" w:color="auto" w:sz="4" w:space="0"/>
                    <w:right w:val="single" w:color="auto" w:sz="4" w:space="0"/>
                  </w:tcBorders>
                  <w:vAlign w:val="center"/>
                </w:tcPr>
                <w:p>
                  <w:pPr>
                    <w:spacing w:after="31" w:afterLines="10"/>
                    <w:ind w:left="-120" w:leftChars="-50" w:right="-120" w:rightChars="-50" w:firstLine="42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pPr>
                    <w:ind w:left="-120" w:leftChars="-50" w:right="-120" w:rightChars="-50" w:firstLine="420"/>
                    <w:rPr>
                      <w:sz w:val="21"/>
                      <w:szCs w:val="21"/>
                    </w:rPr>
                  </w:pPr>
                  <w:r>
                    <w:rPr>
                      <w:sz w:val="21"/>
                      <w:szCs w:val="21"/>
                    </w:rPr>
                    <w:t>备注：</w:t>
                  </w:r>
                  <w:r>
                    <w:rPr>
                      <w:rFonts w:hint="eastAsia"/>
                      <w:sz w:val="21"/>
                      <w:szCs w:val="21"/>
                    </w:rPr>
                    <w:t>声校准器（1014475）</w:t>
                  </w:r>
                  <w:r>
                    <w:rPr>
                      <w:sz w:val="21"/>
                      <w:szCs w:val="21"/>
                    </w:rPr>
                    <w:t xml:space="preserve">：型号 </w:t>
                  </w:r>
                  <w:r>
                    <w:rPr>
                      <w:rFonts w:hint="eastAsia"/>
                      <w:sz w:val="21"/>
                      <w:szCs w:val="21"/>
                    </w:rPr>
                    <w:t>AWA6021</w:t>
                  </w:r>
                  <w:r>
                    <w:rPr>
                      <w:sz w:val="21"/>
                      <w:szCs w:val="21"/>
                    </w:rPr>
                    <w:t>，编号</w:t>
                  </w:r>
                  <w:r>
                    <w:rPr>
                      <w:rFonts w:hint="eastAsia" w:cs="Times New Roman"/>
                      <w:sz w:val="21"/>
                      <w:szCs w:val="21"/>
                      <w:lang w:val="en-US" w:eastAsia="zh-CN"/>
                    </w:rPr>
                    <w:t>SDKK/SB-119</w:t>
                  </w:r>
                  <w:r>
                    <w:rPr>
                      <w:sz w:val="21"/>
                      <w:szCs w:val="21"/>
                    </w:rPr>
                    <w:t>；前、后校准示值偏差允许范围：</w:t>
                  </w:r>
                  <w:r>
                    <w:rPr>
                      <w:bCs/>
                      <w:sz w:val="21"/>
                      <w:szCs w:val="21"/>
                    </w:rPr>
                    <w:t>±0.5</w:t>
                  </w:r>
                  <w:r>
                    <w:rPr>
                      <w:sz w:val="21"/>
                      <w:szCs w:val="21"/>
                    </w:rPr>
                    <w:t xml:space="preserve"> dB(A）。</w:t>
                  </w:r>
                </w:p>
              </w:tc>
            </w:tr>
          </w:tbl>
          <w:p>
            <w:pPr>
              <w:pStyle w:val="2"/>
              <w:numPr>
                <w:ilvl w:val="-1"/>
                <w:numId w:val="0"/>
              </w:numPr>
              <w:ind w:firstLine="480" w:firstLineChars="200"/>
              <w:rPr>
                <w:rFonts w:hint="default"/>
                <w:szCs w:val="21"/>
                <w:lang w:val="en-US" w:eastAsia="zh-CN"/>
              </w:rPr>
            </w:pPr>
          </w:p>
          <w:p>
            <w:pPr>
              <w:pStyle w:val="21"/>
              <w:rPr>
                <w:rFonts w:hint="default" w:ascii="Times New Roman" w:hAnsi="Times New Roman" w:eastAsia="宋体" w:cs="Times New Roman"/>
                <w:sz w:val="24"/>
                <w:szCs w:val="24"/>
                <w:lang w:val="en-US" w:eastAsia="zh-CN"/>
              </w:rPr>
            </w:pPr>
          </w:p>
          <w:p>
            <w:pPr>
              <w:pStyle w:val="21"/>
              <w:rPr>
                <w:rFonts w:hint="default" w:ascii="Times New Roman" w:hAnsi="Times New Roman" w:eastAsia="宋体" w:cs="Times New Roman"/>
                <w:sz w:val="24"/>
                <w:szCs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firstLine="480" w:firstLineChars="200"/>
              <w:rPr>
                <w:rFonts w:hint="default" w:ascii="Times New Roman" w:hAnsi="Times New Roman" w:eastAsia="宋体" w:cs="Times New Roman"/>
                <w:lang w:eastAsia="zh-CN"/>
              </w:rPr>
            </w:pPr>
          </w:p>
        </w:tc>
      </w:tr>
    </w:tbl>
    <w:p>
      <w:pPr>
        <w:autoSpaceDE/>
        <w:autoSpaceDN/>
        <w:adjustRightInd/>
        <w:snapToGrid w:val="0"/>
        <w:ind w:firstLine="0" w:firstLineChars="0"/>
        <w:jc w:val="both"/>
        <w:outlineLvl w:val="0"/>
        <w:rPr>
          <w:rFonts w:hint="default" w:ascii="Times New Roman" w:hAnsi="Times New Roman" w:eastAsia="宋体" w:cs="Times New Roman"/>
          <w:b/>
          <w:bCs/>
          <w:sz w:val="30"/>
          <w:szCs w:val="30"/>
        </w:rPr>
      </w:pPr>
      <w:bookmarkStart w:id="111" w:name="_Toc21732"/>
      <w:bookmarkStart w:id="112" w:name="_Toc11020"/>
      <w:bookmarkStart w:id="113" w:name="_Toc27157"/>
      <w:bookmarkStart w:id="114" w:name="_Toc27803"/>
      <w:bookmarkStart w:id="115" w:name="_Toc32594"/>
      <w:bookmarkStart w:id="116" w:name="_Toc24915"/>
      <w:bookmarkStart w:id="117" w:name="_Toc23110"/>
      <w:bookmarkStart w:id="118" w:name="_Toc13923"/>
      <w:bookmarkStart w:id="119" w:name="_Toc9381"/>
      <w:bookmarkStart w:id="120" w:name="_Toc18624"/>
      <w:bookmarkStart w:id="121" w:name="_Toc32687"/>
      <w:bookmarkStart w:id="122" w:name="_Toc16311"/>
      <w:bookmarkStart w:id="123" w:name="_Toc16085"/>
      <w:bookmarkStart w:id="124" w:name="_Toc32634"/>
      <w:bookmarkStart w:id="125" w:name="_Toc6856"/>
      <w:bookmarkStart w:id="126" w:name="_Toc1914"/>
    </w:p>
    <w:p>
      <w:pPr>
        <w:autoSpaceDE/>
        <w:autoSpaceDN/>
        <w:adjustRightInd/>
        <w:snapToGrid w:val="0"/>
        <w:ind w:firstLine="0" w:firstLineChars="0"/>
        <w:jc w:val="both"/>
        <w:outlineLvl w:val="0"/>
        <w:rPr>
          <w:rFonts w:hint="default" w:cs="Times New Roman"/>
          <w:b/>
          <w:bCs/>
          <w:sz w:val="30"/>
          <w:szCs w:val="30"/>
          <w:lang w:val="en-US" w:eastAsia="zh-CN"/>
        </w:rPr>
      </w:pPr>
      <w:bookmarkStart w:id="127" w:name="_Toc14059"/>
      <w:bookmarkStart w:id="128" w:name="_Toc5999"/>
      <w:bookmarkStart w:id="129" w:name="_Toc24453"/>
      <w:bookmarkStart w:id="130" w:name="_Toc8948"/>
      <w:r>
        <w:rPr>
          <w:rFonts w:hint="default" w:ascii="Times New Roman" w:hAnsi="Times New Roman" w:eastAsia="宋体" w:cs="Times New Roman"/>
          <w:b/>
          <w:bCs/>
          <w:sz w:val="30"/>
          <w:szCs w:val="30"/>
        </w:rPr>
        <w:t>表</w:t>
      </w:r>
      <w:r>
        <w:rPr>
          <w:rFonts w:hint="default" w:cs="Times New Roman"/>
          <w:b/>
          <w:bCs/>
          <w:sz w:val="30"/>
          <w:szCs w:val="30"/>
          <w:lang w:val="en-US" w:eastAsia="zh-CN"/>
        </w:rPr>
        <w:t>6</w:t>
      </w:r>
      <w:r>
        <w:rPr>
          <w:rFonts w:hint="default" w:ascii="Times New Roman" w:hAnsi="Times New Roman" w:eastAsia="宋体" w:cs="Times New Roman"/>
          <w:b/>
          <w:bCs/>
          <w:sz w:val="30"/>
          <w:szCs w:val="30"/>
        </w:rPr>
        <w:t xml:space="preserve">  验收监测内容</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tbl>
      <w:tblPr>
        <w:tblStyle w:val="28"/>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noWrap w:val="0"/>
            <w:vAlign w:val="top"/>
          </w:tcPr>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项目验收</w:t>
            </w:r>
            <w:r>
              <w:rPr>
                <w:rFonts w:hint="default" w:ascii="Times New Roman" w:hAnsi="Times New Roman" w:eastAsia="宋体" w:cs="Times New Roman"/>
                <w:sz w:val="24"/>
                <w:szCs w:val="24"/>
                <w:lang w:eastAsia="zh-CN"/>
              </w:rPr>
              <w:t>监</w:t>
            </w:r>
            <w:r>
              <w:rPr>
                <w:rFonts w:hint="default" w:ascii="Times New Roman" w:hAnsi="Times New Roman" w:eastAsia="宋体" w:cs="Times New Roman"/>
                <w:sz w:val="24"/>
                <w:szCs w:val="24"/>
              </w:rPr>
              <w:t>测的主要内容包括有组织废气</w:t>
            </w:r>
            <w:r>
              <w:rPr>
                <w:rFonts w:hint="default" w:ascii="Times New Roman" w:hAnsi="Times New Roman" w:eastAsia="宋体" w:cs="Times New Roman"/>
                <w:sz w:val="24"/>
                <w:szCs w:val="24"/>
                <w:lang w:eastAsia="zh-CN"/>
              </w:rPr>
              <w:t>、无组织废气</w:t>
            </w:r>
            <w:r>
              <w:rPr>
                <w:rFonts w:hint="default" w:cs="Times New Roman"/>
                <w:sz w:val="24"/>
                <w:szCs w:val="24"/>
                <w:lang w:eastAsia="zh-CN"/>
              </w:rPr>
              <w:t>、废水</w:t>
            </w:r>
            <w:r>
              <w:rPr>
                <w:rFonts w:hint="default" w:ascii="Times New Roman" w:hAnsi="Times New Roman" w:eastAsia="宋体" w:cs="Times New Roman"/>
                <w:sz w:val="24"/>
                <w:szCs w:val="24"/>
              </w:rPr>
              <w:t>和噪声。</w:t>
            </w:r>
          </w:p>
          <w:p>
            <w:pPr>
              <w:spacing w:line="360" w:lineRule="auto"/>
              <w:ind w:firstLine="482" w:firstLineChars="200"/>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1、废气检测</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）有组织废气</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本项目有组织废气监测内容、频次见表</w:t>
            </w:r>
            <w:r>
              <w:rPr>
                <w:rFonts w:hint="default" w:cs="Times New Roman"/>
                <w:sz w:val="24"/>
                <w:szCs w:val="24"/>
                <w:lang w:val="en-US" w:eastAsia="zh-CN"/>
              </w:rPr>
              <w:t>6-</w:t>
            </w:r>
            <w:r>
              <w:rPr>
                <w:rFonts w:hint="default" w:ascii="Times New Roman" w:hAnsi="Times New Roman" w:eastAsia="宋体" w:cs="Times New Roman"/>
                <w:sz w:val="24"/>
                <w:szCs w:val="24"/>
              </w:rPr>
              <w:t>1。</w:t>
            </w:r>
          </w:p>
          <w:p>
            <w:pPr>
              <w:pStyle w:val="2"/>
              <w:ind w:firstLine="0" w:firstLineChars="0"/>
              <w:jc w:val="center"/>
              <w:rPr>
                <w:rFonts w:hint="default" w:ascii="Times New Roman" w:hAnsi="Times New Roman" w:eastAsia="宋体" w:cs="Times New Roman"/>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-1  有组织废气监测内容、监测频次一览表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2040"/>
              <w:gridCol w:w="2147"/>
              <w:gridCol w:w="1490"/>
              <w:gridCol w:w="2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7" w:type="pct"/>
                  <w:noWrap w:val="0"/>
                  <w:vAlign w:val="center"/>
                </w:tcPr>
                <w:p>
                  <w:pPr>
                    <w:pStyle w:val="49"/>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编号</w:t>
                  </w:r>
                </w:p>
              </w:tc>
              <w:tc>
                <w:tcPr>
                  <w:tcW w:w="1145" w:type="pct"/>
                  <w:noWrap w:val="0"/>
                  <w:vAlign w:val="center"/>
                </w:tcPr>
                <w:p>
                  <w:pPr>
                    <w:pStyle w:val="49"/>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点位名称</w:t>
                  </w:r>
                </w:p>
              </w:tc>
              <w:tc>
                <w:tcPr>
                  <w:tcW w:w="1205" w:type="pct"/>
                  <w:noWrap w:val="0"/>
                  <w:vAlign w:val="center"/>
                </w:tcPr>
                <w:p>
                  <w:pPr>
                    <w:pStyle w:val="49"/>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处理措施</w:t>
                  </w:r>
                </w:p>
              </w:tc>
              <w:tc>
                <w:tcPr>
                  <w:tcW w:w="836" w:type="pct"/>
                  <w:noWrap w:val="0"/>
                  <w:vAlign w:val="center"/>
                </w:tcPr>
                <w:p>
                  <w:pPr>
                    <w:pStyle w:val="49"/>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监测项目</w:t>
                  </w:r>
                </w:p>
              </w:tc>
              <w:tc>
                <w:tcPr>
                  <w:tcW w:w="1145" w:type="pct"/>
                  <w:noWrap w:val="0"/>
                  <w:vAlign w:val="center"/>
                </w:tcPr>
                <w:p>
                  <w:pPr>
                    <w:pStyle w:val="49"/>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7" w:type="pct"/>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145" w:type="pct"/>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eastAsia="zh-CN"/>
                    </w:rPr>
                    <w:t>实验室废气排气筒</w:t>
                  </w:r>
                  <w:r>
                    <w:rPr>
                      <w:rFonts w:hint="default" w:ascii="Times New Roman" w:hAnsi="Times New Roman" w:eastAsia="宋体" w:cs="Times New Roman"/>
                      <w:color w:val="auto"/>
                      <w:sz w:val="21"/>
                      <w:szCs w:val="21"/>
                      <w:highlight w:val="none"/>
                      <w:lang w:val="en-US" w:eastAsia="zh-CN"/>
                    </w:rPr>
                    <w:t>DA001</w:t>
                  </w:r>
                  <w:r>
                    <w:rPr>
                      <w:rFonts w:hint="default" w:ascii="Times New Roman" w:hAnsi="Times New Roman" w:eastAsia="宋体" w:cs="Times New Roman"/>
                      <w:color w:val="auto"/>
                      <w:sz w:val="21"/>
                      <w:szCs w:val="21"/>
                      <w:highlight w:val="none"/>
                      <w:lang w:eastAsia="zh-CN"/>
                    </w:rPr>
                    <w:t>出口</w:t>
                  </w:r>
                </w:p>
              </w:tc>
              <w:tc>
                <w:tcPr>
                  <w:tcW w:w="1205" w:type="pct"/>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inorEastAsia"/>
                      <w:color w:val="000000"/>
                      <w:sz w:val="21"/>
                      <w:szCs w:val="21"/>
                      <w:shd w:val="clear" w:color="auto" w:fill="FFFFFF"/>
                      <w:lang w:eastAsia="zh-CN"/>
                    </w:rPr>
                    <w:t>碱喷淋+活性炭吸附</w:t>
                  </w:r>
                </w:p>
              </w:tc>
              <w:tc>
                <w:tcPr>
                  <w:tcW w:w="836" w:type="pct"/>
                  <w:noWrap w:val="0"/>
                  <w:vAlign w:val="center"/>
                </w:tcPr>
                <w:p>
                  <w:pPr>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eastAsiaTheme="minorEastAsia"/>
                      <w:spacing w:val="0"/>
                      <w:sz w:val="21"/>
                      <w:szCs w:val="21"/>
                      <w:lang w:val="en-US" w:eastAsia="zh-CN"/>
                    </w:rPr>
                    <w:t>氯化氢、VOCs</w:t>
                  </w:r>
                </w:p>
              </w:tc>
              <w:tc>
                <w:tcPr>
                  <w:tcW w:w="1145" w:type="pct"/>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eastAsiaTheme="minorEastAsia"/>
                      <w:color w:val="000000"/>
                      <w:sz w:val="21"/>
                      <w:szCs w:val="21"/>
                      <w:shd w:val="clear" w:color="auto" w:fill="FFFFFF"/>
                    </w:rPr>
                    <w:t>监测2天，</w:t>
                  </w:r>
                  <w:r>
                    <w:rPr>
                      <w:rFonts w:hint="default" w:ascii="Times New Roman" w:hAnsi="Times New Roman" w:cs="Times New Roman" w:eastAsiaTheme="minorEastAsia"/>
                      <w:color w:val="000000"/>
                      <w:sz w:val="21"/>
                      <w:szCs w:val="21"/>
                      <w:shd w:val="clear" w:color="auto" w:fill="FFFFFF"/>
                      <w:lang w:val="en-US" w:eastAsia="zh-CN"/>
                    </w:rPr>
                    <w:t>3</w:t>
                  </w:r>
                  <w:r>
                    <w:rPr>
                      <w:rFonts w:hint="default" w:ascii="Times New Roman" w:hAnsi="Times New Roman" w:cs="Times New Roman" w:eastAsiaTheme="minorEastAsia"/>
                      <w:color w:val="000000"/>
                      <w:sz w:val="21"/>
                      <w:szCs w:val="21"/>
                      <w:shd w:val="clear" w:color="auto" w:fill="FFFFFF"/>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5000" w:type="pct"/>
                  <w:gridSpan w:val="5"/>
                  <w:noWrap w:val="0"/>
                  <w:vAlign w:val="center"/>
                </w:tcPr>
                <w:p>
                  <w:pPr>
                    <w:pStyle w:val="2"/>
                    <w:spacing w:line="240" w:lineRule="auto"/>
                    <w:ind w:left="0" w:leftChars="0" w:firstLine="0" w:firstLineChars="0"/>
                    <w:jc w:val="both"/>
                    <w:rPr>
                      <w:rFonts w:hint="eastAsia" w:ascii="Times New Roman" w:hAnsi="Times New Roman" w:cs="Times New Roman" w:eastAsiaTheme="minorEastAsia"/>
                      <w:color w:val="000000"/>
                      <w:sz w:val="21"/>
                      <w:szCs w:val="21"/>
                      <w:shd w:val="clear" w:color="auto" w:fill="FFFFFF"/>
                      <w:lang w:eastAsia="zh-CN"/>
                    </w:rPr>
                  </w:pPr>
                  <w:r>
                    <w:rPr>
                      <w:rFonts w:hint="eastAsia" w:cs="Times New Roman" w:eastAsiaTheme="minorEastAsia"/>
                      <w:color w:val="000000"/>
                      <w:sz w:val="21"/>
                      <w:szCs w:val="21"/>
                      <w:shd w:val="clear" w:color="auto" w:fill="FFFFFF"/>
                      <w:lang w:eastAsia="zh-CN"/>
                    </w:rPr>
                    <w:t>备注：由于排气筒</w:t>
                  </w:r>
                  <w:r>
                    <w:rPr>
                      <w:rFonts w:hint="eastAsia" w:cs="Times New Roman" w:eastAsiaTheme="minorEastAsia"/>
                      <w:color w:val="000000"/>
                      <w:sz w:val="21"/>
                      <w:szCs w:val="21"/>
                      <w:shd w:val="clear" w:color="auto" w:fill="FFFFFF"/>
                      <w:lang w:val="en-US" w:eastAsia="zh-CN"/>
                    </w:rPr>
                    <w:t>DA001环保设施进口管道不满足山东省地标《固定污染源废气监测点位设置技术规范》（DB37/T3535-2019）中4.1.3“对于颗粒态污染物，监测断面优先设置在垂直管段，应避开烟道弯头和断面急剧变化的部位，设置在距弯头、阀门、变径管下游方向不小于4 倍直径（或当量直径）和距上述部件上游方向不小于2倍直径（或当量直径）处的要求”，未设置检测口，故未对排气筒DA001环保设施进口进行检测。</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监测分析方法</w:t>
            </w:r>
          </w:p>
          <w:p>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本项目有组织废气监测分析方法见表</w:t>
            </w:r>
            <w:r>
              <w:rPr>
                <w:rFonts w:hint="default" w:cs="Times New Roman"/>
                <w:sz w:val="24"/>
                <w:szCs w:val="24"/>
                <w:lang w:val="en-US" w:eastAsia="zh-CN"/>
              </w:rPr>
              <w:t>6</w:t>
            </w:r>
            <w:r>
              <w:rPr>
                <w:rFonts w:hint="default" w:ascii="Times New Roman" w:hAnsi="Times New Roman" w:eastAsia="宋体" w:cs="Times New Roman"/>
                <w:sz w:val="24"/>
                <w:szCs w:val="24"/>
              </w:rPr>
              <w:t>-2。</w:t>
            </w:r>
          </w:p>
          <w:p>
            <w:pPr>
              <w:pStyle w:val="2"/>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-2 有组织废气监测因子分析方法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5"/>
              <w:gridCol w:w="2180"/>
              <w:gridCol w:w="2665"/>
              <w:gridCol w:w="2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180"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66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234"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kern w:val="2"/>
                      <w:sz w:val="21"/>
                      <w:szCs w:val="21"/>
                      <w:u w:val="none"/>
                      <w:lang w:val="en-US" w:eastAsia="zh-CN" w:bidi="ar"/>
                    </w:rPr>
                    <w:t>VOCs（非甲烷总烃）</w:t>
                  </w:r>
                </w:p>
              </w:tc>
              <w:tc>
                <w:tcPr>
                  <w:tcW w:w="2180"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气相色谱法</w:t>
                  </w:r>
                </w:p>
              </w:tc>
              <w:tc>
                <w:tcPr>
                  <w:tcW w:w="266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HJ 38-2017</w:t>
                  </w:r>
                </w:p>
              </w:tc>
              <w:tc>
                <w:tcPr>
                  <w:tcW w:w="2234"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0.07mg/m</w:t>
                  </w:r>
                  <w:r>
                    <w:rPr>
                      <w:rFonts w:hint="default" w:ascii="Times New Roman" w:hAnsi="Times New Roman" w:eastAsia="宋体" w:cs="Times New Roman"/>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氯化氢</w:t>
                  </w:r>
                </w:p>
              </w:tc>
              <w:tc>
                <w:tcPr>
                  <w:tcW w:w="2180"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硝酸银容量法</w:t>
                  </w:r>
                </w:p>
              </w:tc>
              <w:tc>
                <w:tcPr>
                  <w:tcW w:w="266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HJ 548-2016</w:t>
                  </w:r>
                </w:p>
              </w:tc>
              <w:tc>
                <w:tcPr>
                  <w:tcW w:w="2234"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2mg/m</w:t>
                  </w:r>
                  <w:r>
                    <w:rPr>
                      <w:rFonts w:hint="default" w:ascii="Times New Roman" w:hAnsi="Times New Roman" w:eastAsia="宋体" w:cs="Times New Roman"/>
                      <w:sz w:val="21"/>
                      <w:szCs w:val="21"/>
                      <w:vertAlign w:val="superscript"/>
                      <w:lang w:val="en-US" w:eastAsia="zh-CN"/>
                    </w:rPr>
                    <w:t>3</w:t>
                  </w:r>
                </w:p>
              </w:tc>
            </w:tr>
          </w:tbl>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厂界无组织废气检测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本项目考虑污染物产生源和平面布置图，本项目在上风向设置</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个检测点位，下风向设置3个检测点位，共四个检测点位。</w:t>
            </w:r>
          </w:p>
          <w:p>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本项目无组织废气检测点位和频次见表</w:t>
            </w:r>
            <w:r>
              <w:rPr>
                <w:rFonts w:hint="default" w:cs="Times New Roman"/>
                <w:sz w:val="24"/>
                <w:szCs w:val="24"/>
                <w:lang w:val="en-US" w:eastAsia="zh-CN"/>
              </w:rPr>
              <w:t>6</w:t>
            </w:r>
            <w:r>
              <w:rPr>
                <w:rFonts w:hint="default" w:ascii="Times New Roman" w:hAnsi="Times New Roman" w:eastAsia="宋体" w:cs="Times New Roman"/>
                <w:sz w:val="24"/>
                <w:szCs w:val="24"/>
              </w:rPr>
              <w:t>-3。</w:t>
            </w:r>
          </w:p>
          <w:p>
            <w:pPr>
              <w:spacing w:line="360" w:lineRule="auto"/>
              <w:ind w:firstLine="480" w:firstLineChars="200"/>
              <w:jc w:val="left"/>
              <w:rPr>
                <w:rFonts w:hint="default" w:ascii="Times New Roman" w:hAnsi="Times New Roman" w:eastAsia="宋体" w:cs="Times New Roman"/>
              </w:rPr>
            </w:pPr>
            <w:r>
              <w:rPr>
                <w:rFonts w:hint="default" w:ascii="Times New Roman" w:hAnsi="Times New Roman" w:eastAsia="宋体" w:cs="Times New Roman"/>
                <w:sz w:val="24"/>
                <w:szCs w:val="24"/>
                <w:lang w:eastAsia="zh-CN"/>
              </w:rPr>
              <w:t>无组织废气监测点位图见</w:t>
            </w:r>
            <w:r>
              <w:rPr>
                <w:rFonts w:hint="default" w:cs="Times New Roman"/>
                <w:sz w:val="24"/>
                <w:szCs w:val="24"/>
                <w:lang w:eastAsia="zh-CN"/>
              </w:rPr>
              <w:t>下</w:t>
            </w:r>
            <w:r>
              <w:rPr>
                <w:rFonts w:hint="default" w:ascii="Times New Roman" w:hAnsi="Times New Roman" w:eastAsia="宋体" w:cs="Times New Roman"/>
                <w:sz w:val="24"/>
                <w:szCs w:val="24"/>
                <w:lang w:eastAsia="zh-CN"/>
              </w:rPr>
              <w:t>图</w:t>
            </w:r>
            <w:r>
              <w:rPr>
                <w:rFonts w:hint="default" w:cs="Times New Roman"/>
                <w:sz w:val="24"/>
                <w:szCs w:val="24"/>
                <w:lang w:val="en-US" w:eastAsia="zh-CN"/>
              </w:rPr>
              <w:t>6</w:t>
            </w:r>
            <w:r>
              <w:rPr>
                <w:rFonts w:hint="default" w:ascii="Times New Roman" w:hAnsi="Times New Roman" w:eastAsia="宋体" w:cs="Times New Roman"/>
                <w:sz w:val="24"/>
                <w:szCs w:val="24"/>
                <w:lang w:val="en-US" w:eastAsia="zh-CN"/>
              </w:rPr>
              <w:t>-1。</w:t>
            </w:r>
          </w:p>
          <w:p>
            <w:pPr>
              <w:pStyle w:val="2"/>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-3  无组织废气检测内容、频次一览表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7"/>
              <w:gridCol w:w="2597"/>
              <w:gridCol w:w="1860"/>
              <w:gridCol w:w="2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1456"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检测点位</w:t>
                  </w:r>
                </w:p>
              </w:tc>
              <w:tc>
                <w:tcPr>
                  <w:tcW w:w="1043"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c>
                <w:tcPr>
                  <w:tcW w:w="1368"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1"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eastAsiaTheme="minorEastAsia"/>
                      <w:spacing w:val="0"/>
                      <w:sz w:val="21"/>
                      <w:szCs w:val="21"/>
                      <w:lang w:val="en-US" w:eastAsia="zh-CN"/>
                    </w:rPr>
                    <w:t>氯化氢、VOCs</w:t>
                  </w:r>
                </w:p>
              </w:tc>
              <w:tc>
                <w:tcPr>
                  <w:tcW w:w="1456"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上风向设置1个检测点，下风向设置3个检测点</w:t>
                  </w:r>
                </w:p>
              </w:tc>
              <w:tc>
                <w:tcPr>
                  <w:tcW w:w="1043"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eastAsia" w:cs="Times New Roman"/>
                      <w:sz w:val="21"/>
                      <w:szCs w:val="21"/>
                      <w:lang w:val="en-US" w:eastAsia="zh-CN"/>
                    </w:rPr>
                    <w:t>3</w:t>
                  </w:r>
                  <w:r>
                    <w:rPr>
                      <w:rFonts w:hint="default" w:ascii="Times New Roman" w:hAnsi="Times New Roman" w:eastAsia="宋体" w:cs="Times New Roman"/>
                      <w:sz w:val="21"/>
                      <w:szCs w:val="21"/>
                    </w:rPr>
                    <w:t>次/天，共2天</w:t>
                  </w:r>
                </w:p>
              </w:tc>
              <w:tc>
                <w:tcPr>
                  <w:tcW w:w="1368"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同步记录天气情况、风向风速、大气温度、大气压力等气象参数。</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检测分析方法</w:t>
            </w:r>
          </w:p>
          <w:p>
            <w:pPr>
              <w:pStyle w:val="2"/>
              <w:ind w:firstLine="49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本项目无组织废气检测分析方法见表</w:t>
            </w:r>
            <w:r>
              <w:rPr>
                <w:rFonts w:hint="default" w:cs="Times New Roman"/>
                <w:sz w:val="24"/>
                <w:szCs w:val="24"/>
                <w:lang w:val="en-US" w:eastAsia="zh-CN"/>
              </w:rPr>
              <w:t>6</w:t>
            </w:r>
            <w:r>
              <w:rPr>
                <w:rFonts w:hint="default" w:ascii="Times New Roman" w:hAnsi="Times New Roman" w:eastAsia="宋体" w:cs="Times New Roman"/>
                <w:sz w:val="24"/>
                <w:szCs w:val="24"/>
              </w:rPr>
              <w:t>-4。</w:t>
            </w:r>
          </w:p>
          <w:p>
            <w:pPr>
              <w:pStyle w:val="2"/>
              <w:ind w:firstLine="0" w:firstLineChars="0"/>
              <w:jc w:val="center"/>
              <w:rPr>
                <w:rFonts w:hint="default" w:ascii="Times New Roman" w:hAnsi="Times New Roman" w:eastAsia="宋体" w:cs="Times New Roman"/>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 xml:space="preserve">-4 </w:t>
            </w:r>
            <w:r>
              <w:rPr>
                <w:rFonts w:hint="default" w:ascii="Times New Roman" w:hAnsi="Times New Roman" w:eastAsia="宋体" w:cs="Times New Roman"/>
                <w:b/>
                <w:bCs/>
                <w:lang w:val="en-US" w:eastAsia="zh-CN"/>
              </w:rPr>
              <w:t xml:space="preserve"> </w:t>
            </w:r>
            <w:r>
              <w:rPr>
                <w:rFonts w:hint="default" w:ascii="Times New Roman" w:hAnsi="Times New Roman" w:eastAsia="宋体" w:cs="Times New Roman"/>
                <w:b/>
                <w:bCs/>
              </w:rPr>
              <w:t>无组织废气监测因子分析方法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8"/>
              <w:gridCol w:w="2895"/>
              <w:gridCol w:w="2595"/>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895"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59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1856"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VOCs（非甲烷总烃）</w:t>
                  </w:r>
                </w:p>
              </w:tc>
              <w:tc>
                <w:tcPr>
                  <w:tcW w:w="28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直接进样-气相色谱法</w:t>
                  </w:r>
                </w:p>
              </w:tc>
              <w:tc>
                <w:tcPr>
                  <w:tcW w:w="25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HJ 604-2017</w:t>
                  </w:r>
                </w:p>
              </w:tc>
              <w:tc>
                <w:tcPr>
                  <w:tcW w:w="1856"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0.07mg/m</w:t>
                  </w:r>
                  <w:r>
                    <w:rPr>
                      <w:rFonts w:hint="default" w:ascii="Times New Roman" w:hAnsi="Times New Roman" w:eastAsia="宋体" w:cs="Times New Roman"/>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氯化氢</w:t>
                  </w:r>
                </w:p>
              </w:tc>
              <w:tc>
                <w:tcPr>
                  <w:tcW w:w="28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硫氰酸汞分光光度法</w:t>
                  </w:r>
                </w:p>
              </w:tc>
              <w:tc>
                <w:tcPr>
                  <w:tcW w:w="25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HJ/T 27-1999</w:t>
                  </w:r>
                </w:p>
              </w:tc>
              <w:tc>
                <w:tcPr>
                  <w:tcW w:w="1856"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0.05mg/m</w:t>
                  </w:r>
                  <w:r>
                    <w:rPr>
                      <w:rFonts w:hint="default" w:ascii="Times New Roman" w:hAnsi="Times New Roman" w:eastAsia="宋体" w:cs="Times New Roman"/>
                      <w:sz w:val="21"/>
                      <w:szCs w:val="21"/>
                      <w:vertAlign w:val="superscript"/>
                      <w:lang w:val="en-US" w:eastAsia="zh-CN"/>
                    </w:rPr>
                    <w:t>3</w:t>
                  </w:r>
                </w:p>
              </w:tc>
            </w:tr>
          </w:tbl>
          <w:p>
            <w:pPr>
              <w:tabs>
                <w:tab w:val="left" w:pos="2565"/>
                <w:tab w:val="center" w:pos="4812"/>
              </w:tabs>
              <w:spacing w:line="360" w:lineRule="auto"/>
              <w:ind w:firstLine="0" w:firstLineChars="0"/>
              <w:jc w:val="center"/>
              <w:rPr>
                <w:rFonts w:ascii="Times New Roman" w:hAnsi="Times New Roman" w:cs="Times New Roman"/>
              </w:rPr>
            </w:pPr>
            <w:r>
              <w:rPr>
                <w:sz w:val="24"/>
              </w:rPr>
              <w:pict>
                <v:shape id="_x0000_s2107" o:spid="_x0000_s2107" o:spt="3" type="#_x0000_t3" style="position:absolute;left:0pt;margin-left:215.25pt;margin-top:107.3pt;height:9pt;width:10.5pt;z-index:251664384;mso-width-relative:page;mso-height-relative:page;" fillcolor="#FFFFFF" filled="t" stroked="t" coordsize="21600,21600">
                  <v:path/>
                  <v:fill on="t" color2="#FFFFFF" focussize="0,0"/>
                  <v:stroke color="#000000"/>
                  <v:imagedata o:title=""/>
                  <o:lock v:ext="edit" aspectratio="f"/>
                </v:shape>
              </w:pict>
            </w:r>
            <w:r>
              <w:pict>
                <v:shape id="_x0000_i1029" o:spt="75" type="#_x0000_t75" style="height:352.5pt;width:438pt;" filled="f" stroked="f" coordsize="21600,21600">
                  <v:path/>
                  <v:fill on="f" focussize="0,0"/>
                  <v:stroke on="f"/>
                  <v:imagedata r:id="rId13" o:title=""/>
                  <o:lock v:ext="edit" aspectratio="t"/>
                  <w10:wrap type="none"/>
                  <w10:anchorlock/>
                </v:shape>
              </w:pict>
            </w:r>
          </w:p>
          <w:p>
            <w:pPr>
              <w:tabs>
                <w:tab w:val="left" w:pos="2565"/>
                <w:tab w:val="center" w:pos="4812"/>
              </w:tabs>
              <w:spacing w:line="360" w:lineRule="auto"/>
              <w:ind w:firstLine="482" w:firstLineChars="200"/>
              <w:jc w:val="center"/>
              <w:rPr>
                <w:color w:val="000000"/>
              </w:rPr>
            </w:pPr>
            <w:r>
              <w:rPr>
                <w:b/>
                <w:bCs/>
                <w:color w:val="000000"/>
              </w:rPr>
              <w:pict>
                <v:shape id="文本框 47" o:spid="_x0000_s2101" o:spt="202" type="#_x0000_t202" style="position:absolute;left:0pt;margin-left:421.4pt;margin-top:11.6pt;height:20.5pt;width:25.95pt;z-index:251662336;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v:imagedata o:title=""/>
                  <o:lock v:ext="edit" aspectratio="f"/>
                  <v:textbox inset="7.19992125984252pt,1.27mm,7.19992125984252pt,1.27mm">
                    <w:txbxContent>
                      <w:p>
                        <w:pPr>
                          <w:rPr>
                            <w:b/>
                            <w:bCs/>
                            <w:sz w:val="24"/>
                            <w:szCs w:val="24"/>
                          </w:rPr>
                        </w:pPr>
                        <w:r>
                          <w:rPr>
                            <w:rFonts w:hint="eastAsia"/>
                            <w:b/>
                            <w:bCs/>
                            <w:sz w:val="24"/>
                            <w:szCs w:val="24"/>
                          </w:rPr>
                          <w:t>N</w:t>
                        </w:r>
                      </w:p>
                    </w:txbxContent>
                  </v:textbox>
                </v:shape>
              </w:pict>
            </w:r>
            <w:r>
              <w:rPr>
                <w:rFonts w:hint="default"/>
                <w:b/>
                <w:bCs/>
                <w:color w:val="000000"/>
                <w:lang w:eastAsia="zh-CN"/>
              </w:rPr>
              <w:t>图</w:t>
            </w:r>
            <w:r>
              <w:rPr>
                <w:rFonts w:hint="default"/>
                <w:b/>
                <w:bCs/>
                <w:color w:val="000000"/>
                <w:lang w:val="en-US" w:eastAsia="zh-CN"/>
              </w:rPr>
              <w:t>6-1 无组织检测点位</w:t>
            </w:r>
          </w:p>
          <w:p>
            <w:pPr>
              <w:spacing w:line="360" w:lineRule="auto"/>
              <w:ind w:firstLine="482" w:firstLineChars="200"/>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2、废水检测</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（1）废水</w:t>
            </w:r>
            <w:r>
              <w:rPr>
                <w:rFonts w:hint="default" w:ascii="Times New Roman" w:hAnsi="Times New Roman" w:eastAsia="宋体" w:cs="Times New Roman"/>
                <w:color w:val="000000"/>
                <w:sz w:val="24"/>
                <w:szCs w:val="24"/>
              </w:rPr>
              <w:t>检测点位和频次</w:t>
            </w:r>
          </w:p>
          <w:p>
            <w:pPr>
              <w:spacing w:line="360" w:lineRule="auto"/>
              <w:ind w:firstLine="480" w:firstLineChars="200"/>
              <w:rPr>
                <w:rFonts w:hint="default" w:ascii="Times New Roman" w:hAnsi="Times New Roman" w:eastAsia="宋体" w:cs="Times New Roman"/>
                <w:color w:val="000000"/>
                <w:lang w:val="en-US" w:eastAsia="zh-CN"/>
              </w:rPr>
            </w:pPr>
            <w:r>
              <w:rPr>
                <w:rFonts w:hint="default"/>
                <w:color w:val="000000"/>
                <w:lang w:val="en-US" w:eastAsia="zh-CN"/>
              </w:rPr>
              <w:t>本次废水监测</w:t>
            </w:r>
            <w:r>
              <w:rPr>
                <w:rFonts w:hint="eastAsia"/>
                <w:color w:val="000000"/>
                <w:lang w:val="en-US" w:eastAsia="zh-CN"/>
              </w:rPr>
              <w:t>实验室废水处理</w:t>
            </w:r>
            <w:r>
              <w:rPr>
                <w:rFonts w:hint="default"/>
                <w:color w:val="000000"/>
                <w:lang w:val="en-US" w:eastAsia="zh-CN"/>
              </w:rPr>
              <w:t>设备进、出口</w:t>
            </w:r>
            <w:r>
              <w:rPr>
                <w:rFonts w:hint="eastAsia"/>
                <w:color w:val="000000"/>
                <w:lang w:val="en-US" w:eastAsia="zh-CN"/>
              </w:rPr>
              <w:t>和污水总排口。</w:t>
            </w:r>
          </w:p>
          <w:p>
            <w:pPr>
              <w:pStyle w:val="21"/>
              <w:jc w:val="center"/>
              <w:rPr>
                <w:rFonts w:hint="default" w:ascii="Times New Roman" w:hAnsi="Times New Roman"/>
                <w:b/>
                <w:bCs/>
                <w:color w:val="000000"/>
                <w:lang w:val="en-US" w:eastAsia="zh-CN"/>
              </w:rPr>
            </w:pPr>
            <w:r>
              <w:rPr>
                <w:rFonts w:hint="default" w:ascii="Times New Roman" w:hAnsi="Times New Roman"/>
                <w:b/>
                <w:bCs/>
                <w:color w:val="000000"/>
                <w:lang w:val="en-US" w:eastAsia="zh-CN"/>
              </w:rPr>
              <w:t>表</w:t>
            </w:r>
            <w:r>
              <w:rPr>
                <w:rFonts w:hint="default" w:ascii="Times New Roman" w:hAnsi="Times New Roman" w:cs="Times New Roman"/>
                <w:b/>
                <w:bCs/>
                <w:color w:val="000000"/>
                <w:lang w:val="en-US" w:eastAsia="zh-CN"/>
              </w:rPr>
              <w:t>6-5</w:t>
            </w:r>
            <w:r>
              <w:rPr>
                <w:rFonts w:hint="default" w:ascii="Times New Roman" w:hAnsi="Times New Roman"/>
                <w:b/>
                <w:bCs/>
                <w:color w:val="000000"/>
                <w:lang w:val="en-US" w:eastAsia="zh-CN"/>
              </w:rPr>
              <w:t xml:space="preserve">  废水监测情况一览表</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3"/>
              <w:gridCol w:w="3875"/>
              <w:gridCol w:w="25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71"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sz w:val="21"/>
                      <w:szCs w:val="21"/>
                      <w:lang w:eastAsia="zh-CN"/>
                    </w:rPr>
                  </w:pPr>
                  <w:r>
                    <w:rPr>
                      <w:rFonts w:hint="default"/>
                      <w:b/>
                      <w:bCs/>
                      <w:color w:val="000000"/>
                      <w:sz w:val="21"/>
                      <w:szCs w:val="21"/>
                    </w:rPr>
                    <w:t>监测</w:t>
                  </w:r>
                  <w:r>
                    <w:rPr>
                      <w:rFonts w:hint="default"/>
                      <w:b/>
                      <w:bCs/>
                      <w:color w:val="000000"/>
                      <w:sz w:val="21"/>
                      <w:szCs w:val="21"/>
                      <w:lang w:eastAsia="zh-CN"/>
                    </w:rPr>
                    <w:t>点位</w:t>
                  </w:r>
                </w:p>
              </w:tc>
              <w:tc>
                <w:tcPr>
                  <w:tcW w:w="217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b/>
                      <w:bCs/>
                      <w:color w:val="000000"/>
                      <w:sz w:val="21"/>
                      <w:szCs w:val="21"/>
                    </w:rPr>
                  </w:pPr>
                  <w:r>
                    <w:rPr>
                      <w:rFonts w:hint="default"/>
                      <w:b/>
                      <w:bCs/>
                      <w:color w:val="000000"/>
                      <w:sz w:val="21"/>
                      <w:szCs w:val="21"/>
                    </w:rPr>
                    <w:t>监测项目</w:t>
                  </w:r>
                </w:p>
              </w:tc>
              <w:tc>
                <w:tcPr>
                  <w:tcW w:w="145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sz w:val="21"/>
                      <w:szCs w:val="21"/>
                    </w:rPr>
                  </w:pPr>
                  <w:r>
                    <w:rPr>
                      <w:rFonts w:hint="default"/>
                      <w:b/>
                      <w:bCs/>
                      <w:color w:val="000000"/>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71" w:type="pct"/>
                  <w:noWrap w:val="0"/>
                  <w:vAlign w:val="center"/>
                </w:tcPr>
                <w:p>
                  <w:pPr>
                    <w:pStyle w:val="26"/>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cs="Times New Roman"/>
                      <w:color w:val="000000"/>
                      <w:spacing w:val="0"/>
                      <w:sz w:val="21"/>
                      <w:szCs w:val="21"/>
                      <w:lang w:eastAsia="zh-CN"/>
                    </w:rPr>
                  </w:pPr>
                  <w:r>
                    <w:rPr>
                      <w:rFonts w:hint="eastAsia" w:ascii="Times New Roman" w:hAnsi="Times New Roman" w:eastAsia="宋体" w:cs="Times New Roman"/>
                      <w:color w:val="000000" w:themeColor="text1"/>
                      <w:spacing w:val="0"/>
                      <w:sz w:val="21"/>
                      <w:szCs w:val="21"/>
                      <w:lang w:eastAsia="zh-CN"/>
                    </w:rPr>
                    <w:t>实验室废水处理设备进、出口</w:t>
                  </w:r>
                </w:p>
              </w:tc>
              <w:tc>
                <w:tcPr>
                  <w:tcW w:w="2174" w:type="pct"/>
                  <w:noWrap w:val="0"/>
                  <w:vAlign w:val="center"/>
                </w:tcPr>
                <w:p>
                  <w:pPr>
                    <w:pStyle w:val="26"/>
                    <w:spacing w:after="0" w:line="240" w:lineRule="auto"/>
                    <w:ind w:left="0" w:leftChars="0"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sz w:val="21"/>
                      <w:szCs w:val="21"/>
                      <w:lang w:eastAsia="zh-CN"/>
                    </w:rPr>
                    <w:t>水量、</w:t>
                  </w:r>
                  <w:r>
                    <w:rPr>
                      <w:rFonts w:hint="eastAsia" w:eastAsia="宋体" w:cs="Times New Roman"/>
                      <w:sz w:val="21"/>
                      <w:szCs w:val="21"/>
                      <w:lang w:eastAsia="zh-CN"/>
                    </w:rPr>
                    <w:t>pH值</w:t>
                  </w:r>
                  <w:r>
                    <w:rPr>
                      <w:rFonts w:ascii="Times New Roman" w:hAnsi="Times New Roman" w:eastAsia="宋体" w:cs="Times New Roman"/>
                      <w:sz w:val="21"/>
                      <w:szCs w:val="21"/>
                    </w:rPr>
                    <w:t>、COD</w:t>
                  </w:r>
                  <w:r>
                    <w:rPr>
                      <w:rFonts w:ascii="Times New Roman" w:hAnsi="Times New Roman" w:eastAsia="宋体" w:cs="Times New Roman"/>
                      <w:sz w:val="21"/>
                      <w:szCs w:val="21"/>
                      <w:vertAlign w:val="subscript"/>
                    </w:rPr>
                    <w:t>Cr</w:t>
                  </w:r>
                  <w:r>
                    <w:rPr>
                      <w:rFonts w:ascii="Times New Roman" w:hAnsi="Times New Roman" w:eastAsia="宋体" w:cs="Times New Roman"/>
                      <w:sz w:val="21"/>
                      <w:szCs w:val="21"/>
                    </w:rPr>
                    <w:t>、氨氮</w:t>
                  </w:r>
                  <w:r>
                    <w:rPr>
                      <w:rFonts w:hint="default"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BOD</w:t>
                  </w:r>
                  <w:r>
                    <w:rPr>
                      <w:rFonts w:hint="eastAsia" w:ascii="Times New Roman" w:hAnsi="Times New Roman" w:eastAsia="宋体" w:cs="Times New Roman"/>
                      <w:sz w:val="21"/>
                      <w:szCs w:val="21"/>
                      <w:vertAlign w:val="subscript"/>
                      <w:lang w:val="en-US" w:eastAsia="zh-CN"/>
                    </w:rPr>
                    <w:t>5</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SS、</w:t>
                  </w:r>
                  <w:r>
                    <w:rPr>
                      <w:rFonts w:hint="eastAsia" w:ascii="Times New Roman" w:hAnsi="Times New Roman" w:eastAsia="宋体" w:cs="Times New Roman"/>
                      <w:sz w:val="21"/>
                      <w:szCs w:val="21"/>
                      <w:lang w:val="en-US" w:eastAsia="zh-CN"/>
                    </w:rPr>
                    <w:t>总磷、总氮</w:t>
                  </w:r>
                </w:p>
              </w:tc>
              <w:tc>
                <w:tcPr>
                  <w:tcW w:w="1454"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rPr>
                    <w:t>监测2天</w:t>
                  </w:r>
                  <w:r>
                    <w:rPr>
                      <w:rFonts w:hint="default" w:ascii="Times New Roman" w:hAnsi="Times New Roman" w:cs="Times New Roman"/>
                      <w:color w:val="000000"/>
                      <w:sz w:val="21"/>
                      <w:szCs w:val="21"/>
                      <w:lang w:eastAsia="zh-CN"/>
                    </w:rPr>
                    <w:t>，每天采样</w:t>
                  </w:r>
                  <w:r>
                    <w:rPr>
                      <w:rFonts w:hint="default" w:ascii="Times New Roman" w:hAnsi="Times New Roman" w:cs="Times New Roman"/>
                      <w:color w:val="000000"/>
                      <w:sz w:val="21"/>
                      <w:szCs w:val="21"/>
                      <w:lang w:val="en-US" w:eastAsia="zh-CN"/>
                    </w:rPr>
                    <w:t>4次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71" w:type="pct"/>
                  <w:noWrap w:val="0"/>
                  <w:vAlign w:val="center"/>
                </w:tcPr>
                <w:p>
                  <w:pPr>
                    <w:pStyle w:val="26"/>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eastAsia" w:ascii="Times New Roman" w:hAnsi="Times New Roman" w:eastAsia="宋体" w:cs="Times New Roman"/>
                      <w:color w:val="000000" w:themeColor="text1"/>
                      <w:spacing w:val="0"/>
                      <w:sz w:val="21"/>
                      <w:szCs w:val="21"/>
                      <w:lang w:eastAsia="zh-CN"/>
                    </w:rPr>
                  </w:pPr>
                  <w:r>
                    <w:rPr>
                      <w:rFonts w:hint="eastAsia" w:ascii="Times New Roman" w:hAnsi="Times New Roman" w:eastAsia="宋体" w:cs="Times New Roman"/>
                      <w:color w:val="000000" w:themeColor="text1"/>
                      <w:spacing w:val="0"/>
                      <w:sz w:val="21"/>
                      <w:szCs w:val="21"/>
                      <w:lang w:eastAsia="zh-CN"/>
                    </w:rPr>
                    <w:t>实验室废水处理设备进口</w:t>
                  </w:r>
                </w:p>
              </w:tc>
              <w:tc>
                <w:tcPr>
                  <w:tcW w:w="2174" w:type="pct"/>
                  <w:noWrap w:val="0"/>
                  <w:vAlign w:val="center"/>
                </w:tcPr>
                <w:p>
                  <w:pPr>
                    <w:pStyle w:val="26"/>
                    <w:spacing w:after="0" w:line="240" w:lineRule="auto"/>
                    <w:ind w:left="0" w:leftChars="0" w:firstLine="0" w:firstLineChars="0"/>
                    <w:jc w:val="center"/>
                    <w:rPr>
                      <w:rFonts w:hint="default" w:ascii="Times New Roman" w:hAnsi="Times New Roman" w:eastAsia="宋体" w:cs="Times New Roman"/>
                      <w:sz w:val="21"/>
                      <w:szCs w:val="21"/>
                      <w:lang w:eastAsia="zh-CN"/>
                    </w:rPr>
                  </w:pPr>
                  <w:r>
                    <w:rPr>
                      <w:rFonts w:ascii="Times New Roman" w:hAnsi="Times New Roman" w:eastAsia="宋体" w:cs="Times New Roman"/>
                      <w:sz w:val="21"/>
                      <w:szCs w:val="21"/>
                    </w:rPr>
                    <w:t>COD</w:t>
                  </w:r>
                  <w:r>
                    <w:rPr>
                      <w:rFonts w:ascii="Times New Roman" w:hAnsi="Times New Roman" w:eastAsia="宋体" w:cs="Times New Roman"/>
                      <w:sz w:val="21"/>
                      <w:szCs w:val="21"/>
                      <w:vertAlign w:val="subscript"/>
                    </w:rPr>
                    <w:t>Cr</w:t>
                  </w:r>
                  <w:r>
                    <w:rPr>
                      <w:rFonts w:ascii="Times New Roman" w:hAnsi="Times New Roman" w:eastAsia="宋体" w:cs="Times New Roman"/>
                      <w:sz w:val="21"/>
                      <w:szCs w:val="21"/>
                    </w:rPr>
                    <w:t>、氨氮</w:t>
                  </w:r>
                </w:p>
              </w:tc>
              <w:tc>
                <w:tcPr>
                  <w:tcW w:w="1454"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监测</w:t>
                  </w:r>
                  <w:r>
                    <w:rPr>
                      <w:rFonts w:hint="eastAsia" w:ascii="Times New Roman" w:hAnsi="Times New Roman" w:cs="Times New Roman"/>
                      <w:color w:val="000000"/>
                      <w:sz w:val="21"/>
                      <w:szCs w:val="21"/>
                      <w:lang w:val="en-US" w:eastAsia="zh-CN"/>
                    </w:rPr>
                    <w:t>1</w:t>
                  </w:r>
                  <w:r>
                    <w:rPr>
                      <w:rFonts w:hint="default" w:ascii="Times New Roman" w:hAnsi="Times New Roman" w:cs="Times New Roman"/>
                      <w:color w:val="000000"/>
                      <w:sz w:val="21"/>
                      <w:szCs w:val="21"/>
                    </w:rPr>
                    <w:t>天</w:t>
                  </w:r>
                  <w:r>
                    <w:rPr>
                      <w:rFonts w:hint="default" w:ascii="Times New Roman" w:hAnsi="Times New Roman" w:cs="Times New Roman"/>
                      <w:color w:val="000000"/>
                      <w:sz w:val="21"/>
                      <w:szCs w:val="21"/>
                      <w:lang w:eastAsia="zh-CN"/>
                    </w:rPr>
                    <w:t>，采样</w:t>
                  </w:r>
                  <w:r>
                    <w:rPr>
                      <w:rFonts w:hint="eastAsia" w:ascii="Times New Roman" w:hAnsi="Times New Roman" w:cs="Times New Roman"/>
                      <w:color w:val="000000"/>
                      <w:sz w:val="21"/>
                      <w:szCs w:val="21"/>
                      <w:lang w:val="en-US" w:eastAsia="zh-CN"/>
                    </w:rPr>
                    <w:t>1</w:t>
                  </w:r>
                  <w:r>
                    <w:rPr>
                      <w:rFonts w:hint="default" w:ascii="Times New Roman" w:hAnsi="Times New Roman" w:cs="Times New Roman"/>
                      <w:color w:val="000000"/>
                      <w:sz w:val="21"/>
                      <w:szCs w:val="21"/>
                      <w:lang w:val="en-US" w:eastAsia="zh-C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71" w:type="pct"/>
                  <w:noWrap w:val="0"/>
                  <w:vAlign w:val="center"/>
                </w:tcPr>
                <w:p>
                  <w:pPr>
                    <w:pStyle w:val="26"/>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000000"/>
                      <w:spacing w:val="0"/>
                      <w:sz w:val="21"/>
                      <w:szCs w:val="21"/>
                      <w:lang w:eastAsia="zh-CN"/>
                    </w:rPr>
                  </w:pPr>
                  <w:r>
                    <w:rPr>
                      <w:rFonts w:hint="eastAsia" w:ascii="Times New Roman" w:hAnsi="Times New Roman" w:eastAsia="宋体" w:cs="Times New Roman"/>
                      <w:color w:val="000000" w:themeColor="text1"/>
                      <w:spacing w:val="0"/>
                      <w:sz w:val="21"/>
                      <w:szCs w:val="21"/>
                      <w:lang w:eastAsia="zh-CN"/>
                    </w:rPr>
                    <w:t>污水总排口</w:t>
                  </w:r>
                </w:p>
              </w:tc>
              <w:tc>
                <w:tcPr>
                  <w:tcW w:w="2174" w:type="pct"/>
                  <w:noWrap w:val="0"/>
                  <w:vAlign w:val="center"/>
                </w:tcPr>
                <w:p>
                  <w:pPr>
                    <w:pStyle w:val="26"/>
                    <w:spacing w:after="0" w:line="240" w:lineRule="auto"/>
                    <w:ind w:left="0" w:leftChars="0"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sz w:val="21"/>
                      <w:szCs w:val="21"/>
                      <w:lang w:eastAsia="zh-CN"/>
                    </w:rPr>
                    <w:t>水量、</w:t>
                  </w:r>
                  <w:r>
                    <w:rPr>
                      <w:rFonts w:hint="eastAsia" w:eastAsia="宋体" w:cs="Times New Roman"/>
                      <w:sz w:val="21"/>
                      <w:szCs w:val="21"/>
                      <w:lang w:eastAsia="zh-CN"/>
                    </w:rPr>
                    <w:t>pH值</w:t>
                  </w:r>
                  <w:r>
                    <w:rPr>
                      <w:rFonts w:ascii="Times New Roman" w:hAnsi="Times New Roman" w:eastAsia="宋体" w:cs="Times New Roman"/>
                      <w:sz w:val="21"/>
                      <w:szCs w:val="21"/>
                    </w:rPr>
                    <w:t>、COD</w:t>
                  </w:r>
                  <w:r>
                    <w:rPr>
                      <w:rFonts w:ascii="Times New Roman" w:hAnsi="Times New Roman" w:eastAsia="宋体" w:cs="Times New Roman"/>
                      <w:sz w:val="21"/>
                      <w:szCs w:val="21"/>
                      <w:vertAlign w:val="subscript"/>
                    </w:rPr>
                    <w:t>Cr</w:t>
                  </w:r>
                  <w:r>
                    <w:rPr>
                      <w:rFonts w:ascii="Times New Roman" w:hAnsi="Times New Roman" w:eastAsia="宋体" w:cs="Times New Roman"/>
                      <w:sz w:val="21"/>
                      <w:szCs w:val="21"/>
                    </w:rPr>
                    <w:t>、氨氮</w:t>
                  </w:r>
                  <w:r>
                    <w:rPr>
                      <w:rFonts w:hint="default"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BOD</w:t>
                  </w:r>
                  <w:r>
                    <w:rPr>
                      <w:rFonts w:hint="eastAsia" w:ascii="Times New Roman" w:hAnsi="Times New Roman" w:eastAsia="宋体" w:cs="Times New Roman"/>
                      <w:sz w:val="21"/>
                      <w:szCs w:val="21"/>
                      <w:vertAlign w:val="subscript"/>
                      <w:lang w:val="en-US" w:eastAsia="zh-CN"/>
                    </w:rPr>
                    <w:t>5</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SS、</w:t>
                  </w:r>
                  <w:r>
                    <w:rPr>
                      <w:rFonts w:hint="eastAsia" w:ascii="Times New Roman" w:hAnsi="Times New Roman" w:eastAsia="宋体" w:cs="Times New Roman"/>
                      <w:sz w:val="21"/>
                      <w:szCs w:val="21"/>
                      <w:lang w:val="en-US" w:eastAsia="zh-CN"/>
                    </w:rPr>
                    <w:t>总磷、总氮</w:t>
                  </w:r>
                </w:p>
              </w:tc>
              <w:tc>
                <w:tcPr>
                  <w:tcW w:w="1454"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监测2天</w:t>
                  </w:r>
                  <w:r>
                    <w:rPr>
                      <w:rFonts w:hint="default" w:ascii="Times New Roman" w:hAnsi="Times New Roman" w:cs="Times New Roman"/>
                      <w:color w:val="000000"/>
                      <w:sz w:val="21"/>
                      <w:szCs w:val="21"/>
                      <w:lang w:eastAsia="zh-CN"/>
                    </w:rPr>
                    <w:t>，每天采样</w:t>
                  </w:r>
                  <w:r>
                    <w:rPr>
                      <w:rFonts w:hint="default" w:ascii="Times New Roman" w:hAnsi="Times New Roman" w:cs="Times New Roman"/>
                      <w:color w:val="000000"/>
                      <w:sz w:val="21"/>
                      <w:szCs w:val="21"/>
                      <w:lang w:val="en-US" w:eastAsia="zh-CN"/>
                    </w:rPr>
                    <w:t>4次</w:t>
                  </w:r>
                </w:p>
              </w:tc>
            </w:tr>
          </w:tbl>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2</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检测分析方法</w:t>
            </w:r>
          </w:p>
          <w:p>
            <w:pPr>
              <w:pStyle w:val="21"/>
              <w:numPr>
                <w:ilvl w:val="0"/>
                <w:numId w:val="0"/>
              </w:numPr>
              <w:ind w:leftChars="200"/>
              <w:jc w:val="center"/>
              <w:rPr>
                <w:rFonts w:hint="default" w:ascii="Times New Roman" w:hAnsi="Times New Roman" w:eastAsia="宋体" w:cs="Times New Roman"/>
                <w:b/>
                <w:bCs/>
                <w:color w:val="000000"/>
                <w:sz w:val="24"/>
                <w:highlight w:val="none"/>
                <w:lang w:val="en-US" w:eastAsia="zh-CN"/>
              </w:rPr>
            </w:pPr>
            <w:r>
              <w:rPr>
                <w:rFonts w:hint="default" w:ascii="Times New Roman" w:hAnsi="Times New Roman" w:eastAsia="宋体" w:cs="Times New Roman"/>
                <w:b/>
                <w:bCs/>
                <w:color w:val="000000"/>
                <w:sz w:val="24"/>
                <w:highlight w:val="none"/>
                <w:lang w:eastAsia="zh-CN"/>
              </w:rPr>
              <w:t>表</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 xml:space="preserve"> 废水监测分析方法</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noWrap w:val="0"/>
                  <w:vAlign w:val="center"/>
                </w:tcPr>
                <w:p>
                  <w:pPr>
                    <w:pStyle w:val="50"/>
                    <w:bidi w:val="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监测项目</w:t>
                  </w:r>
                </w:p>
              </w:tc>
              <w:tc>
                <w:tcPr>
                  <w:tcW w:w="1592" w:type="pct"/>
                  <w:noWrap w:val="0"/>
                  <w:vAlign w:val="center"/>
                </w:tcPr>
                <w:p>
                  <w:pPr>
                    <w:pStyle w:val="50"/>
                    <w:bidi w:val="0"/>
                    <w:ind w:firstLine="0"/>
                    <w:rPr>
                      <w:rFonts w:hint="default" w:ascii="Times New Roman" w:hAnsi="Times New Roman" w:eastAsia="宋体"/>
                      <w:b/>
                      <w:bCs/>
                      <w:color w:val="000000"/>
                      <w:lang w:val="en-US" w:eastAsia="zh-CN"/>
                    </w:rPr>
                  </w:pPr>
                  <w:r>
                    <w:rPr>
                      <w:rFonts w:hint="default" w:eastAsia="宋体"/>
                      <w:b/>
                      <w:bCs/>
                      <w:color w:val="000000"/>
                      <w:lang w:val="en-US" w:eastAsia="zh-CN"/>
                    </w:rPr>
                    <w:t>检测方法</w:t>
                  </w:r>
                </w:p>
              </w:tc>
              <w:tc>
                <w:tcPr>
                  <w:tcW w:w="1158" w:type="pct"/>
                  <w:noWrap w:val="0"/>
                  <w:vAlign w:val="center"/>
                </w:tcPr>
                <w:p>
                  <w:pPr>
                    <w:pStyle w:val="50"/>
                    <w:bidi w:val="0"/>
                    <w:ind w:firstLine="0"/>
                    <w:rPr>
                      <w:rFonts w:hint="default" w:eastAsia="宋体"/>
                      <w:b/>
                      <w:bCs/>
                      <w:color w:val="000000"/>
                      <w:lang w:val="en-US" w:eastAsia="zh-CN"/>
                    </w:rPr>
                  </w:pPr>
                  <w:r>
                    <w:rPr>
                      <w:rFonts w:hint="default" w:eastAsia="宋体"/>
                      <w:b/>
                      <w:bCs/>
                      <w:color w:val="000000"/>
                      <w:lang w:val="en-US" w:eastAsia="zh-CN"/>
                    </w:rPr>
                    <w:t>方法依据</w:t>
                  </w:r>
                </w:p>
              </w:tc>
              <w:tc>
                <w:tcPr>
                  <w:tcW w:w="1052" w:type="pct"/>
                  <w:noWrap w:val="0"/>
                  <w:vAlign w:val="center"/>
                </w:tcPr>
                <w:p>
                  <w:pPr>
                    <w:pStyle w:val="50"/>
                    <w:bidi w:val="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eastAsia" w:cs="Times New Roman"/>
                      <w:color w:val="000000"/>
                      <w:lang w:val="en-US" w:eastAsia="zh-CN"/>
                    </w:rPr>
                    <w:t>pH值</w:t>
                  </w:r>
                </w:p>
              </w:tc>
              <w:tc>
                <w:tcPr>
                  <w:tcW w:w="1592"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电极法</w:t>
                  </w:r>
                </w:p>
              </w:tc>
              <w:tc>
                <w:tcPr>
                  <w:tcW w:w="1158"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1147-2020</w:t>
                  </w:r>
                </w:p>
              </w:tc>
              <w:tc>
                <w:tcPr>
                  <w:tcW w:w="1052"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eastAsia"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50"/>
                    <w:bidi w:val="0"/>
                    <w:ind w:firstLine="0" w:firstLineChars="0"/>
                    <w:rPr>
                      <w:rFonts w:hint="eastAsia"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氨氮</w:t>
                  </w:r>
                </w:p>
              </w:tc>
              <w:tc>
                <w:tcPr>
                  <w:tcW w:w="159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kern w:val="2"/>
                      <w:sz w:val="21"/>
                      <w:szCs w:val="24"/>
                      <w:lang w:val="en-US" w:eastAsia="zh-CN" w:bidi="ar-SA"/>
                    </w:rPr>
                    <w:t>纳氏试剂分光光度法</w:t>
                  </w:r>
                </w:p>
              </w:tc>
              <w:tc>
                <w:tcPr>
                  <w:tcW w:w="1158"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HJ 535-2009</w:t>
                  </w:r>
                </w:p>
              </w:tc>
              <w:tc>
                <w:tcPr>
                  <w:tcW w:w="105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0.025mg/L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悬浮物</w:t>
                  </w:r>
                </w:p>
              </w:tc>
              <w:tc>
                <w:tcPr>
                  <w:tcW w:w="159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重量法</w:t>
                  </w:r>
                </w:p>
              </w:tc>
              <w:tc>
                <w:tcPr>
                  <w:tcW w:w="1158"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GB/T 11901-1989</w:t>
                  </w:r>
                </w:p>
              </w:tc>
              <w:tc>
                <w:tcPr>
                  <w:tcW w:w="105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eastAsia"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cs="Times New Roman"/>
                      <w:color w:val="000000"/>
                      <w:lang w:val="en-US" w:eastAsia="zh-CN"/>
                    </w:rPr>
                    <w:t>总磷</w:t>
                  </w:r>
                </w:p>
              </w:tc>
              <w:tc>
                <w:tcPr>
                  <w:tcW w:w="159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钼酸铵分光光度法</w:t>
                  </w:r>
                </w:p>
              </w:tc>
              <w:tc>
                <w:tcPr>
                  <w:tcW w:w="1158"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GB/T11893-1989</w:t>
                  </w:r>
                </w:p>
              </w:tc>
              <w:tc>
                <w:tcPr>
                  <w:tcW w:w="1052" w:type="pct"/>
                  <w:noWrap w:val="0"/>
                  <w:vAlign w:val="center"/>
                </w:tcPr>
                <w:p>
                  <w:pPr>
                    <w:pStyle w:val="50"/>
                    <w:bidi w:val="0"/>
                    <w:ind w:firstLine="0" w:firstLineChars="0"/>
                    <w:rPr>
                      <w:rFonts w:hint="eastAsia"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0.01mg/L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化学需氧量</w:t>
                  </w:r>
                </w:p>
              </w:tc>
              <w:tc>
                <w:tcPr>
                  <w:tcW w:w="1592"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重铬酸盐法</w:t>
                  </w:r>
                </w:p>
              </w:tc>
              <w:tc>
                <w:tcPr>
                  <w:tcW w:w="1158"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828-2017</w:t>
                  </w:r>
                </w:p>
              </w:tc>
              <w:tc>
                <w:tcPr>
                  <w:tcW w:w="1052"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生化需氧量</w:t>
                  </w:r>
                </w:p>
              </w:tc>
              <w:tc>
                <w:tcPr>
                  <w:tcW w:w="159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kern w:val="2"/>
                      <w:sz w:val="21"/>
                      <w:szCs w:val="24"/>
                      <w:lang w:val="en-US" w:eastAsia="zh-CN" w:bidi="ar-SA"/>
                    </w:rPr>
                    <w:t>稀释与接种法</w:t>
                  </w:r>
                </w:p>
              </w:tc>
              <w:tc>
                <w:tcPr>
                  <w:tcW w:w="1158"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HJ 505-2009</w:t>
                  </w:r>
                </w:p>
              </w:tc>
              <w:tc>
                <w:tcPr>
                  <w:tcW w:w="105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总氮</w:t>
                  </w:r>
                </w:p>
              </w:tc>
              <w:tc>
                <w:tcPr>
                  <w:tcW w:w="159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碱性过硫酸钾消解紫外分光光度法</w:t>
                  </w:r>
                </w:p>
              </w:tc>
              <w:tc>
                <w:tcPr>
                  <w:tcW w:w="1158"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HJ 636-2012</w:t>
                  </w:r>
                </w:p>
              </w:tc>
              <w:tc>
                <w:tcPr>
                  <w:tcW w:w="105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0.05mg/L</w:t>
                  </w:r>
                </w:p>
              </w:tc>
            </w:tr>
          </w:tbl>
          <w:p>
            <w:pPr>
              <w:spacing w:line="360" w:lineRule="auto"/>
              <w:ind w:firstLine="482" w:firstLineChars="200"/>
              <w:rPr>
                <w:rFonts w:hint="default" w:ascii="Times New Roman" w:hAnsi="Times New Roman" w:eastAsia="宋体" w:cs="Times New Roman"/>
                <w:b/>
                <w:bCs/>
                <w:color w:val="000000"/>
                <w:sz w:val="24"/>
                <w:szCs w:val="24"/>
              </w:rPr>
            </w:pPr>
            <w:r>
              <w:rPr>
                <w:rFonts w:hint="default" w:cs="Times New Roman"/>
                <w:b/>
                <w:bCs/>
                <w:color w:val="000000"/>
                <w:sz w:val="24"/>
                <w:szCs w:val="24"/>
                <w:lang w:val="en-US" w:eastAsia="zh-CN"/>
              </w:rPr>
              <w:t>3</w:t>
            </w:r>
            <w:r>
              <w:rPr>
                <w:rFonts w:hint="default" w:ascii="Times New Roman" w:hAnsi="Times New Roman" w:eastAsia="宋体" w:cs="Times New Roman"/>
                <w:b/>
                <w:bCs/>
                <w:color w:val="000000"/>
                <w:sz w:val="24"/>
                <w:szCs w:val="24"/>
                <w:lang w:val="en-US" w:eastAsia="zh-CN"/>
              </w:rPr>
              <w:t>、</w:t>
            </w:r>
            <w:r>
              <w:rPr>
                <w:rFonts w:hint="default" w:ascii="Times New Roman" w:hAnsi="Times New Roman" w:eastAsia="宋体" w:cs="Times New Roman"/>
                <w:b/>
                <w:bCs/>
                <w:color w:val="000000"/>
                <w:sz w:val="24"/>
                <w:szCs w:val="24"/>
              </w:rPr>
              <w:t>噪声检测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噪声检测点位和频次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w:t>
            </w:r>
            <w:r>
              <w:rPr>
                <w:rFonts w:hint="default"/>
                <w:sz w:val="24"/>
              </w:rPr>
              <w:t>共布设</w:t>
            </w:r>
            <w:r>
              <w:rPr>
                <w:rFonts w:hint="eastAsia" w:cs="Times New Roman"/>
                <w:sz w:val="24"/>
                <w:lang w:val="en-US" w:eastAsia="zh-CN"/>
              </w:rPr>
              <w:t>6</w:t>
            </w:r>
            <w:r>
              <w:rPr>
                <w:rFonts w:hint="default"/>
                <w:sz w:val="24"/>
              </w:rPr>
              <w:t>个</w:t>
            </w:r>
            <w:r>
              <w:rPr>
                <w:rFonts w:hint="default" w:ascii="Times New Roman" w:hAnsi="Times New Roman" w:eastAsia="宋体" w:cs="Times New Roman"/>
                <w:sz w:val="24"/>
                <w:szCs w:val="24"/>
              </w:rPr>
              <w:t>监测点位</w:t>
            </w:r>
            <w:r>
              <w:rPr>
                <w:rFonts w:hint="default" w:ascii="Times New Roman" w:hAnsi="Times New Roman" w:cs="Times New Roman"/>
                <w:sz w:val="24"/>
                <w:szCs w:val="24"/>
                <w:lang w:eastAsia="zh-CN"/>
              </w:rPr>
              <w:t>，</w:t>
            </w:r>
            <w:r>
              <w:rPr>
                <w:rFonts w:hint="default" w:ascii="Times New Roman" w:hAnsi="Times New Roman" w:cs="Times New Roman"/>
                <w:color w:val="auto"/>
                <w:sz w:val="24"/>
                <w:szCs w:val="24"/>
                <w:lang w:eastAsia="zh-CN"/>
              </w:rPr>
              <w:t>每天</w:t>
            </w:r>
            <w:r>
              <w:rPr>
                <w:rFonts w:hint="default" w:ascii="Times New Roman" w:hAnsi="Times New Roman" w:cs="Times New Roman"/>
                <w:color w:val="auto"/>
                <w:sz w:val="24"/>
                <w:szCs w:val="24"/>
              </w:rPr>
              <w:t>昼间监测一次，</w:t>
            </w:r>
            <w:r>
              <w:rPr>
                <w:rFonts w:hint="default" w:cs="Times New Roman"/>
                <w:color w:val="auto"/>
                <w:sz w:val="24"/>
                <w:szCs w:val="24"/>
                <w:lang w:eastAsia="zh-CN"/>
              </w:rPr>
              <w:t>监测</w:t>
            </w:r>
            <w:r>
              <w:rPr>
                <w:rFonts w:hint="default" w:ascii="Times New Roman" w:hAnsi="Times New Roman" w:cs="Times New Roman"/>
                <w:color w:val="auto"/>
                <w:sz w:val="24"/>
                <w:szCs w:val="24"/>
              </w:rPr>
              <w:t>两天</w:t>
            </w:r>
            <w:r>
              <w:rPr>
                <w:rFonts w:hint="default" w:ascii="Times New Roman" w:hAnsi="Times New Roman" w:eastAsia="宋体" w:cs="Times New Roman"/>
                <w:sz w:val="24"/>
                <w:szCs w:val="24"/>
              </w:rPr>
              <w:t>。</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噪声检测点位见</w:t>
            </w:r>
            <w:r>
              <w:rPr>
                <w:rFonts w:hint="default" w:cs="Times New Roman"/>
                <w:sz w:val="24"/>
                <w:szCs w:val="24"/>
                <w:lang w:eastAsia="zh-CN"/>
              </w:rPr>
              <w:t>下</w:t>
            </w:r>
            <w:r>
              <w:rPr>
                <w:rFonts w:hint="default" w:ascii="Times New Roman" w:hAnsi="Times New Roman" w:eastAsia="宋体" w:cs="Times New Roman"/>
                <w:sz w:val="24"/>
                <w:szCs w:val="24"/>
              </w:rPr>
              <w:t>图</w:t>
            </w:r>
            <w:r>
              <w:rPr>
                <w:rFonts w:hint="default" w:cs="Times New Roman"/>
                <w:sz w:val="24"/>
                <w:szCs w:val="24"/>
                <w:lang w:val="en-US" w:eastAsia="zh-CN"/>
              </w:rPr>
              <w:t>6</w:t>
            </w:r>
            <w:r>
              <w:rPr>
                <w:rFonts w:hint="default" w:ascii="Times New Roman" w:hAnsi="Times New Roman" w:eastAsia="宋体" w:cs="Times New Roman"/>
                <w:sz w:val="24"/>
                <w:szCs w:val="24"/>
              </w:rPr>
              <w:t>-</w:t>
            </w:r>
            <w:r>
              <w:rPr>
                <w:rFonts w:hint="default" w:cs="Times New Roman"/>
                <w:sz w:val="24"/>
                <w:szCs w:val="24"/>
                <w:lang w:val="en-US" w:eastAsia="zh-CN"/>
              </w:rPr>
              <w:t>2</w:t>
            </w:r>
            <w:r>
              <w:rPr>
                <w:rFonts w:hint="default" w:ascii="Times New Roman" w:hAnsi="Times New Roman" w:eastAsia="宋体" w:cs="Times New Roman"/>
                <w:sz w:val="24"/>
                <w:szCs w:val="24"/>
              </w:rPr>
              <w:t>所示。</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检测分析方法</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本项目噪声检测分析方法见表</w:t>
            </w:r>
            <w:r>
              <w:rPr>
                <w:rFonts w:hint="default" w:cs="Times New Roman"/>
                <w:sz w:val="24"/>
                <w:szCs w:val="24"/>
                <w:lang w:val="en-US" w:eastAsia="zh-CN"/>
              </w:rPr>
              <w:t>6-7</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cs="Times New Roman"/>
                <w:b/>
                <w:bCs/>
                <w:sz w:val="24"/>
                <w:szCs w:val="24"/>
                <w:lang w:val="en-US" w:eastAsia="zh-CN"/>
              </w:rPr>
              <w:t>6-7</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噪声检测分析方法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174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项目名称</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检测分析方法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厂界噪声dB</w:t>
                  </w:r>
                  <w:r>
                    <w:rPr>
                      <w:rFonts w:hint="default" w:cs="Times New Roman"/>
                      <w:sz w:val="21"/>
                      <w:szCs w:val="21"/>
                      <w:lang w:eastAsia="zh-CN"/>
                    </w:rPr>
                    <w:t>（</w:t>
                  </w:r>
                  <w:r>
                    <w:rPr>
                      <w:rFonts w:hint="default" w:ascii="Times New Roman" w:hAnsi="Times New Roman" w:eastAsia="宋体" w:cs="Times New Roman"/>
                      <w:sz w:val="21"/>
                      <w:szCs w:val="21"/>
                    </w:rPr>
                    <w:t>A</w:t>
                  </w:r>
                  <w:r>
                    <w:rPr>
                      <w:rFonts w:hint="default" w:cs="Times New Roman"/>
                      <w:sz w:val="21"/>
                      <w:szCs w:val="21"/>
                      <w:lang w:eastAsia="zh-CN"/>
                    </w:rPr>
                    <w:t>）</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声级计法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GB12348-2008</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sz w:val="21"/>
                      <w:szCs w:val="21"/>
                      <w:lang w:eastAsia="zh-CN"/>
                    </w:rPr>
                    <w:t>敏感点</w:t>
                  </w:r>
                  <w:r>
                    <w:rPr>
                      <w:rFonts w:hint="default" w:ascii="Times New Roman" w:hAnsi="Times New Roman" w:eastAsia="宋体" w:cs="Times New Roman"/>
                      <w:sz w:val="21"/>
                      <w:szCs w:val="21"/>
                    </w:rPr>
                    <w:t>噪声dB</w:t>
                  </w:r>
                  <w:r>
                    <w:rPr>
                      <w:rFonts w:hint="default" w:cs="Times New Roman"/>
                      <w:sz w:val="21"/>
                      <w:szCs w:val="21"/>
                      <w:lang w:eastAsia="zh-CN"/>
                    </w:rPr>
                    <w:t>（</w:t>
                  </w:r>
                  <w:r>
                    <w:rPr>
                      <w:rFonts w:hint="default" w:ascii="Times New Roman" w:hAnsi="Times New Roman" w:eastAsia="宋体" w:cs="Times New Roman"/>
                      <w:sz w:val="21"/>
                      <w:szCs w:val="21"/>
                    </w:rPr>
                    <w:t>A</w:t>
                  </w:r>
                  <w:r>
                    <w:rPr>
                      <w:rFonts w:hint="default" w:cs="Times New Roman"/>
                      <w:sz w:val="21"/>
                      <w:szCs w:val="21"/>
                      <w:lang w:eastAsia="zh-CN"/>
                    </w:rPr>
                    <w:t>）</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声级计法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GB3096-2008</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w:t>
                  </w:r>
                </w:p>
              </w:tc>
            </w:tr>
          </w:tbl>
          <w:p>
            <w:pPr>
              <w:widowControl/>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噪声点位布置图如下：</w:t>
            </w:r>
          </w:p>
          <w:p>
            <w:pPr>
              <w:pStyle w:val="27"/>
              <w:ind w:firstLine="0" w:firstLineChars="0"/>
              <w:rPr>
                <w:rFonts w:hint="default" w:ascii="宋体" w:hAnsi="宋体" w:eastAsia="宋体" w:cs="Times New Roman"/>
                <w:sz w:val="28"/>
                <w:szCs w:val="24"/>
              </w:rPr>
            </w:pPr>
            <w:r>
              <w:rPr>
                <w:sz w:val="28"/>
              </w:rPr>
              <w:pict>
                <v:shape id="_x0000_s2109" o:spid="_x0000_s2109" o:spt="5" type="#_x0000_t5" style="position:absolute;left:0pt;margin-left:339.15pt;margin-top:161.45pt;height:8.25pt;width:8.95pt;z-index:251666432;mso-width-relative:page;mso-height-relative:page;" fillcolor="#FFFFFF" filled="t" stroked="t" coordsize="21600,21600" adj="10800">
                  <v:path/>
                  <v:fill on="t" color2="#FFFFFF" focussize="0,0"/>
                  <v:stroke color="#000000"/>
                  <v:imagedata o:title=""/>
                  <o:lock v:ext="edit" aspectratio="f"/>
                </v:shape>
              </w:pict>
            </w:r>
            <w:r>
              <w:rPr>
                <w:sz w:val="28"/>
              </w:rPr>
              <w:pict>
                <v:shape id="_x0000_s2108" o:spid="_x0000_s2108" o:spt="5" type="#_x0000_t5" style="position:absolute;left:0pt;margin-left:338.4pt;margin-top:96.95pt;height:8.25pt;width:8.95pt;z-index:251665408;mso-width-relative:page;mso-height-relative:page;" fillcolor="#FFFFFF" filled="t" stroked="t" coordsize="21600,21600" adj="10800">
                  <v:path/>
                  <v:fill on="t" color2="#FFFFFF" focussize="0,0"/>
                  <v:stroke color="#000000"/>
                  <v:imagedata o:title=""/>
                  <o:lock v:ext="edit" aspectratio="f"/>
                </v:shape>
              </w:pict>
            </w:r>
            <w:r>
              <w:pict>
                <v:shape id="_x0000_i1030" o:spt="75" alt="" type="#_x0000_t75" style="height:324.75pt;width:445.5pt;" filled="f" o:preferrelative="t" stroked="f" coordsize="21600,21600">
                  <v:path/>
                  <v:fill on="f" focussize="0,0"/>
                  <v:stroke on="f"/>
                  <v:imagedata r:id="rId14" o:title=""/>
                  <o:lock v:ext="edit" aspectratio="t"/>
                  <w10:wrap type="none"/>
                  <w10:anchorlock/>
                </v:shape>
              </w:pict>
            </w:r>
          </w:p>
          <w:p>
            <w:pPr>
              <w:spacing w:line="360" w:lineRule="auto"/>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rPr>
              <w:t>图</w:t>
            </w:r>
            <w:r>
              <w:rPr>
                <w:rFonts w:hint="default" w:cs="Times New Roman"/>
                <w:b/>
                <w:bCs/>
                <w:sz w:val="24"/>
                <w:szCs w:val="24"/>
                <w:lang w:val="en-US" w:eastAsia="zh-CN"/>
              </w:rPr>
              <w:t>6</w:t>
            </w:r>
            <w:r>
              <w:rPr>
                <w:rFonts w:hint="default" w:ascii="Times New Roman" w:hAnsi="Times New Roman" w:eastAsia="宋体" w:cs="Times New Roman"/>
                <w:b/>
                <w:bCs/>
                <w:sz w:val="24"/>
                <w:szCs w:val="24"/>
              </w:rPr>
              <w:t>-</w:t>
            </w:r>
            <w:r>
              <w:rPr>
                <w:rFonts w:hint="default" w:cs="Times New Roman"/>
                <w:b/>
                <w:bCs/>
                <w:sz w:val="24"/>
                <w:szCs w:val="24"/>
                <w:lang w:val="en-US" w:eastAsia="zh-CN"/>
              </w:rPr>
              <w:t>2</w:t>
            </w:r>
            <w:r>
              <w:rPr>
                <w:rFonts w:hint="default" w:ascii="Times New Roman" w:hAnsi="Times New Roman" w:eastAsia="宋体" w:cs="Times New Roman"/>
                <w:b/>
                <w:bCs/>
                <w:sz w:val="24"/>
                <w:szCs w:val="24"/>
              </w:rPr>
              <w:t xml:space="preserve">  噪声检测点位</w:t>
            </w:r>
          </w:p>
          <w:p>
            <w:pPr>
              <w:pStyle w:val="21"/>
              <w:rPr>
                <w:rFonts w:hint="default" w:ascii="Times New Roman" w:hAnsi="Times New Roman" w:eastAsia="宋体" w:cs="Times New Roman"/>
                <w:sz w:val="24"/>
                <w:szCs w:val="24"/>
                <w:lang w:val="en-US" w:eastAsia="zh-CN"/>
              </w:rPr>
            </w:pPr>
          </w:p>
          <w:p>
            <w:pPr>
              <w:pStyle w:val="21"/>
              <w:rPr>
                <w:rFonts w:hint="default" w:ascii="Times New Roman" w:hAnsi="Times New Roman" w:eastAsia="宋体" w:cs="Times New Roman"/>
                <w:sz w:val="24"/>
                <w:szCs w:val="24"/>
                <w:lang w:val="en-US" w:eastAsia="zh-CN"/>
              </w:rPr>
            </w:pPr>
          </w:p>
          <w:p>
            <w:pPr>
              <w:pStyle w:val="21"/>
              <w:rPr>
                <w:rFonts w:hint="default" w:ascii="Times New Roman" w:hAnsi="Times New Roman" w:eastAsia="宋体" w:cs="Times New Roman"/>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rPr>
      </w:pPr>
      <w:r>
        <w:rPr>
          <w:rFonts w:hint="default" w:ascii="Times New Roman" w:hAnsi="Times New Roman" w:eastAsia="宋体" w:cs="Times New Roman"/>
          <w:b/>
          <w:bCs/>
          <w:sz w:val="32"/>
          <w:szCs w:val="32"/>
        </w:rPr>
        <w:br w:type="page"/>
      </w:r>
      <w:bookmarkStart w:id="131" w:name="_Toc32559"/>
      <w:bookmarkStart w:id="132" w:name="_Toc23240"/>
      <w:bookmarkStart w:id="133" w:name="_Toc29175"/>
      <w:bookmarkStart w:id="134" w:name="_Toc12638"/>
      <w:bookmarkStart w:id="135" w:name="_Toc17710"/>
      <w:bookmarkStart w:id="136" w:name="_Toc19003"/>
      <w:bookmarkStart w:id="137" w:name="_Toc8531"/>
      <w:bookmarkStart w:id="138" w:name="_Toc29520"/>
      <w:bookmarkStart w:id="139" w:name="_Toc9124"/>
      <w:bookmarkStart w:id="140" w:name="_Toc12263"/>
      <w:bookmarkStart w:id="141" w:name="_Toc789"/>
      <w:bookmarkStart w:id="142" w:name="_Toc24109"/>
      <w:bookmarkStart w:id="143" w:name="_Toc1251"/>
      <w:bookmarkStart w:id="144" w:name="_Toc11106"/>
      <w:bookmarkStart w:id="145" w:name="_Toc20792"/>
      <w:bookmarkStart w:id="146" w:name="_Toc21270"/>
      <w:bookmarkStart w:id="147" w:name="_Toc2050"/>
      <w:bookmarkStart w:id="148" w:name="_Toc27216"/>
      <w:bookmarkStart w:id="149" w:name="_Toc13478"/>
      <w:bookmarkStart w:id="150" w:name="_Toc14300"/>
      <w:r>
        <w:rPr>
          <w:rFonts w:hint="default" w:ascii="Times New Roman" w:hAnsi="Times New Roman" w:eastAsia="宋体" w:cs="Times New Roman"/>
          <w:b/>
          <w:bCs/>
          <w:sz w:val="32"/>
          <w:szCs w:val="32"/>
        </w:rPr>
        <w:t>表</w:t>
      </w:r>
      <w:r>
        <w:rPr>
          <w:rFonts w:hint="default" w:cs="Times New Roman"/>
          <w:b/>
          <w:bCs/>
          <w:sz w:val="32"/>
          <w:szCs w:val="32"/>
          <w:lang w:val="en-US" w:eastAsia="zh-CN"/>
        </w:rPr>
        <w:t>7</w:t>
      </w:r>
      <w:r>
        <w:rPr>
          <w:rFonts w:hint="default" w:ascii="Times New Roman" w:hAnsi="Times New Roman" w:eastAsia="宋体" w:cs="Times New Roman"/>
          <w:b/>
          <w:bCs/>
          <w:sz w:val="32"/>
          <w:szCs w:val="32"/>
        </w:rPr>
        <w:t xml:space="preserve">  验收监测期间工况</w:t>
      </w:r>
      <w:r>
        <w:rPr>
          <w:rFonts w:hint="default" w:cs="Times New Roman"/>
          <w:b/>
          <w:bCs/>
          <w:sz w:val="32"/>
          <w:szCs w:val="32"/>
          <w:lang w:eastAsia="zh-CN"/>
        </w:rPr>
        <w:t>记录</w:t>
      </w:r>
      <w:r>
        <w:rPr>
          <w:rFonts w:hint="default" w:ascii="Times New Roman" w:hAnsi="Times New Roman" w:eastAsia="宋体" w:cs="Times New Roman"/>
          <w:b/>
          <w:bCs/>
          <w:sz w:val="32"/>
          <w:szCs w:val="32"/>
        </w:rPr>
        <w:t>及</w:t>
      </w:r>
      <w:r>
        <w:rPr>
          <w:rFonts w:hint="default" w:cs="Times New Roman"/>
          <w:b/>
          <w:bCs/>
          <w:sz w:val="32"/>
          <w:szCs w:val="32"/>
          <w:lang w:eastAsia="zh-CN"/>
        </w:rPr>
        <w:t>验收</w:t>
      </w:r>
      <w:r>
        <w:rPr>
          <w:rFonts w:hint="default" w:ascii="Times New Roman" w:hAnsi="Times New Roman" w:eastAsia="宋体" w:cs="Times New Roman"/>
          <w:b/>
          <w:bCs/>
          <w:sz w:val="32"/>
          <w:szCs w:val="32"/>
        </w:rPr>
        <w:t>监测结果</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Style w:val="28"/>
        <w:tblpPr w:leftFromText="180" w:rightFromText="180" w:vertAnchor="text" w:horzAnchor="margin" w:tblpXSpec="center" w:tblpY="158"/>
        <w:tblW w:w="5010"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7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noWrap w:val="0"/>
            <w:vAlign w:val="center"/>
          </w:tcPr>
          <w:p>
            <w:pPr>
              <w:spacing w:line="360" w:lineRule="auto"/>
              <w:ind w:firstLine="482" w:firstLineChars="200"/>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一</w:t>
            </w:r>
            <w:r>
              <w:rPr>
                <w:rFonts w:hint="default" w:ascii="Times New Roman" w:hAnsi="Times New Roman" w:cs="Times New Roman"/>
                <w:b/>
                <w:bCs/>
                <w:sz w:val="24"/>
                <w:szCs w:val="24"/>
                <w:lang w:eastAsia="zh-CN"/>
              </w:rPr>
              <w:t>、</w:t>
            </w:r>
            <w:r>
              <w:rPr>
                <w:rFonts w:hint="default" w:ascii="Times New Roman" w:hAnsi="Times New Roman" w:eastAsia="宋体" w:cs="Times New Roman"/>
                <w:b/>
                <w:bCs/>
                <w:sz w:val="24"/>
                <w:szCs w:val="24"/>
              </w:rPr>
              <w:t>验收监测期间工况</w:t>
            </w:r>
            <w:r>
              <w:rPr>
                <w:rFonts w:hint="default" w:ascii="Times New Roman" w:hAnsi="Times New Roman" w:cs="Times New Roman"/>
                <w:b/>
                <w:bCs/>
                <w:sz w:val="24"/>
                <w:szCs w:val="24"/>
                <w:lang w:eastAsia="zh-CN"/>
              </w:rPr>
              <w:t>记录</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验收监测期间，实验室正常</w:t>
            </w:r>
            <w:r>
              <w:rPr>
                <w:rFonts w:hint="eastAsia" w:cs="Times New Roman"/>
                <w:sz w:val="24"/>
                <w:szCs w:val="24"/>
                <w:lang w:val="en-US" w:eastAsia="zh-CN"/>
              </w:rPr>
              <w:t>运行</w:t>
            </w:r>
            <w:r>
              <w:rPr>
                <w:rFonts w:hint="default" w:ascii="Times New Roman" w:hAnsi="Times New Roman" w:eastAsia="宋体" w:cs="Times New Roman"/>
                <w:sz w:val="24"/>
                <w:szCs w:val="24"/>
                <w:lang w:eastAsia="zh-CN"/>
              </w:rPr>
              <w:t>。</w:t>
            </w:r>
          </w:p>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监测</w:t>
            </w:r>
            <w:r>
              <w:rPr>
                <w:rFonts w:hint="default" w:ascii="Times New Roman" w:hAnsi="Times New Roman" w:eastAsia="宋体" w:cs="Times New Roman"/>
                <w:sz w:val="24"/>
                <w:szCs w:val="24"/>
              </w:rPr>
              <w:t>期间气象情况见表</w:t>
            </w:r>
            <w:r>
              <w:rPr>
                <w:rFonts w:hint="default" w:ascii="Times New Roman" w:hAnsi="Times New Roman" w:cs="Times New Roman"/>
                <w:sz w:val="24"/>
                <w:szCs w:val="24"/>
                <w:lang w:val="en-US" w:eastAsia="zh-CN"/>
              </w:rPr>
              <w:t>7</w:t>
            </w:r>
            <w:r>
              <w:rPr>
                <w:rFonts w:hint="default" w:ascii="Times New Roman" w:hAnsi="Times New Roman" w:eastAsia="宋体" w:cs="Times New Roman"/>
                <w:sz w:val="24"/>
                <w:szCs w:val="24"/>
              </w:rPr>
              <w:t>-</w:t>
            </w:r>
            <w:r>
              <w:rPr>
                <w:rFonts w:hint="eastAsia" w:cs="Times New Roman"/>
                <w:sz w:val="24"/>
                <w:szCs w:val="24"/>
                <w:lang w:val="en-US" w:eastAsia="zh-CN"/>
              </w:rPr>
              <w:t>1</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default" w:ascii="Times New Roman" w:hAnsi="Times New Roman" w:eastAsia="宋体" w:cs="Times New Roman"/>
                <w:b/>
                <w:bCs/>
                <w:sz w:val="24"/>
                <w:szCs w:val="24"/>
              </w:rPr>
              <w:t>-</w:t>
            </w:r>
            <w:r>
              <w:rPr>
                <w:rFonts w:hint="eastAsia" w:cs="Times New Roman"/>
                <w:b/>
                <w:bCs/>
                <w:sz w:val="24"/>
                <w:szCs w:val="24"/>
                <w:lang w:val="en-US" w:eastAsia="zh-CN"/>
              </w:rPr>
              <w:t>1</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监测期间气象表</w:t>
            </w:r>
          </w:p>
          <w:tbl>
            <w:tblPr>
              <w:tblStyle w:val="28"/>
              <w:tblW w:w="4997" w:type="pct"/>
              <w:jc w:val="center"/>
              <w:tblLayout w:type="autofit"/>
              <w:tblCellMar>
                <w:top w:w="0" w:type="dxa"/>
                <w:left w:w="108" w:type="dxa"/>
                <w:bottom w:w="0" w:type="dxa"/>
                <w:right w:w="108" w:type="dxa"/>
              </w:tblCellMar>
            </w:tblPr>
            <w:tblGrid>
              <w:gridCol w:w="1213"/>
              <w:gridCol w:w="1217"/>
              <w:gridCol w:w="1104"/>
              <w:gridCol w:w="993"/>
              <w:gridCol w:w="992"/>
              <w:gridCol w:w="881"/>
              <w:gridCol w:w="1219"/>
              <w:gridCol w:w="1325"/>
            </w:tblGrid>
            <w:tr>
              <w:tblPrEx>
                <w:tblCellMar>
                  <w:top w:w="0" w:type="dxa"/>
                  <w:left w:w="108" w:type="dxa"/>
                  <w:bottom w:w="0" w:type="dxa"/>
                  <w:right w:w="108" w:type="dxa"/>
                </w:tblCellMar>
              </w:tblPrEx>
              <w:trPr>
                <w:trHeight w:val="397" w:hRule="atLeast"/>
                <w:jc w:val="center"/>
              </w:trPr>
              <w:tc>
                <w:tcPr>
                  <w:tcW w:w="1358" w:type="pct"/>
                  <w:gridSpan w:val="2"/>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ascii="Times New Roman" w:hAnsi="Times New Roman" w:eastAsia="宋体" w:cs="Times New Roman"/>
                      <w:b/>
                      <w:bCs/>
                      <w:color w:val="auto"/>
                      <w:sz w:val="21"/>
                      <w:szCs w:val="21"/>
                      <w:lang w:val="en-US"/>
                    </w:rPr>
                  </w:pPr>
                  <w:r>
                    <w:rPr>
                      <w:rFonts w:ascii="Times New Roman" w:hAnsi="Times New Roman" w:eastAsia="宋体" w:cs="Times New Roman"/>
                      <w:b/>
                      <w:bCs/>
                      <w:color w:val="auto"/>
                      <w:sz w:val="21"/>
                      <w:szCs w:val="21"/>
                      <w:lang w:val="en-US"/>
                    </w:rPr>
                    <w:t>日期</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ascii="Times New Roman" w:hAnsi="Times New Roman" w:eastAsia="宋体" w:cs="Times New Roman"/>
                      <w:b/>
                      <w:bCs/>
                      <w:color w:val="auto"/>
                      <w:sz w:val="21"/>
                      <w:szCs w:val="21"/>
                      <w:lang w:val="en-US"/>
                    </w:rPr>
                  </w:pPr>
                  <w:r>
                    <w:rPr>
                      <w:rFonts w:ascii="Times New Roman" w:hAnsi="Times New Roman" w:eastAsia="宋体" w:cs="Times New Roman"/>
                      <w:b/>
                      <w:bCs/>
                      <w:color w:val="auto"/>
                      <w:sz w:val="21"/>
                      <w:szCs w:val="21"/>
                      <w:lang w:val="en-US"/>
                    </w:rPr>
                    <w:t>温度</w:t>
                  </w:r>
                </w:p>
                <w:p>
                  <w:pPr>
                    <w:pStyle w:val="50"/>
                    <w:widowControl w:val="0"/>
                    <w:bidi w:val="0"/>
                    <w:snapToGrid w:val="0"/>
                    <w:ind w:firstLineChars="0"/>
                    <w:jc w:val="center"/>
                    <w:rPr>
                      <w:rFonts w:ascii="Times New Roman" w:hAnsi="Times New Roman" w:eastAsia="宋体" w:cs="Times New Roman"/>
                      <w:b/>
                      <w:bCs/>
                      <w:color w:val="auto"/>
                      <w:sz w:val="21"/>
                      <w:szCs w:val="21"/>
                      <w:lang w:val="en-US"/>
                    </w:rPr>
                  </w:pPr>
                  <w:r>
                    <w:rPr>
                      <w:rFonts w:ascii="Times New Roman" w:hAnsi="Times New Roman" w:eastAsia="宋体" w:cs="Times New Roman"/>
                      <w:b/>
                      <w:bCs/>
                      <w:color w:val="auto"/>
                      <w:sz w:val="21"/>
                      <w:szCs w:val="21"/>
                      <w:lang w:val="en-US"/>
                    </w:rPr>
                    <w:t>(℃)</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ascii="Times New Roman" w:hAnsi="Times New Roman" w:eastAsia="宋体" w:cs="Times New Roman"/>
                      <w:b/>
                      <w:bCs/>
                      <w:color w:val="auto"/>
                      <w:sz w:val="21"/>
                      <w:szCs w:val="21"/>
                      <w:lang w:val="en-US" w:eastAsia="zh-CN"/>
                    </w:rPr>
                  </w:pPr>
                  <w:r>
                    <w:rPr>
                      <w:rFonts w:ascii="Times New Roman" w:hAnsi="Times New Roman" w:eastAsia="宋体" w:cs="Times New Roman"/>
                      <w:b/>
                      <w:bCs/>
                      <w:color w:val="auto"/>
                      <w:sz w:val="21"/>
                      <w:szCs w:val="21"/>
                      <w:lang w:val="en-US" w:eastAsia="zh-CN"/>
                    </w:rPr>
                    <w:t>湿度</w:t>
                  </w:r>
                </w:p>
                <w:p>
                  <w:pPr>
                    <w:pStyle w:val="50"/>
                    <w:widowControl w:val="0"/>
                    <w:bidi w:val="0"/>
                    <w:snapToGrid w:val="0"/>
                    <w:ind w:firstLineChars="0"/>
                    <w:jc w:val="center"/>
                    <w:rPr>
                      <w:rFonts w:ascii="Times New Roman" w:hAnsi="Times New Roman" w:eastAsia="宋体" w:cs="Times New Roman"/>
                      <w:b/>
                      <w:bCs/>
                      <w:color w:val="auto"/>
                      <w:szCs w:val="21"/>
                      <w:lang w:val="en-US" w:eastAsia="zh-CN"/>
                    </w:rPr>
                  </w:pPr>
                  <w:r>
                    <w:rPr>
                      <w:rFonts w:ascii="Times New Roman" w:hAnsi="Times New Roman" w:eastAsia="宋体" w:cs="Times New Roman"/>
                      <w:b/>
                      <w:bCs/>
                      <w:color w:val="auto"/>
                      <w:sz w:val="21"/>
                      <w:szCs w:val="21"/>
                      <w:lang w:val="en-US"/>
                    </w:rPr>
                    <w:t>(</w:t>
                  </w:r>
                  <w:r>
                    <w:rPr>
                      <w:rFonts w:ascii="Times New Roman" w:hAnsi="Times New Roman" w:eastAsia="宋体" w:cs="Times New Roman"/>
                      <w:b/>
                      <w:bCs/>
                      <w:color w:val="auto"/>
                      <w:sz w:val="21"/>
                      <w:szCs w:val="21"/>
                      <w:lang w:val="en-US" w:eastAsia="zh-CN"/>
                    </w:rPr>
                    <w:t>%</w:t>
                  </w:r>
                  <w:r>
                    <w:rPr>
                      <w:rFonts w:ascii="Times New Roman" w:hAnsi="Times New Roman" w:eastAsia="宋体" w:cs="Times New Roman"/>
                      <w:b/>
                      <w:bCs/>
                      <w:color w:val="auto"/>
                      <w:sz w:val="21"/>
                      <w:szCs w:val="21"/>
                      <w:lang w:val="en-US"/>
                    </w:rPr>
                    <w:t>)</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ascii="Times New Roman" w:hAnsi="Times New Roman" w:eastAsia="宋体" w:cs="Times New Roman"/>
                      <w:b/>
                      <w:bCs/>
                      <w:color w:val="auto"/>
                      <w:sz w:val="21"/>
                      <w:szCs w:val="21"/>
                      <w:lang w:val="en-US"/>
                    </w:rPr>
                  </w:pPr>
                  <w:r>
                    <w:rPr>
                      <w:rFonts w:ascii="Times New Roman" w:hAnsi="Times New Roman" w:eastAsia="宋体" w:cs="Times New Roman"/>
                      <w:b/>
                      <w:bCs/>
                      <w:color w:val="auto"/>
                      <w:sz w:val="21"/>
                      <w:szCs w:val="21"/>
                      <w:lang w:val="en-US"/>
                    </w:rPr>
                    <w:t>总云</w:t>
                  </w:r>
                  <w:r>
                    <w:rPr>
                      <w:rFonts w:ascii="Times New Roman" w:hAnsi="Times New Roman" w:eastAsia="宋体" w:cs="Times New Roman"/>
                      <w:b/>
                      <w:bCs/>
                      <w:color w:val="auto"/>
                      <w:sz w:val="21"/>
                      <w:szCs w:val="21"/>
                    </w:rPr>
                    <w:t>/低云</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ascii="Times New Roman" w:hAnsi="Times New Roman" w:eastAsia="宋体" w:cs="Times New Roman"/>
                      <w:b/>
                      <w:bCs/>
                      <w:color w:val="auto"/>
                      <w:sz w:val="21"/>
                      <w:szCs w:val="21"/>
                      <w:lang w:val="en-US"/>
                    </w:rPr>
                  </w:pPr>
                  <w:r>
                    <w:rPr>
                      <w:rFonts w:ascii="Times New Roman" w:hAnsi="Times New Roman" w:eastAsia="宋体" w:cs="Times New Roman"/>
                      <w:b/>
                      <w:bCs/>
                      <w:color w:val="auto"/>
                      <w:sz w:val="21"/>
                      <w:szCs w:val="21"/>
                      <w:lang w:val="en-US"/>
                    </w:rPr>
                    <w:t>风向</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ascii="Times New Roman" w:hAnsi="Times New Roman" w:eastAsia="宋体" w:cs="Times New Roman"/>
                      <w:b/>
                      <w:bCs/>
                      <w:color w:val="auto"/>
                      <w:sz w:val="21"/>
                      <w:szCs w:val="21"/>
                      <w:lang w:val="en-US"/>
                    </w:rPr>
                  </w:pPr>
                  <w:r>
                    <w:rPr>
                      <w:rFonts w:ascii="Times New Roman" w:hAnsi="Times New Roman" w:eastAsia="宋体" w:cs="Times New Roman"/>
                      <w:b/>
                      <w:bCs/>
                      <w:color w:val="auto"/>
                      <w:sz w:val="21"/>
                      <w:szCs w:val="21"/>
                      <w:lang w:val="en-US"/>
                    </w:rPr>
                    <w:t>风速</w:t>
                  </w:r>
                </w:p>
                <w:p>
                  <w:pPr>
                    <w:pStyle w:val="50"/>
                    <w:widowControl w:val="0"/>
                    <w:bidi w:val="0"/>
                    <w:snapToGrid w:val="0"/>
                    <w:ind w:firstLineChars="0"/>
                    <w:jc w:val="center"/>
                    <w:rPr>
                      <w:rFonts w:ascii="Times New Roman" w:hAnsi="Times New Roman" w:eastAsia="宋体" w:cs="Times New Roman"/>
                      <w:b/>
                      <w:bCs/>
                      <w:color w:val="auto"/>
                      <w:sz w:val="21"/>
                      <w:szCs w:val="21"/>
                      <w:lang w:val="en-US"/>
                    </w:rPr>
                  </w:pPr>
                  <w:r>
                    <w:rPr>
                      <w:rFonts w:ascii="Times New Roman" w:hAnsi="Times New Roman" w:eastAsia="宋体" w:cs="Times New Roman"/>
                      <w:b/>
                      <w:bCs/>
                      <w:color w:val="auto"/>
                      <w:sz w:val="21"/>
                      <w:szCs w:val="21"/>
                      <w:lang w:val="en-US"/>
                    </w:rPr>
                    <w:t>(m/s)</w:t>
                  </w:r>
                </w:p>
              </w:tc>
              <w:tc>
                <w:tcPr>
                  <w:tcW w:w="740"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ascii="Times New Roman" w:hAnsi="Times New Roman" w:eastAsia="宋体" w:cs="Times New Roman"/>
                      <w:b/>
                      <w:bCs/>
                      <w:color w:val="auto"/>
                      <w:sz w:val="21"/>
                      <w:szCs w:val="21"/>
                      <w:lang w:val="en-US"/>
                    </w:rPr>
                  </w:pPr>
                  <w:r>
                    <w:rPr>
                      <w:rFonts w:ascii="Times New Roman" w:hAnsi="Times New Roman" w:eastAsia="宋体" w:cs="Times New Roman"/>
                      <w:b/>
                      <w:bCs/>
                      <w:color w:val="auto"/>
                      <w:sz w:val="21"/>
                      <w:szCs w:val="21"/>
                      <w:lang w:val="en-US"/>
                    </w:rPr>
                    <w:t>大气压(</w:t>
                  </w:r>
                  <w:r>
                    <w:rPr>
                      <w:rFonts w:ascii="Times New Roman" w:hAnsi="Times New Roman" w:eastAsia="宋体" w:cs="Times New Roman"/>
                      <w:b/>
                      <w:bCs/>
                      <w:color w:val="auto"/>
                      <w:sz w:val="21"/>
                      <w:szCs w:val="21"/>
                      <w:lang w:val="en-US" w:eastAsia="zh-CN"/>
                    </w:rPr>
                    <w:t>k</w:t>
                  </w:r>
                  <w:r>
                    <w:rPr>
                      <w:rFonts w:ascii="Times New Roman" w:hAnsi="Times New Roman" w:eastAsia="宋体" w:cs="Times New Roman"/>
                      <w:b/>
                      <w:bCs/>
                      <w:color w:val="auto"/>
                      <w:sz w:val="21"/>
                      <w:szCs w:val="21"/>
                      <w:lang w:val="en-US"/>
                    </w:rPr>
                    <w:t>Pa)</w:t>
                  </w:r>
                </w:p>
              </w:tc>
            </w:tr>
            <w:tr>
              <w:tblPrEx>
                <w:tblCellMar>
                  <w:top w:w="0" w:type="dxa"/>
                  <w:left w:w="108" w:type="dxa"/>
                  <w:bottom w:w="0" w:type="dxa"/>
                  <w:right w:w="108" w:type="dxa"/>
                </w:tblCellMar>
              </w:tblPrEx>
              <w:trPr>
                <w:trHeight w:val="397" w:hRule="atLeast"/>
                <w:jc w:val="center"/>
              </w:trPr>
              <w:tc>
                <w:tcPr>
                  <w:tcW w:w="678" w:type="pct"/>
                  <w:vMerge w:val="restar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color w:val="auto"/>
                      <w:sz w:val="21"/>
                      <w:szCs w:val="21"/>
                      <w:lang w:val="en-US" w:eastAsia="zh-CN"/>
                    </w:rPr>
                  </w:pPr>
                  <w:r>
                    <w:rPr>
                      <w:rFonts w:ascii="Times New Roman" w:hAnsi="Times New Roman" w:eastAsia="宋体" w:cs="Times New Roman"/>
                      <w:bCs w:val="0"/>
                      <w:color w:val="auto"/>
                      <w:sz w:val="21"/>
                      <w:szCs w:val="21"/>
                      <w:lang w:val="en-US" w:eastAsia="zh-CN"/>
                    </w:rPr>
                    <w:t>202</w:t>
                  </w:r>
                  <w:r>
                    <w:rPr>
                      <w:rFonts w:hint="default" w:ascii="Times New Roman" w:hAnsi="Times New Roman" w:eastAsia="宋体" w:cs="Times New Roman"/>
                      <w:bCs w:val="0"/>
                      <w:color w:val="auto"/>
                      <w:sz w:val="21"/>
                      <w:szCs w:val="21"/>
                      <w:lang w:val="en-US" w:eastAsia="zh-CN"/>
                    </w:rPr>
                    <w:t>2</w:t>
                  </w:r>
                  <w:r>
                    <w:rPr>
                      <w:rFonts w:ascii="Times New Roman" w:hAnsi="Times New Roman" w:eastAsia="宋体" w:cs="Times New Roman"/>
                      <w:bCs w:val="0"/>
                      <w:color w:val="auto"/>
                      <w:sz w:val="21"/>
                      <w:szCs w:val="21"/>
                      <w:lang w:val="en-US" w:eastAsia="zh-CN"/>
                    </w:rPr>
                    <w:t>.</w:t>
                  </w:r>
                </w:p>
                <w:p>
                  <w:pPr>
                    <w:pStyle w:val="50"/>
                    <w:widowControl w:val="0"/>
                    <w:bidi w:val="0"/>
                    <w:spacing w:line="360" w:lineRule="auto"/>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val="0"/>
                      <w:color w:val="auto"/>
                      <w:sz w:val="21"/>
                      <w:szCs w:val="21"/>
                      <w:lang w:val="en-US" w:eastAsia="zh-CN"/>
                    </w:rPr>
                    <w:t>03</w:t>
                  </w:r>
                  <w:r>
                    <w:rPr>
                      <w:rFonts w:ascii="Times New Roman" w:hAnsi="Times New Roman" w:eastAsia="宋体" w:cs="Times New Roman"/>
                      <w:bCs w:val="0"/>
                      <w:color w:val="auto"/>
                      <w:sz w:val="21"/>
                      <w:szCs w:val="21"/>
                      <w:lang w:val="en-US" w:eastAsia="zh-CN"/>
                    </w:rPr>
                    <w:t>.</w:t>
                  </w:r>
                  <w:r>
                    <w:rPr>
                      <w:rFonts w:hint="default" w:ascii="Times New Roman" w:hAnsi="Times New Roman" w:eastAsia="宋体" w:cs="Times New Roman"/>
                      <w:bCs w:val="0"/>
                      <w:color w:val="auto"/>
                      <w:sz w:val="21"/>
                      <w:szCs w:val="21"/>
                      <w:lang w:val="en-US" w:eastAsia="zh-CN"/>
                    </w:rPr>
                    <w:t>28</w:t>
                  </w: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10:00</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15.3</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47</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420" w:lineRule="auto"/>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c>
                <w:tcPr>
                  <w:tcW w:w="740"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101.17</w:t>
                  </w:r>
                </w:p>
              </w:tc>
            </w:tr>
            <w:tr>
              <w:tblPrEx>
                <w:tblCellMar>
                  <w:top w:w="0" w:type="dxa"/>
                  <w:left w:w="108" w:type="dxa"/>
                  <w:bottom w:w="0" w:type="dxa"/>
                  <w:right w:w="108" w:type="dxa"/>
                </w:tblCellMar>
              </w:tblPrEx>
              <w:trPr>
                <w:trHeight w:val="397" w:hRule="atLeast"/>
                <w:jc w:val="center"/>
              </w:trPr>
              <w:tc>
                <w:tcPr>
                  <w:tcW w:w="678" w:type="pct"/>
                  <w:vMerge w:val="continue"/>
                  <w:tcBorders>
                    <w:left w:val="single" w:color="000000" w:sz="4" w:space="0"/>
                    <w:right w:val="single" w:color="000000" w:sz="4" w:space="0"/>
                  </w:tcBorders>
                  <w:vAlign w:val="center"/>
                </w:tcPr>
                <w:p>
                  <w:pPr>
                    <w:pStyle w:val="50"/>
                    <w:widowControl w:val="0"/>
                    <w:bidi w:val="0"/>
                    <w:spacing w:line="360" w:lineRule="auto"/>
                    <w:ind w:firstLineChars="0"/>
                    <w:jc w:val="center"/>
                    <w:rPr>
                      <w:rFonts w:hint="default" w:ascii="Times New Roman" w:hAnsi="Times New Roman" w:eastAsia="宋体" w:cs="Times New Roman"/>
                      <w:bCs w:val="0"/>
                      <w:color w:val="auto"/>
                      <w:sz w:val="21"/>
                      <w:szCs w:val="21"/>
                      <w:lang w:val="en-US" w:eastAsia="zh-CN"/>
                    </w:rPr>
                  </w:pP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13:00</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17.4</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41</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420" w:lineRule="auto"/>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c>
                <w:tcPr>
                  <w:tcW w:w="740"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100.91</w:t>
                  </w:r>
                </w:p>
              </w:tc>
            </w:tr>
            <w:tr>
              <w:tblPrEx>
                <w:tblCellMar>
                  <w:top w:w="0" w:type="dxa"/>
                  <w:left w:w="108" w:type="dxa"/>
                  <w:bottom w:w="0" w:type="dxa"/>
                  <w:right w:w="108" w:type="dxa"/>
                </w:tblCellMar>
              </w:tblPrEx>
              <w:trPr>
                <w:trHeight w:val="397" w:hRule="atLeast"/>
                <w:jc w:val="center"/>
              </w:trPr>
              <w:tc>
                <w:tcPr>
                  <w:tcW w:w="678" w:type="pct"/>
                  <w:vMerge w:val="continue"/>
                  <w:tcBorders>
                    <w:top w:val="single" w:color="000000" w:sz="4" w:space="0"/>
                    <w:left w:val="single" w:color="000000" w:sz="4" w:space="0"/>
                    <w:bottom w:val="single" w:color="000000" w:sz="4" w:space="0"/>
                    <w:right w:val="single" w:color="000000" w:sz="4" w:space="0"/>
                  </w:tcBorders>
                  <w:vAlign w:val="center"/>
                </w:tcPr>
                <w:p>
                  <w:pPr>
                    <w:pStyle w:val="50"/>
                    <w:keepNext w:val="0"/>
                    <w:keepLines w:val="0"/>
                    <w:widowControl w:val="0"/>
                    <w:overflowPunct w:val="0"/>
                    <w:bidi w:val="0"/>
                    <w:snapToGrid w:val="0"/>
                    <w:spacing w:line="300" w:lineRule="auto"/>
                    <w:ind w:firstLineChars="0"/>
                    <w:jc w:val="center"/>
                    <w:textAlignment w:val="auto"/>
                    <w:rPr>
                      <w:rFonts w:ascii="Times New Roman" w:hAnsi="Times New Roman" w:eastAsia="宋体" w:cs="Times New Roman"/>
                      <w:color w:val="auto"/>
                      <w:sz w:val="21"/>
                      <w:szCs w:val="21"/>
                      <w:lang w:val="en-US" w:eastAsia="zh-CN"/>
                    </w:rPr>
                  </w:pP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14:00</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16.1</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45</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420" w:lineRule="auto"/>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c>
                <w:tcPr>
                  <w:tcW w:w="740"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100.97</w:t>
                  </w:r>
                </w:p>
              </w:tc>
            </w:tr>
            <w:tr>
              <w:tblPrEx>
                <w:tblCellMar>
                  <w:top w:w="0" w:type="dxa"/>
                  <w:left w:w="108" w:type="dxa"/>
                  <w:bottom w:w="0" w:type="dxa"/>
                  <w:right w:w="108" w:type="dxa"/>
                </w:tblCellMar>
              </w:tblPrEx>
              <w:trPr>
                <w:trHeight w:val="397" w:hRule="atLeast"/>
                <w:jc w:val="center"/>
              </w:trPr>
              <w:tc>
                <w:tcPr>
                  <w:tcW w:w="678" w:type="pct"/>
                  <w:vMerge w:val="restart"/>
                  <w:tcBorders>
                    <w:top w:val="single" w:color="000000" w:sz="4" w:space="0"/>
                    <w:left w:val="single" w:color="000000" w:sz="4" w:space="0"/>
                    <w:right w:val="single" w:color="000000" w:sz="4" w:space="0"/>
                  </w:tcBorders>
                  <w:vAlign w:val="center"/>
                </w:tcPr>
                <w:p>
                  <w:pPr>
                    <w:pStyle w:val="50"/>
                    <w:widowControl w:val="0"/>
                    <w:bidi w:val="0"/>
                    <w:spacing w:line="360" w:lineRule="auto"/>
                    <w:ind w:firstLineChars="0"/>
                    <w:jc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2022.</w:t>
                  </w:r>
                </w:p>
                <w:p>
                  <w:pPr>
                    <w:pStyle w:val="50"/>
                    <w:widowControl w:val="0"/>
                    <w:bidi w:val="0"/>
                    <w:spacing w:line="360" w:lineRule="auto"/>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val="0"/>
                      <w:color w:val="auto"/>
                      <w:sz w:val="21"/>
                      <w:szCs w:val="21"/>
                      <w:lang w:val="en-US" w:eastAsia="zh-CN"/>
                    </w:rPr>
                    <w:t>03.29</w:t>
                  </w: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9:00</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16.3</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45</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420" w:lineRule="auto"/>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c>
                <w:tcPr>
                  <w:tcW w:w="740"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100.91</w:t>
                  </w:r>
                </w:p>
              </w:tc>
            </w:tr>
            <w:tr>
              <w:tblPrEx>
                <w:tblCellMar>
                  <w:top w:w="0" w:type="dxa"/>
                  <w:left w:w="108" w:type="dxa"/>
                  <w:bottom w:w="0" w:type="dxa"/>
                  <w:right w:w="108" w:type="dxa"/>
                </w:tblCellMar>
              </w:tblPrEx>
              <w:trPr>
                <w:trHeight w:val="397" w:hRule="atLeast"/>
                <w:jc w:val="center"/>
              </w:trPr>
              <w:tc>
                <w:tcPr>
                  <w:tcW w:w="678" w:type="pct"/>
                  <w:vMerge w:val="continue"/>
                  <w:tcBorders>
                    <w:left w:val="single" w:color="000000" w:sz="4" w:space="0"/>
                    <w:right w:val="single" w:color="000000" w:sz="4" w:space="0"/>
                  </w:tcBorders>
                  <w:vAlign w:val="center"/>
                </w:tcPr>
                <w:p>
                  <w:pPr>
                    <w:pStyle w:val="50"/>
                    <w:widowControl w:val="0"/>
                    <w:bidi w:val="0"/>
                    <w:spacing w:line="360" w:lineRule="auto"/>
                    <w:ind w:firstLineChars="0"/>
                    <w:jc w:val="center"/>
                    <w:rPr>
                      <w:rFonts w:hint="default" w:ascii="Times New Roman" w:hAnsi="Times New Roman" w:eastAsia="宋体" w:cs="Times New Roman"/>
                      <w:bCs w:val="0"/>
                      <w:color w:val="auto"/>
                      <w:sz w:val="21"/>
                      <w:szCs w:val="21"/>
                      <w:lang w:val="en-US" w:eastAsia="zh-CN"/>
                    </w:rPr>
                  </w:pP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10:40</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17.9</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47</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420" w:lineRule="auto"/>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c>
                <w:tcPr>
                  <w:tcW w:w="740"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100.77</w:t>
                  </w:r>
                </w:p>
              </w:tc>
            </w:tr>
            <w:tr>
              <w:tblPrEx>
                <w:tblCellMar>
                  <w:top w:w="0" w:type="dxa"/>
                  <w:left w:w="108" w:type="dxa"/>
                  <w:bottom w:w="0" w:type="dxa"/>
                  <w:right w:w="108" w:type="dxa"/>
                </w:tblCellMar>
              </w:tblPrEx>
              <w:trPr>
                <w:trHeight w:val="397" w:hRule="atLeast"/>
                <w:jc w:val="center"/>
              </w:trPr>
              <w:tc>
                <w:tcPr>
                  <w:tcW w:w="678" w:type="pct"/>
                  <w:vMerge w:val="continue"/>
                  <w:tcBorders>
                    <w:left w:val="single" w:color="000000" w:sz="4" w:space="0"/>
                    <w:bottom w:val="single" w:color="000000" w:sz="4" w:space="0"/>
                    <w:right w:val="single" w:color="000000" w:sz="4" w:space="0"/>
                  </w:tcBorders>
                  <w:vAlign w:val="center"/>
                </w:tcPr>
                <w:p>
                  <w:pPr>
                    <w:pStyle w:val="50"/>
                    <w:keepNext w:val="0"/>
                    <w:keepLines w:val="0"/>
                    <w:widowControl w:val="0"/>
                    <w:overflowPunct w:val="0"/>
                    <w:bidi w:val="0"/>
                    <w:snapToGrid w:val="0"/>
                    <w:spacing w:line="300" w:lineRule="auto"/>
                    <w:ind w:firstLineChars="0"/>
                    <w:jc w:val="center"/>
                    <w:textAlignment w:val="auto"/>
                    <w:rPr>
                      <w:rFonts w:ascii="Times New Roman" w:hAnsi="Times New Roman" w:eastAsia="宋体" w:cs="Times New Roman"/>
                      <w:color w:val="auto"/>
                      <w:sz w:val="21"/>
                      <w:szCs w:val="21"/>
                      <w:lang w:val="en-US" w:eastAsia="zh-CN"/>
                    </w:rPr>
                  </w:pP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12:30</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18.3</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45</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420" w:lineRule="auto"/>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c>
                <w:tcPr>
                  <w:tcW w:w="740"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100.71</w:t>
                  </w:r>
                </w:p>
              </w:tc>
            </w:tr>
          </w:tbl>
          <w:p>
            <w:pPr>
              <w:pStyle w:val="2"/>
              <w:numPr>
                <w:ilvl w:val="0"/>
                <w:numId w:val="4"/>
              </w:numPr>
              <w:rPr>
                <w:rFonts w:hint="default" w:ascii="Times New Roman" w:hAnsi="Times New Roman" w:eastAsia="宋体" w:cs="Times New Roman"/>
                <w:b/>
                <w:bCs/>
                <w:sz w:val="24"/>
                <w:szCs w:val="24"/>
                <w:highlight w:val="none"/>
              </w:rPr>
            </w:pPr>
            <w:r>
              <w:rPr>
                <w:rFonts w:hint="default" w:ascii="Times New Roman" w:hAnsi="Times New Roman" w:cs="Times New Roman"/>
                <w:b/>
                <w:bCs/>
                <w:sz w:val="24"/>
                <w:szCs w:val="24"/>
                <w:highlight w:val="none"/>
                <w:lang w:eastAsia="zh-CN"/>
              </w:rPr>
              <w:t>验收</w:t>
            </w:r>
            <w:r>
              <w:rPr>
                <w:rFonts w:hint="default" w:ascii="Times New Roman" w:hAnsi="Times New Roman" w:eastAsia="宋体" w:cs="Times New Roman"/>
                <w:b/>
                <w:bCs/>
                <w:sz w:val="24"/>
                <w:szCs w:val="24"/>
                <w:highlight w:val="none"/>
              </w:rPr>
              <w:t>监测结果</w:t>
            </w:r>
          </w:p>
          <w:p>
            <w:pPr>
              <w:numPr>
                <w:ilvl w:val="0"/>
                <w:numId w:val="5"/>
              </w:numPr>
              <w:snapToGrid w:val="0"/>
              <w:spacing w:line="360" w:lineRule="auto"/>
              <w:ind w:firstLine="482" w:firstLineChars="200"/>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废气</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r>
              <w:rPr>
                <w:rFonts w:hint="eastAsia" w:cs="Times New Roman"/>
                <w:sz w:val="24"/>
                <w:szCs w:val="24"/>
                <w:lang w:eastAsia="zh-CN"/>
              </w:rPr>
              <w:t>本</w:t>
            </w:r>
            <w:r>
              <w:rPr>
                <w:rFonts w:hint="default" w:ascii="Times New Roman" w:hAnsi="Times New Roman" w:cs="Times New Roman"/>
                <w:sz w:val="24"/>
                <w:szCs w:val="24"/>
                <w:lang w:eastAsia="zh-CN"/>
              </w:rPr>
              <w:t>项目营运期废气来源于实验室在进行试验过程中可能有少量易挥发化学品挥发，主要为有机废气（VOCs）、酸性气体等。</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无组织废气主要是未被收集的实验废气。</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r>
              <w:rPr>
                <w:rFonts w:hint="eastAsia" w:cs="Times New Roman"/>
                <w:sz w:val="24"/>
                <w:szCs w:val="24"/>
                <w:lang w:eastAsia="zh-CN"/>
              </w:rPr>
              <w:t>本</w:t>
            </w:r>
            <w:r>
              <w:rPr>
                <w:rFonts w:hint="default" w:ascii="Times New Roman" w:hAnsi="Times New Roman" w:cs="Times New Roman"/>
                <w:sz w:val="24"/>
                <w:szCs w:val="24"/>
                <w:lang w:eastAsia="zh-CN"/>
              </w:rPr>
              <w:t>项目实验废气挥发出的</w:t>
            </w:r>
            <w:r>
              <w:rPr>
                <w:rFonts w:hint="eastAsia" w:cs="Times New Roman"/>
                <w:sz w:val="24"/>
                <w:szCs w:val="24"/>
                <w:lang w:eastAsia="zh-CN"/>
              </w:rPr>
              <w:t>废气经通风橱或集气罩收集后</w:t>
            </w:r>
            <w:r>
              <w:rPr>
                <w:rFonts w:hint="default" w:ascii="Times New Roman" w:hAnsi="Times New Roman" w:cs="Times New Roman"/>
                <w:sz w:val="24"/>
                <w:szCs w:val="24"/>
                <w:lang w:eastAsia="zh-CN"/>
              </w:rPr>
              <w:t>，经碱喷淋+活性炭处理后，通过1根高于</w:t>
            </w:r>
            <w:r>
              <w:rPr>
                <w:rFonts w:hint="eastAsia" w:cs="Times New Roman"/>
                <w:sz w:val="24"/>
                <w:szCs w:val="24"/>
                <w:lang w:eastAsia="zh-CN"/>
              </w:rPr>
              <w:t>楼顶5m（距地面25m）的排气</w:t>
            </w:r>
            <w:r>
              <w:rPr>
                <w:rFonts w:hint="default" w:ascii="Times New Roman" w:hAnsi="Times New Roman" w:cs="Times New Roman"/>
                <w:sz w:val="24"/>
                <w:szCs w:val="24"/>
                <w:lang w:eastAsia="zh-CN"/>
              </w:rPr>
              <w:t>筒（DA001）排放。</w:t>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项目设置</w:t>
            </w:r>
            <w:r>
              <w:rPr>
                <w:rFonts w:hint="default" w:cs="Times New Roman"/>
                <w:sz w:val="24"/>
                <w:szCs w:val="24"/>
                <w:lang w:val="en-US" w:eastAsia="zh-CN"/>
              </w:rPr>
              <w:t>1</w:t>
            </w:r>
            <w:r>
              <w:rPr>
                <w:rFonts w:hint="default" w:ascii="Times New Roman" w:hAnsi="Times New Roman" w:eastAsia="宋体" w:cs="Times New Roman"/>
                <w:sz w:val="24"/>
                <w:szCs w:val="24"/>
              </w:rPr>
              <w:t>根排气筒</w:t>
            </w:r>
            <w:r>
              <w:rPr>
                <w:rFonts w:hint="default" w:cs="Times New Roman"/>
                <w:sz w:val="24"/>
                <w:szCs w:val="24"/>
                <w:lang w:val="en-US" w:eastAsia="zh-CN"/>
              </w:rPr>
              <w:t>，</w:t>
            </w:r>
            <w:r>
              <w:rPr>
                <w:rFonts w:hint="default" w:ascii="Times New Roman" w:hAnsi="Times New Roman" w:eastAsia="宋体" w:cs="Times New Roman"/>
                <w:sz w:val="24"/>
                <w:szCs w:val="24"/>
              </w:rPr>
              <w:t>此次验收</w:t>
            </w:r>
            <w:r>
              <w:rPr>
                <w:rFonts w:hint="default" w:cs="Times New Roman"/>
                <w:sz w:val="24"/>
                <w:szCs w:val="24"/>
                <w:lang w:eastAsia="zh-CN"/>
              </w:rPr>
              <w:t>共</w:t>
            </w:r>
            <w:r>
              <w:rPr>
                <w:rFonts w:hint="default" w:ascii="Times New Roman" w:hAnsi="Times New Roman" w:eastAsia="宋体" w:cs="Times New Roman"/>
                <w:sz w:val="24"/>
                <w:szCs w:val="24"/>
              </w:rPr>
              <w:t>对</w:t>
            </w:r>
            <w:r>
              <w:rPr>
                <w:rFonts w:hint="default" w:cs="Times New Roman"/>
                <w:sz w:val="24"/>
                <w:szCs w:val="24"/>
                <w:lang w:val="en-US" w:eastAsia="zh-CN"/>
              </w:rPr>
              <w:t>1</w:t>
            </w:r>
            <w:r>
              <w:rPr>
                <w:rFonts w:hint="default" w:ascii="Times New Roman" w:hAnsi="Times New Roman" w:eastAsia="宋体" w:cs="Times New Roman"/>
                <w:sz w:val="24"/>
                <w:szCs w:val="24"/>
              </w:rPr>
              <w:t>根排气筒的废气排放情况进行了监测。</w:t>
            </w:r>
          </w:p>
          <w:p>
            <w:pPr>
              <w:adjustRightInd w:val="0"/>
              <w:snapToGrid w:val="0"/>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有组织废气监测结果表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4"/>
              <w:gridCol w:w="1218"/>
              <w:gridCol w:w="1949"/>
              <w:gridCol w:w="984"/>
              <w:gridCol w:w="1309"/>
              <w:gridCol w:w="1298"/>
              <w:gridCol w:w="1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时间</w:t>
                  </w:r>
                </w:p>
              </w:tc>
              <w:tc>
                <w:tcPr>
                  <w:tcW w:w="702"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点位</w:t>
                  </w:r>
                </w:p>
              </w:tc>
              <w:tc>
                <w:tcPr>
                  <w:tcW w:w="1111"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检测项目</w:t>
                  </w:r>
                </w:p>
              </w:tc>
              <w:tc>
                <w:tcPr>
                  <w:tcW w:w="571"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lang w:eastAsia="zh-CN"/>
                    </w:rPr>
                    <w:t>频次</w:t>
                  </w:r>
                </w:p>
              </w:tc>
              <w:tc>
                <w:tcPr>
                  <w:tcW w:w="677"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检测结果</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（mg/m</w:t>
                  </w:r>
                  <w:r>
                    <w:rPr>
                      <w:rFonts w:hint="default" w:ascii="Times New Roman" w:hAnsi="Times New Roman" w:eastAsia="宋体" w:cs="Times New Roman"/>
                      <w:b/>
                      <w:bCs/>
                      <w:spacing w:val="10"/>
                      <w:sz w:val="21"/>
                      <w:szCs w:val="21"/>
                      <w:vertAlign w:val="superscript"/>
                    </w:rPr>
                    <w:t>3</w:t>
                  </w:r>
                  <w:r>
                    <w:rPr>
                      <w:rFonts w:hint="default" w:ascii="Times New Roman" w:hAnsi="Times New Roman" w:eastAsia="宋体" w:cs="Times New Roman"/>
                      <w:b/>
                      <w:bCs/>
                      <w:spacing w:val="10"/>
                      <w:sz w:val="21"/>
                      <w:szCs w:val="21"/>
                    </w:rPr>
                    <w:t>）</w:t>
                  </w:r>
                </w:p>
              </w:tc>
              <w:tc>
                <w:tcPr>
                  <w:tcW w:w="709"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标干流量</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（Nm</w:t>
                  </w:r>
                  <w:r>
                    <w:rPr>
                      <w:rFonts w:hint="default" w:ascii="Times New Roman" w:hAnsi="Times New Roman" w:eastAsia="宋体" w:cs="Times New Roman"/>
                      <w:b/>
                      <w:bCs/>
                      <w:spacing w:val="10"/>
                      <w:sz w:val="21"/>
                      <w:szCs w:val="21"/>
                      <w:vertAlign w:val="superscript"/>
                    </w:rPr>
                    <w:t>3</w:t>
                  </w:r>
                  <w:r>
                    <w:rPr>
                      <w:rFonts w:hint="default" w:ascii="Times New Roman" w:hAnsi="Times New Roman" w:eastAsia="宋体" w:cs="Times New Roman"/>
                      <w:b/>
                      <w:bCs/>
                      <w:spacing w:val="10"/>
                      <w:sz w:val="21"/>
                      <w:szCs w:val="21"/>
                    </w:rPr>
                    <w:t>/h）</w:t>
                  </w:r>
                </w:p>
              </w:tc>
              <w:tc>
                <w:tcPr>
                  <w:tcW w:w="639"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排放速率</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restart"/>
                  <w:vAlign w:val="center"/>
                </w:tcPr>
                <w:p>
                  <w:pPr>
                    <w:autoSpaceDE w:val="0"/>
                    <w:autoSpaceDN w:val="0"/>
                    <w:adjustRightInd w:val="0"/>
                    <w:snapToGrid/>
                    <w:spacing w:line="240" w:lineRule="auto"/>
                    <w:ind w:firstLine="0" w:firstLineChars="0"/>
                    <w:jc w:val="center"/>
                    <w:rPr>
                      <w:rFonts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202</w:t>
                  </w:r>
                  <w:r>
                    <w:rPr>
                      <w:rFonts w:hint="default" w:ascii="Times New Roman" w:hAnsi="Times New Roman" w:eastAsia="宋体" w:cs="Times New Roman"/>
                      <w:spacing w:val="10"/>
                      <w:sz w:val="21"/>
                      <w:szCs w:val="21"/>
                      <w:lang w:val="en-US" w:eastAsia="zh-CN"/>
                    </w:rPr>
                    <w:t>2</w:t>
                  </w:r>
                  <w:r>
                    <w:rPr>
                      <w:rFonts w:hint="default" w:ascii="Times New Roman" w:hAnsi="Times New Roman" w:eastAsia="宋体" w:cs="Times New Roman"/>
                      <w:spacing w:val="10"/>
                      <w:sz w:val="21"/>
                      <w:szCs w:val="21"/>
                    </w:rPr>
                    <w:t>.</w:t>
                  </w:r>
                </w:p>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03.28</w:t>
                  </w:r>
                </w:p>
              </w:tc>
              <w:tc>
                <w:tcPr>
                  <w:tcW w:w="702"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实验室废气排气筒DA001出口</w:t>
                  </w:r>
                </w:p>
              </w:tc>
              <w:tc>
                <w:tcPr>
                  <w:tcW w:w="111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p>
              </w:tc>
              <w:tc>
                <w:tcPr>
                  <w:tcW w:w="571" w:type="pct"/>
                  <w:vMerge w:val="restart"/>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第一次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2.11</w:t>
                  </w:r>
                </w:p>
              </w:tc>
              <w:tc>
                <w:tcPr>
                  <w:tcW w:w="709"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476</w:t>
                  </w:r>
                </w:p>
              </w:tc>
              <w:tc>
                <w:tcPr>
                  <w:tcW w:w="63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1.0×10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2"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p>
              </w:tc>
              <w:tc>
                <w:tcPr>
                  <w:tcW w:w="111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氯化氢</w:t>
                  </w:r>
                </w:p>
              </w:tc>
              <w:tc>
                <w:tcPr>
                  <w:tcW w:w="571"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2.5</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1.2×10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2"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p>
              </w:tc>
              <w:tc>
                <w:tcPr>
                  <w:tcW w:w="111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p>
              </w:tc>
              <w:tc>
                <w:tcPr>
                  <w:tcW w:w="571"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第二次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2.16</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1.0×10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2"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p>
              </w:tc>
              <w:tc>
                <w:tcPr>
                  <w:tcW w:w="111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氯化氢</w:t>
                  </w:r>
                </w:p>
              </w:tc>
              <w:tc>
                <w:tcPr>
                  <w:tcW w:w="571"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未检出</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2"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p>
              </w:tc>
              <w:tc>
                <w:tcPr>
                  <w:tcW w:w="111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p>
              </w:tc>
              <w:tc>
                <w:tcPr>
                  <w:tcW w:w="571"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第三次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2.04</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1.0×10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2"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p>
              </w:tc>
              <w:tc>
                <w:tcPr>
                  <w:tcW w:w="111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氯化氢</w:t>
                  </w:r>
                </w:p>
              </w:tc>
              <w:tc>
                <w:tcPr>
                  <w:tcW w:w="571"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未检出</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restart"/>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2022.</w:t>
                  </w:r>
                </w:p>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03.29</w:t>
                  </w:r>
                </w:p>
              </w:tc>
              <w:tc>
                <w:tcPr>
                  <w:tcW w:w="702"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实验室废气排气筒DA001出口</w:t>
                  </w:r>
                </w:p>
              </w:tc>
              <w:tc>
                <w:tcPr>
                  <w:tcW w:w="111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p>
              </w:tc>
              <w:tc>
                <w:tcPr>
                  <w:tcW w:w="571"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第一次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2.16</w:t>
                  </w:r>
                </w:p>
              </w:tc>
              <w:tc>
                <w:tcPr>
                  <w:tcW w:w="709"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447</w:t>
                  </w:r>
                </w:p>
              </w:tc>
              <w:tc>
                <w:tcPr>
                  <w:tcW w:w="63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1.0×10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2"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p>
              </w:tc>
              <w:tc>
                <w:tcPr>
                  <w:tcW w:w="111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氯化氢</w:t>
                  </w:r>
                </w:p>
              </w:tc>
              <w:tc>
                <w:tcPr>
                  <w:tcW w:w="571"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2.9</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1.3×10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2"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p>
              </w:tc>
              <w:tc>
                <w:tcPr>
                  <w:tcW w:w="111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p>
              </w:tc>
              <w:tc>
                <w:tcPr>
                  <w:tcW w:w="571"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第二次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2.09</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9.3×10</w:t>
                  </w:r>
                  <w:r>
                    <w:rPr>
                      <w:rFonts w:hint="default" w:ascii="Times New Roman" w:hAnsi="Times New Roman" w:eastAsia="宋体" w:cs="Times New Roman"/>
                      <w:spacing w:val="10"/>
                      <w:sz w:val="21"/>
                      <w:szCs w:val="21"/>
                      <w:vertAlign w:val="superscript"/>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2"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p>
              </w:tc>
              <w:tc>
                <w:tcPr>
                  <w:tcW w:w="111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氯化氢</w:t>
                  </w:r>
                </w:p>
              </w:tc>
              <w:tc>
                <w:tcPr>
                  <w:tcW w:w="571"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未检出</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2"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p>
              </w:tc>
              <w:tc>
                <w:tcPr>
                  <w:tcW w:w="111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VOCs（非甲烷总烃）</w:t>
                  </w:r>
                </w:p>
              </w:tc>
              <w:tc>
                <w:tcPr>
                  <w:tcW w:w="571"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第三次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2.21</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1.0×10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2"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p>
              </w:tc>
              <w:tc>
                <w:tcPr>
                  <w:tcW w:w="111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氯化氢</w:t>
                  </w:r>
                </w:p>
              </w:tc>
              <w:tc>
                <w:tcPr>
                  <w:tcW w:w="571"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2.2</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1.0×10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7"/>
                </w:tcPr>
                <w:p>
                  <w:pPr>
                    <w:autoSpaceDE w:val="0"/>
                    <w:autoSpaceDN w:val="0"/>
                    <w:adjustRightInd w:val="0"/>
                    <w:spacing w:line="240" w:lineRule="auto"/>
                    <w:ind w:firstLine="0" w:firstLineChars="0"/>
                    <w:jc w:val="left"/>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rPr>
                    <w:t>备注：</w:t>
                  </w:r>
                  <w:r>
                    <w:rPr>
                      <w:rFonts w:hint="default" w:ascii="Times New Roman" w:hAnsi="Times New Roman" w:eastAsia="宋体" w:cs="Times New Roman"/>
                      <w:spacing w:val="10"/>
                      <w:kern w:val="2"/>
                      <w:sz w:val="21"/>
                      <w:szCs w:val="21"/>
                      <w:lang w:val="en-US" w:eastAsia="zh-CN"/>
                    </w:rPr>
                    <w:t>实验室废气排气筒</w:t>
                  </w:r>
                  <w:r>
                    <w:rPr>
                      <w:rFonts w:hint="default" w:ascii="Times New Roman" w:hAnsi="Times New Roman" w:eastAsia="宋体" w:cs="Times New Roman"/>
                      <w:spacing w:val="10"/>
                      <w:kern w:val="2"/>
                      <w:sz w:val="21"/>
                      <w:szCs w:val="21"/>
                      <w:lang w:val="en-US" w:eastAsia="zh-CN" w:bidi="ar-SA"/>
                    </w:rPr>
                    <w:t>高度为25m，出口内径：0.30m，处理措施：碱喷淋+活性炭吸附；</w:t>
                  </w:r>
                </w:p>
                <w:p>
                  <w:pPr>
                    <w:spacing w:line="240" w:lineRule="auto"/>
                    <w:ind w:firstLine="0" w:firstLineChars="0"/>
                    <w:jc w:val="left"/>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rPr>
                    <w:t>标干流量为</w:t>
                  </w:r>
                  <w:r>
                    <w:rPr>
                      <w:rFonts w:hint="default" w:ascii="Times New Roman" w:hAnsi="Times New Roman" w:eastAsia="宋体" w:cs="Times New Roman"/>
                      <w:spacing w:val="10"/>
                      <w:sz w:val="21"/>
                      <w:szCs w:val="21"/>
                      <w:lang w:eastAsia="zh-CN"/>
                    </w:rPr>
                    <w:t>三次</w:t>
                  </w:r>
                  <w:r>
                    <w:rPr>
                      <w:rFonts w:hint="default" w:ascii="Times New Roman" w:hAnsi="Times New Roman" w:eastAsia="宋体" w:cs="Times New Roman"/>
                      <w:spacing w:val="10"/>
                      <w:sz w:val="21"/>
                      <w:szCs w:val="21"/>
                    </w:rPr>
                    <w:t>采样标干流量的平均值</w:t>
                  </w:r>
                  <w:r>
                    <w:rPr>
                      <w:rFonts w:hint="default" w:ascii="Times New Roman" w:hAnsi="Times New Roman" w:eastAsia="宋体" w:cs="Times New Roman"/>
                      <w:spacing w:val="10"/>
                      <w:sz w:val="21"/>
                      <w:szCs w:val="21"/>
                      <w:lang w:eastAsia="zh-CN"/>
                    </w:rPr>
                    <w:t>；</w:t>
                  </w:r>
                </w:p>
              </w:tc>
            </w:tr>
          </w:tbl>
          <w:p>
            <w:pPr>
              <w:snapToGrid/>
              <w:spacing w:after="0" w:line="360" w:lineRule="auto"/>
              <w:ind w:firstLine="480" w:firstLineChars="20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验收监测期间，实验室废气排气筒（DA001）中主要污染物VOCs最大排放浓度为2.21mg/m</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、最大排放速率1.0×10</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kg/h，均满足《挥发性有机物排放标准 第 7 部分：其他行业》（DB37/ 2801.7-2019）表1中Ⅱ时段标准，以及《制药工业大气污染物排放标准》（GB37823-2019）表2排放限值要求；主要污染物</w:t>
            </w:r>
            <w:bookmarkStart w:id="151" w:name="_Hlk100422433"/>
            <w:r>
              <w:rPr>
                <w:rFonts w:hint="default" w:ascii="Times New Roman" w:hAnsi="Times New Roman" w:cs="Times New Roman" w:eastAsiaTheme="minorEastAsia"/>
                <w:sz w:val="24"/>
                <w:szCs w:val="24"/>
              </w:rPr>
              <w:t>HCl</w:t>
            </w:r>
            <w:bookmarkEnd w:id="151"/>
            <w:r>
              <w:rPr>
                <w:rFonts w:hint="default" w:ascii="Times New Roman" w:hAnsi="Times New Roman" w:cs="Times New Roman" w:eastAsiaTheme="minorEastAsia"/>
                <w:sz w:val="24"/>
                <w:szCs w:val="24"/>
              </w:rPr>
              <w:t>最大排放浓度为2.9mg/m</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、最大排放速率1.3×10</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kg/h，均满足《制药工业大气污染物排放标准》（GB37823-2019）表2排放限值要求及《大气污染物综合排放标准》（GB16297-1996）中表2二级标准要求。</w:t>
            </w:r>
          </w:p>
          <w:p>
            <w:pPr>
              <w:adjustRightInd w:val="0"/>
              <w:snapToGrid w:val="0"/>
              <w:spacing w:afterLines="0"/>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3</w:t>
            </w:r>
            <w:r>
              <w:rPr>
                <w:rFonts w:hint="default" w:ascii="Times New Roman" w:hAnsi="Times New Roman" w:eastAsia="宋体" w:cs="Times New Roman"/>
                <w:b/>
                <w:bCs/>
                <w:sz w:val="24"/>
                <w:szCs w:val="24"/>
              </w:rPr>
              <w:t xml:space="preserve">  无组织废气监测结果表</w:t>
            </w:r>
          </w:p>
          <w:tbl>
            <w:tblPr>
              <w:tblStyle w:val="28"/>
              <w:tblpPr w:leftFromText="180" w:rightFromText="180" w:vertAnchor="text" w:tblpXSpec="center" w:tblpY="1"/>
              <w:tblW w:w="4998" w:type="pct"/>
              <w:jc w:val="center"/>
              <w:tblLayout w:type="autofit"/>
              <w:tblCellMar>
                <w:top w:w="0" w:type="dxa"/>
                <w:left w:w="108" w:type="dxa"/>
                <w:bottom w:w="0" w:type="dxa"/>
                <w:right w:w="108" w:type="dxa"/>
              </w:tblCellMar>
            </w:tblPr>
            <w:tblGrid>
              <w:gridCol w:w="1336"/>
              <w:gridCol w:w="989"/>
              <w:gridCol w:w="1506"/>
              <w:gridCol w:w="1274"/>
              <w:gridCol w:w="1276"/>
              <w:gridCol w:w="1276"/>
              <w:gridCol w:w="1288"/>
            </w:tblGrid>
            <w:tr>
              <w:tblPrEx>
                <w:tblCellMar>
                  <w:top w:w="0" w:type="dxa"/>
                  <w:left w:w="108" w:type="dxa"/>
                  <w:bottom w:w="0" w:type="dxa"/>
                  <w:right w:w="108" w:type="dxa"/>
                </w:tblCellMar>
              </w:tblPrEx>
              <w:trPr>
                <w:trHeight w:val="397" w:hRule="atLeast"/>
                <w:jc w:val="center"/>
              </w:trPr>
              <w:tc>
                <w:tcPr>
                  <w:tcW w:w="747" w:type="pct"/>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项目</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日期</w:t>
                  </w:r>
                </w:p>
              </w:tc>
              <w:tc>
                <w:tcPr>
                  <w:tcW w:w="842" w:type="pct"/>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频次</w:t>
                  </w:r>
                </w:p>
              </w:tc>
              <w:tc>
                <w:tcPr>
                  <w:tcW w:w="2856" w:type="pct"/>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检测点位及结果</w:t>
                  </w:r>
                </w:p>
              </w:tc>
            </w:tr>
            <w:tr>
              <w:tblPrEx>
                <w:tblCellMar>
                  <w:top w:w="0" w:type="dxa"/>
                  <w:left w:w="108" w:type="dxa"/>
                  <w:bottom w:w="0" w:type="dxa"/>
                  <w:right w:w="108" w:type="dxa"/>
                </w:tblCellMar>
              </w:tblPrEx>
              <w:trPr>
                <w:trHeight w:val="397" w:hRule="atLeast"/>
                <w:jc w:val="center"/>
              </w:trPr>
              <w:tc>
                <w:tcPr>
                  <w:tcW w:w="747" w:type="pct"/>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842" w:type="pct"/>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71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上风向1#</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下风向2#</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下风向3#</w:t>
                  </w:r>
                </w:p>
              </w:tc>
              <w:tc>
                <w:tcPr>
                  <w:tcW w:w="71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下风向4#</w:t>
                  </w:r>
                </w:p>
              </w:tc>
            </w:tr>
            <w:tr>
              <w:tblPrEx>
                <w:tblCellMar>
                  <w:top w:w="0" w:type="dxa"/>
                  <w:left w:w="108" w:type="dxa"/>
                  <w:bottom w:w="0" w:type="dxa"/>
                  <w:right w:w="108" w:type="dxa"/>
                </w:tblCellMar>
              </w:tblPrEx>
              <w:trPr>
                <w:trHeight w:val="397" w:hRule="atLeast"/>
                <w:jc w:val="center"/>
              </w:trPr>
              <w:tc>
                <w:tcPr>
                  <w:tcW w:w="747" w:type="pct"/>
                  <w:vMerge w:val="restart"/>
                  <w:tcBorders>
                    <w:top w:val="single" w:color="000000" w:sz="4" w:space="0"/>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kern w:val="2"/>
                      <w:sz w:val="21"/>
                      <w:szCs w:val="21"/>
                      <w:lang w:val="en-US" w:eastAsia="zh-CN" w:bidi="ar-SA"/>
                    </w:rPr>
                  </w:pPr>
                  <w:r>
                    <w:rPr>
                      <w:rFonts w:ascii="Times New Roman" w:hAnsi="Times New Roman" w:eastAsia="宋体" w:cs="Times New Roman"/>
                      <w:spacing w:val="10"/>
                      <w:sz w:val="21"/>
                      <w:szCs w:val="21"/>
                      <w:lang w:val="en-US" w:eastAsia="zh-CN"/>
                    </w:rPr>
                    <w:t>VOCs（非甲烷总烃）</w:t>
                  </w:r>
                  <w:r>
                    <w:rPr>
                      <w:rFonts w:ascii="Times New Roman" w:hAnsi="Times New Roman" w:eastAsia="宋体" w:cs="Times New Roman"/>
                      <w:bCs w:val="0"/>
                      <w:spacing w:val="10"/>
                      <w:sz w:val="21"/>
                      <w:szCs w:val="21"/>
                    </w:rPr>
                    <w:t>（</w:t>
                  </w:r>
                  <w:r>
                    <w:rPr>
                      <w:rFonts w:ascii="Times New Roman" w:hAnsi="Times New Roman" w:eastAsia="宋体" w:cs="Times New Roman"/>
                      <w:spacing w:val="10"/>
                      <w:sz w:val="21"/>
                      <w:szCs w:val="21"/>
                    </w:rPr>
                    <w:t>mg/m</w:t>
                  </w:r>
                  <w:r>
                    <w:rPr>
                      <w:rFonts w:ascii="Times New Roman" w:hAnsi="Times New Roman" w:eastAsia="宋体" w:cs="Times New Roman"/>
                      <w:spacing w:val="10"/>
                      <w:sz w:val="21"/>
                      <w:szCs w:val="21"/>
                      <w:vertAlign w:val="superscript"/>
                    </w:rPr>
                    <w:t>3</w:t>
                  </w:r>
                  <w:r>
                    <w:rPr>
                      <w:rFonts w:ascii="Times New Roman" w:hAnsi="Times New Roman" w:eastAsia="宋体" w:cs="Times New Roman"/>
                      <w:bCs w:val="0"/>
                      <w:spacing w:val="10"/>
                      <w:sz w:val="21"/>
                      <w:szCs w:val="21"/>
                    </w:rPr>
                    <w:t>）</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r>
                    <w:rPr>
                      <w:rFonts w:ascii="Times New Roman" w:hAnsi="Times New Roman" w:eastAsia="宋体" w:cs="Times New Roman"/>
                      <w:bCs w:val="0"/>
                      <w:spacing w:val="10"/>
                      <w:sz w:val="21"/>
                      <w:szCs w:val="21"/>
                      <w:lang w:val="en-US" w:eastAsia="zh-CN"/>
                    </w:rPr>
                    <w:t>202</w:t>
                  </w:r>
                  <w:r>
                    <w:rPr>
                      <w:rFonts w:hint="default" w:ascii="Times New Roman" w:hAnsi="Times New Roman" w:eastAsia="宋体" w:cs="Times New Roman"/>
                      <w:bCs w:val="0"/>
                      <w:spacing w:val="10"/>
                      <w:sz w:val="21"/>
                      <w:szCs w:val="21"/>
                      <w:lang w:val="en-US" w:eastAsia="zh-CN"/>
                    </w:rPr>
                    <w:t>2</w:t>
                  </w:r>
                  <w:r>
                    <w:rPr>
                      <w:rFonts w:ascii="Times New Roman" w:hAnsi="Times New Roman" w:eastAsia="宋体" w:cs="Times New Roman"/>
                      <w:bCs w:val="0"/>
                      <w:spacing w:val="10"/>
                      <w:sz w:val="21"/>
                      <w:szCs w:val="21"/>
                      <w:lang w:val="en-US" w:eastAsia="zh-CN"/>
                    </w:rPr>
                    <w:t>.</w:t>
                  </w:r>
                </w:p>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03</w:t>
                  </w:r>
                  <w:r>
                    <w:rPr>
                      <w:rFonts w:ascii="Times New Roman" w:hAnsi="Times New Roman" w:eastAsia="宋体" w:cs="Times New Roman"/>
                      <w:bCs w:val="0"/>
                      <w:spacing w:val="10"/>
                      <w:sz w:val="21"/>
                      <w:szCs w:val="21"/>
                      <w:lang w:val="en-US" w:eastAsia="zh-CN"/>
                    </w:rPr>
                    <w:t>.</w:t>
                  </w:r>
                  <w:r>
                    <w:rPr>
                      <w:rFonts w:hint="default" w:ascii="Times New Roman" w:hAnsi="Times New Roman" w:eastAsia="宋体" w:cs="Times New Roman"/>
                      <w:bCs w:val="0"/>
                      <w:spacing w:val="10"/>
                      <w:sz w:val="21"/>
                      <w:szCs w:val="21"/>
                      <w:lang w:val="en-US" w:eastAsia="zh-CN"/>
                    </w:rPr>
                    <w:t>28</w:t>
                  </w: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0.55</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1.12</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1.10</w:t>
                  </w:r>
                </w:p>
              </w:tc>
              <w:tc>
                <w:tcPr>
                  <w:tcW w:w="71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1.16</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0.59</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1.17</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1.15</w:t>
                  </w:r>
                </w:p>
              </w:tc>
              <w:tc>
                <w:tcPr>
                  <w:tcW w:w="71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1.20</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0.62</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1.13</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1.14</w:t>
                  </w:r>
                </w:p>
              </w:tc>
              <w:tc>
                <w:tcPr>
                  <w:tcW w:w="71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1.08</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restart"/>
                  <w:tcBorders>
                    <w:top w:val="single" w:color="000000" w:sz="4" w:space="0"/>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2022.</w:t>
                  </w:r>
                </w:p>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03.29</w:t>
                  </w: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0.69</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1.06</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1.16</w:t>
                  </w:r>
                </w:p>
              </w:tc>
              <w:tc>
                <w:tcPr>
                  <w:tcW w:w="71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1.19</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0.65</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1.13</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1.18</w:t>
                  </w:r>
                </w:p>
              </w:tc>
              <w:tc>
                <w:tcPr>
                  <w:tcW w:w="71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1.10</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0.74</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1.14</w:t>
                  </w:r>
                </w:p>
              </w:tc>
              <w:tc>
                <w:tcPr>
                  <w:tcW w:w="71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1.15</w:t>
                  </w:r>
                </w:p>
              </w:tc>
              <w:tc>
                <w:tcPr>
                  <w:tcW w:w="71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1.18</w:t>
                  </w:r>
                </w:p>
              </w:tc>
            </w:tr>
            <w:tr>
              <w:tblPrEx>
                <w:tblCellMar>
                  <w:top w:w="0" w:type="dxa"/>
                  <w:left w:w="108" w:type="dxa"/>
                  <w:bottom w:w="0" w:type="dxa"/>
                  <w:right w:w="108" w:type="dxa"/>
                </w:tblCellMar>
              </w:tblPrEx>
              <w:trPr>
                <w:trHeight w:val="397" w:hRule="atLeast"/>
                <w:jc w:val="center"/>
              </w:trPr>
              <w:tc>
                <w:tcPr>
                  <w:tcW w:w="747"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r>
                    <w:rPr>
                      <w:rFonts w:hint="default" w:ascii="Times New Roman" w:hAnsi="Times New Roman" w:eastAsia="宋体" w:cs="Times New Roman"/>
                      <w:spacing w:val="10"/>
                      <w:sz w:val="21"/>
                      <w:szCs w:val="21"/>
                      <w:lang w:val="en-US" w:eastAsia="zh-CN"/>
                    </w:rPr>
                    <w:t>氯化氢</w:t>
                  </w:r>
                  <w:r>
                    <w:rPr>
                      <w:rFonts w:ascii="Times New Roman" w:hAnsi="Times New Roman" w:eastAsia="宋体" w:cs="Times New Roman"/>
                      <w:bCs w:val="0"/>
                      <w:spacing w:val="10"/>
                      <w:sz w:val="21"/>
                      <w:szCs w:val="21"/>
                    </w:rPr>
                    <w:t>（</w:t>
                  </w:r>
                  <w:r>
                    <w:rPr>
                      <w:rFonts w:ascii="Times New Roman" w:hAnsi="Times New Roman" w:eastAsia="宋体" w:cs="Times New Roman"/>
                      <w:spacing w:val="10"/>
                      <w:sz w:val="21"/>
                      <w:szCs w:val="21"/>
                    </w:rPr>
                    <w:t>mg/m</w:t>
                  </w:r>
                  <w:r>
                    <w:rPr>
                      <w:rFonts w:ascii="Times New Roman" w:hAnsi="Times New Roman" w:eastAsia="宋体" w:cs="Times New Roman"/>
                      <w:spacing w:val="10"/>
                      <w:sz w:val="21"/>
                      <w:szCs w:val="21"/>
                      <w:vertAlign w:val="superscript"/>
                    </w:rPr>
                    <w:t>3</w:t>
                  </w:r>
                  <w:r>
                    <w:rPr>
                      <w:rFonts w:ascii="Times New Roman" w:hAnsi="Times New Roman" w:eastAsia="宋体" w:cs="Times New Roman"/>
                      <w:bCs w:val="0"/>
                      <w:spacing w:val="10"/>
                      <w:sz w:val="21"/>
                      <w:szCs w:val="21"/>
                    </w:rPr>
                    <w:t>）</w:t>
                  </w:r>
                </w:p>
              </w:tc>
              <w:tc>
                <w:tcPr>
                  <w:tcW w:w="553"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r>
                    <w:rPr>
                      <w:rFonts w:ascii="Times New Roman" w:hAnsi="Times New Roman" w:eastAsia="宋体" w:cs="Times New Roman"/>
                      <w:bCs w:val="0"/>
                      <w:spacing w:val="10"/>
                      <w:sz w:val="21"/>
                      <w:szCs w:val="21"/>
                      <w:lang w:val="en-US" w:eastAsia="zh-CN"/>
                    </w:rPr>
                    <w:t>202</w:t>
                  </w:r>
                  <w:r>
                    <w:rPr>
                      <w:rFonts w:hint="default" w:ascii="Times New Roman" w:hAnsi="Times New Roman" w:eastAsia="宋体" w:cs="Times New Roman"/>
                      <w:bCs w:val="0"/>
                      <w:spacing w:val="10"/>
                      <w:sz w:val="21"/>
                      <w:szCs w:val="21"/>
                      <w:lang w:val="en-US" w:eastAsia="zh-CN"/>
                    </w:rPr>
                    <w:t>2</w:t>
                  </w:r>
                  <w:r>
                    <w:rPr>
                      <w:rFonts w:ascii="Times New Roman" w:hAnsi="Times New Roman" w:eastAsia="宋体" w:cs="Times New Roman"/>
                      <w:bCs w:val="0"/>
                      <w:spacing w:val="10"/>
                      <w:sz w:val="21"/>
                      <w:szCs w:val="21"/>
                      <w:lang w:val="en-US" w:eastAsia="zh-CN"/>
                    </w:rPr>
                    <w:t>.</w:t>
                  </w:r>
                </w:p>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03</w:t>
                  </w:r>
                  <w:r>
                    <w:rPr>
                      <w:rFonts w:ascii="Times New Roman" w:hAnsi="Times New Roman" w:eastAsia="宋体" w:cs="Times New Roman"/>
                      <w:bCs w:val="0"/>
                      <w:spacing w:val="10"/>
                      <w:sz w:val="21"/>
                      <w:szCs w:val="21"/>
                      <w:lang w:val="en-US" w:eastAsia="zh-CN"/>
                    </w:rPr>
                    <w:t>.</w:t>
                  </w:r>
                  <w:r>
                    <w:rPr>
                      <w:rFonts w:hint="default" w:ascii="Times New Roman" w:hAnsi="Times New Roman" w:eastAsia="宋体" w:cs="Times New Roman"/>
                      <w:bCs w:val="0"/>
                      <w:spacing w:val="10"/>
                      <w:sz w:val="21"/>
                      <w:szCs w:val="21"/>
                      <w:lang w:val="en-US" w:eastAsia="zh-CN"/>
                    </w:rPr>
                    <w:t>28</w:t>
                  </w: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restart"/>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2022.</w:t>
                  </w:r>
                </w:p>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03.29</w:t>
                  </w: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left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240" w:lineRule="auto"/>
                    <w:ind w:firstLine="0" w:firstLineChars="0"/>
                    <w:jc w:val="left"/>
                    <w:rPr>
                      <w:rFonts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备注：验收检测期间，</w:t>
                  </w:r>
                  <w:r>
                    <w:rPr>
                      <w:rFonts w:hint="eastAsia" w:ascii="Times New Roman" w:hAnsi="Times New Roman" w:eastAsia="宋体" w:cs="Times New Roman"/>
                      <w:bCs w:val="0"/>
                      <w:spacing w:val="10"/>
                      <w:sz w:val="21"/>
                      <w:szCs w:val="21"/>
                      <w:lang w:val="en-US" w:eastAsia="zh-CN"/>
                    </w:rPr>
                    <w:t>实验室正常运行</w:t>
                  </w:r>
                  <w:r>
                    <w:rPr>
                      <w:rFonts w:hint="default" w:ascii="Times New Roman" w:hAnsi="Times New Roman" w:eastAsia="宋体" w:cs="Times New Roman"/>
                      <w:bCs w:val="0"/>
                      <w:spacing w:val="10"/>
                      <w:sz w:val="21"/>
                      <w:szCs w:val="21"/>
                      <w:lang w:val="en-US" w:eastAsia="zh-CN"/>
                    </w:rPr>
                    <w:t>。</w:t>
                  </w:r>
                </w:p>
              </w:tc>
            </w:tr>
          </w:tbl>
          <w:p>
            <w:pPr>
              <w:pStyle w:val="21"/>
              <w:spacing w:line="360" w:lineRule="auto"/>
              <w:ind w:firstLine="480" w:firstLineChars="20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验收监测期间，厂界无组织排放的VOCs最大浓度为1.2mg/m</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，满足《挥发性有机物排放标准 第 7 部分：其他行业》（DB37/ 2801.7-2019）表2标准要求。厂界无组织排放的HCl均未检出，均满足《制药工业大气污染物排放标准》（GB37823-2019）表4浓度限值。</w:t>
            </w:r>
          </w:p>
          <w:p>
            <w:pPr>
              <w:pStyle w:val="21"/>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val="0"/>
                <w:bCs w:val="0"/>
                <w:sz w:val="24"/>
                <w:szCs w:val="24"/>
                <w:lang w:val="en-US" w:eastAsia="zh-CN"/>
              </w:rPr>
              <w:t>废气监测信息</w:t>
            </w:r>
          </w:p>
          <w:tbl>
            <w:tblPr>
              <w:tblStyle w:val="29"/>
              <w:tblW w:w="5000"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noWrap w:val="0"/>
                  <w:vAlign w:val="top"/>
                </w:tcPr>
                <w:p>
                  <w:pPr>
                    <w:pStyle w:val="21"/>
                    <w:jc w:val="center"/>
                    <w:rPr>
                      <w:rFonts w:hint="default" w:ascii="Times New Roman" w:hAnsi="Times New Roman" w:cs="Times New Roman"/>
                      <w:b/>
                      <w:bCs/>
                      <w:sz w:val="24"/>
                      <w:szCs w:val="24"/>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"http://117.73.252.128:9025/company/20220329/8f4a9535-2f44-45a3-8d52-450a14b5694b/1648518550906_1648518554214.jpg"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1" o:spt="75" alt="IMG_256" type="#_x0000_t75" style="height:225.35pt;width:278.7pt;" filled="f" o:preferrelative="t" stroked="f" coordsize="21600,21600">
                        <v:path/>
                        <v:fill on="f" focussize="0,0"/>
                        <v:stroke on="f"/>
                        <v:imagedata r:id="rId15"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noWrap w:val="0"/>
                  <w:vAlign w:val="top"/>
                </w:tcPr>
                <w:p>
                  <w:pPr>
                    <w:pStyle w:val="21"/>
                    <w:jc w:val="center"/>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1"/>
                      <w:szCs w:val="21"/>
                      <w:vertAlign w:val="baseline"/>
                      <w:lang w:val="en-US" w:eastAsia="zh-CN"/>
                    </w:rPr>
                    <w:t>图7-1  废气监测照片</w:t>
                  </w:r>
                </w:p>
              </w:tc>
            </w:tr>
          </w:tbl>
          <w:p>
            <w:pPr>
              <w:pStyle w:val="21"/>
              <w:jc w:val="both"/>
              <w:rPr>
                <w:rFonts w:hint="default" w:ascii="Times New Roman" w:hAnsi="Times New Roman" w:cs="Times New Roman"/>
                <w:b/>
                <w:bCs/>
                <w:sz w:val="24"/>
                <w:szCs w:val="24"/>
                <w:lang w:val="en-US" w:eastAsia="zh-CN"/>
              </w:rPr>
            </w:pPr>
          </w:p>
          <w:p>
            <w:pPr>
              <w:pStyle w:val="21"/>
              <w:ind w:firstLine="482" w:firstLineChars="200"/>
              <w:jc w:val="both"/>
              <w:rPr>
                <w:rFonts w:hint="default" w:ascii="Times New Roman" w:hAnsi="Times New Roman" w:eastAsia="宋体" w:cs="Times New Roman"/>
                <w:b/>
                <w:bCs/>
                <w:vertAlign w:val="baseline"/>
                <w:lang w:val="en-US" w:eastAsia="zh-CN"/>
              </w:rPr>
            </w:pPr>
            <w:r>
              <w:rPr>
                <w:rFonts w:hint="default" w:ascii="Times New Roman" w:hAnsi="Times New Roman" w:cs="Times New Roman"/>
                <w:b/>
                <w:bCs/>
                <w:sz w:val="24"/>
                <w:szCs w:val="24"/>
                <w:lang w:val="en-US" w:eastAsia="zh-CN"/>
              </w:rPr>
              <w:t xml:space="preserve"> 2、废水</w:t>
            </w:r>
          </w:p>
          <w:p>
            <w:pPr>
              <w:pStyle w:val="2"/>
              <w:keepNext w:val="0"/>
              <w:keepLines w:val="0"/>
              <w:pageBreakBefore w:val="0"/>
              <w:widowControl w:val="0"/>
              <w:kinsoku/>
              <w:wordWrap/>
              <w:overflowPunct/>
              <w:topLinePunct w:val="0"/>
              <w:autoSpaceDE/>
              <w:autoSpaceDN/>
              <w:bidi w:val="0"/>
              <w:snapToGrid/>
              <w:rPr>
                <w:rFonts w:hint="eastAsia" w:cs="Times New Roman"/>
                <w:color w:val="000000"/>
                <w:kern w:val="0"/>
                <w:sz w:val="24"/>
                <w:szCs w:val="24"/>
                <w:highlight w:val="none"/>
                <w:lang w:val="en-US" w:eastAsia="zh-CN" w:bidi="ar"/>
              </w:rPr>
            </w:pPr>
            <w:r>
              <w:rPr>
                <w:rFonts w:hint="eastAsia" w:cs="Times New Roman"/>
                <w:color w:val="000000"/>
                <w:kern w:val="0"/>
                <w:sz w:val="24"/>
                <w:szCs w:val="24"/>
                <w:highlight w:val="none"/>
                <w:lang w:val="en-US" w:eastAsia="zh-CN" w:bidi="ar"/>
              </w:rPr>
              <w:t>本项目外排污水主要包括地面清洗废水、两次以后实验器皿清洗废水、实验器皿清洗后润洗废水和生活污水。经化粪池处理后生活污水与废水处理设备处理后的两次以后实验器皿清洗废水、实验器皿清洗后润洗废水、地面清洗废水等达到《污水排入城镇下水道水质标准》（GB/T31962-2015）A等级标准后排入市政污水管网，进入高新区水质净化一厂进一步处理。由高新区水质净化一厂处理达到《城镇污水处理厂污染物排放标准》（GB18918-2002）一级A标准、济政办字[2011]49号文、济政办字〔2017〕30号B限值的要求后排入小汉峪沟，汇入小清河。</w:t>
            </w:r>
          </w:p>
          <w:p>
            <w:pPr>
              <w:pStyle w:val="2"/>
              <w:keepNext w:val="0"/>
              <w:keepLines w:val="0"/>
              <w:pageBreakBefore w:val="0"/>
              <w:widowControl w:val="0"/>
              <w:kinsoku/>
              <w:wordWrap/>
              <w:overflowPunct/>
              <w:topLinePunct w:val="0"/>
              <w:autoSpaceDE/>
              <w:autoSpaceDN/>
              <w:bidi w:val="0"/>
              <w:snapToGrid/>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此次验收对</w:t>
            </w:r>
            <w:r>
              <w:rPr>
                <w:rFonts w:hint="eastAsia"/>
                <w:color w:val="000000"/>
                <w:lang w:val="en-US" w:eastAsia="zh-CN"/>
              </w:rPr>
              <w:t>实验室废水处理</w:t>
            </w:r>
            <w:r>
              <w:rPr>
                <w:rFonts w:hint="default"/>
                <w:color w:val="000000"/>
                <w:lang w:val="en-US" w:eastAsia="zh-CN"/>
              </w:rPr>
              <w:t>设备进、出口</w:t>
            </w:r>
            <w:r>
              <w:rPr>
                <w:rFonts w:hint="eastAsia"/>
                <w:color w:val="000000"/>
                <w:lang w:val="en-US" w:eastAsia="zh-CN"/>
              </w:rPr>
              <w:t>和污水总排口</w:t>
            </w:r>
            <w:r>
              <w:rPr>
                <w:rFonts w:hint="default" w:ascii="Times New Roman" w:hAnsi="Times New Roman" w:cs="Times New Roman"/>
                <w:color w:val="000000"/>
                <w:sz w:val="24"/>
                <w:szCs w:val="24"/>
                <w:lang w:val="en-US" w:eastAsia="zh-CN"/>
              </w:rPr>
              <w:t>污染物</w:t>
            </w:r>
            <w:r>
              <w:rPr>
                <w:rFonts w:hint="default" w:ascii="Times New Roman" w:hAnsi="Times New Roman" w:eastAsia="宋体" w:cs="Times New Roman"/>
                <w:color w:val="000000"/>
                <w:sz w:val="24"/>
                <w:szCs w:val="24"/>
              </w:rPr>
              <w:t>排放情况进行了监测。监测结果见下表：</w:t>
            </w:r>
          </w:p>
          <w:p>
            <w:pPr>
              <w:spacing w:line="360" w:lineRule="auto"/>
              <w:jc w:val="center"/>
              <w:rPr>
                <w:rFonts w:hint="default" w:ascii="Times New Roman" w:hAnsi="Times New Roman" w:eastAsia="宋体" w:cs="Times New Roman"/>
                <w:b/>
                <w:bCs/>
                <w:color w:val="000000"/>
                <w:sz w:val="24"/>
                <w:szCs w:val="24"/>
              </w:rPr>
            </w:pPr>
          </w:p>
          <w:p>
            <w:pPr>
              <w:spacing w:line="360" w:lineRule="auto"/>
              <w:jc w:val="center"/>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表</w:t>
            </w:r>
            <w:r>
              <w:rPr>
                <w:rFonts w:hint="default" w:ascii="Times New Roman" w:hAnsi="Times New Roman" w:eastAsia="宋体" w:cs="Times New Roman"/>
                <w:b/>
                <w:bCs/>
                <w:color w:val="000000"/>
                <w:sz w:val="24"/>
                <w:szCs w:val="24"/>
                <w:lang w:val="en-US" w:eastAsia="zh-CN"/>
              </w:rPr>
              <w:t>7</w:t>
            </w:r>
            <w:r>
              <w:rPr>
                <w:rFonts w:hint="default" w:ascii="Times New Roman" w:hAnsi="Times New Roman" w:eastAsia="宋体" w:cs="Times New Roman"/>
                <w:b/>
                <w:bCs/>
                <w:color w:val="000000"/>
                <w:sz w:val="24"/>
                <w:szCs w:val="24"/>
              </w:rPr>
              <w:t>-</w:t>
            </w:r>
            <w:r>
              <w:rPr>
                <w:rFonts w:hint="eastAsia" w:cs="Times New Roman"/>
                <w:b/>
                <w:bCs/>
                <w:color w:val="000000"/>
                <w:sz w:val="24"/>
                <w:szCs w:val="24"/>
                <w:lang w:val="en-US" w:eastAsia="zh-CN"/>
              </w:rPr>
              <w:t xml:space="preserve">4 </w:t>
            </w:r>
            <w:r>
              <w:rPr>
                <w:rFonts w:hint="default" w:ascii="Times New Roman" w:hAnsi="Times New Roman" w:eastAsia="宋体" w:cs="Times New Roman"/>
                <w:b/>
                <w:bCs/>
                <w:color w:val="000000"/>
                <w:sz w:val="24"/>
                <w:szCs w:val="24"/>
              </w:rPr>
              <w:t xml:space="preserve"> 项目</w:t>
            </w:r>
            <w:r>
              <w:rPr>
                <w:rFonts w:hint="default" w:ascii="Times New Roman" w:hAnsi="Times New Roman" w:eastAsia="宋体" w:cs="Times New Roman"/>
                <w:b/>
                <w:bCs/>
                <w:color w:val="000000"/>
                <w:sz w:val="24"/>
                <w:szCs w:val="24"/>
                <w:lang w:eastAsia="zh-CN"/>
              </w:rPr>
              <w:t>废水</w:t>
            </w:r>
            <w:r>
              <w:rPr>
                <w:rFonts w:hint="default" w:ascii="Times New Roman" w:hAnsi="Times New Roman" w:eastAsia="宋体" w:cs="Times New Roman"/>
                <w:b/>
                <w:bCs/>
                <w:color w:val="000000"/>
                <w:sz w:val="24"/>
                <w:szCs w:val="24"/>
              </w:rPr>
              <w:t>监测结果表</w:t>
            </w:r>
          </w:p>
          <w:tbl>
            <w:tblPr>
              <w:tblStyle w:val="28"/>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9"/>
              <w:gridCol w:w="1656"/>
              <w:gridCol w:w="711"/>
              <w:gridCol w:w="897"/>
              <w:gridCol w:w="897"/>
              <w:gridCol w:w="897"/>
              <w:gridCol w:w="900"/>
              <w:gridCol w:w="881"/>
              <w:gridCol w:w="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1656"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711"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3591"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p>
              </w:tc>
              <w:tc>
                <w:tcPr>
                  <w:tcW w:w="881" w:type="dxa"/>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spacing w:val="10"/>
                      <w:sz w:val="21"/>
                      <w:szCs w:val="21"/>
                      <w:lang w:eastAsia="zh-CN"/>
                    </w:rPr>
                  </w:pPr>
                  <w:r>
                    <w:rPr>
                      <w:rFonts w:hint="eastAsia" w:cs="Times New Roman"/>
                      <w:b/>
                      <w:bCs/>
                      <w:spacing w:val="10"/>
                      <w:sz w:val="21"/>
                      <w:szCs w:val="21"/>
                      <w:lang w:eastAsia="zh-CN"/>
                    </w:rPr>
                    <w:t>日均值</w:t>
                  </w:r>
                </w:p>
              </w:tc>
              <w:tc>
                <w:tcPr>
                  <w:tcW w:w="881" w:type="dxa"/>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spacing w:val="10"/>
                      <w:sz w:val="21"/>
                      <w:szCs w:val="21"/>
                      <w:lang w:eastAsia="zh-CN"/>
                    </w:rPr>
                  </w:pPr>
                  <w:r>
                    <w:rPr>
                      <w:rFonts w:hint="eastAsia" w:ascii="Times New Roman" w:hAnsi="Times New Roman" w:eastAsia="宋体"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p>
                  <w:pPr>
                    <w:widowControl/>
                    <w:spacing w:line="240" w:lineRule="auto"/>
                    <w:jc w:val="center"/>
                    <w:rPr>
                      <w:rFonts w:ascii="Times New Roman" w:hAnsi="Times New Roman" w:eastAsia="宋体" w:cs="Times New Roman"/>
                      <w:b/>
                      <w:bCs/>
                      <w:spacing w:val="10"/>
                      <w:sz w:val="21"/>
                      <w:szCs w:val="21"/>
                    </w:rPr>
                  </w:pPr>
                </w:p>
              </w:tc>
              <w:tc>
                <w:tcPr>
                  <w:tcW w:w="1656"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711"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3591"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03</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28</w:t>
                  </w:r>
                  <w:r>
                    <w:rPr>
                      <w:rFonts w:hint="default" w:ascii="Times New Roman" w:hAnsi="Times New Roman" w:eastAsia="宋体" w:cs="Times New Roman"/>
                      <w:b/>
                      <w:bCs/>
                      <w:spacing w:val="10"/>
                      <w:sz w:val="21"/>
                      <w:szCs w:val="21"/>
                    </w:rPr>
                    <w:t>日</w:t>
                  </w:r>
                </w:p>
              </w:tc>
              <w:tc>
                <w:tcPr>
                  <w:tcW w:w="881"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p>
              </w:tc>
              <w:tc>
                <w:tcPr>
                  <w:tcW w:w="881"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restart"/>
                  <w:vAlign w:val="center"/>
                </w:tcPr>
                <w:p>
                  <w:pPr>
                    <w:widowControl/>
                    <w:spacing w:line="240" w:lineRule="auto"/>
                    <w:ind w:firstLine="0" w:firstLineChars="0"/>
                    <w:jc w:val="center"/>
                    <w:rPr>
                      <w:rFonts w:ascii="Times New Roman" w:hAnsi="Times New Roman" w:eastAsia="宋体" w:cs="Times New Roman"/>
                      <w:spacing w:val="10"/>
                      <w:sz w:val="21"/>
                      <w:szCs w:val="21"/>
                    </w:rPr>
                  </w:pPr>
                  <w:r>
                    <w:rPr>
                      <w:rFonts w:hint="default" w:ascii="Times New Roman" w:hAnsi="Times New Roman" w:eastAsia="宋体" w:cs="Times New Roman"/>
                      <w:spacing w:val="10"/>
                      <w:sz w:val="21"/>
                      <w:szCs w:val="21"/>
                      <w:lang w:eastAsia="zh-CN"/>
                    </w:rPr>
                    <w:t>实验室废水处理设备进口</w:t>
                  </w: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3591"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253</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spacing w:line="240" w:lineRule="auto"/>
                    <w:jc w:val="center"/>
                    <w:rPr>
                      <w:rFonts w:ascii="Times New Roman" w:hAnsi="Times New Roman" w:eastAsia="宋体" w:cs="Times New Roman"/>
                      <w:spacing w:val="10"/>
                      <w:sz w:val="21"/>
                      <w:szCs w:val="21"/>
                    </w:rPr>
                  </w:pPr>
                </w:p>
              </w:tc>
              <w:tc>
                <w:tcPr>
                  <w:tcW w:w="1656" w:type="dxa"/>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氨氮</w:t>
                  </w:r>
                </w:p>
              </w:tc>
              <w:tc>
                <w:tcPr>
                  <w:tcW w:w="711" w:type="dxa"/>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3591"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29.3</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1656"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711"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3591"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检测结果</w:t>
                  </w:r>
                </w:p>
              </w:tc>
              <w:tc>
                <w:tcPr>
                  <w:tcW w:w="881"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eastAsia" w:cs="Times New Roman"/>
                      <w:b/>
                      <w:bCs/>
                      <w:spacing w:val="10"/>
                      <w:sz w:val="21"/>
                      <w:szCs w:val="21"/>
                      <w:lang w:eastAsia="zh-CN"/>
                    </w:rPr>
                    <w:t>日均值</w:t>
                  </w:r>
                </w:p>
              </w:tc>
              <w:tc>
                <w:tcPr>
                  <w:tcW w:w="881" w:type="dxa"/>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spacing w:val="10"/>
                      <w:sz w:val="21"/>
                      <w:szCs w:val="21"/>
                      <w:lang w:eastAsia="zh-CN"/>
                    </w:rPr>
                  </w:pPr>
                  <w:r>
                    <w:rPr>
                      <w:rFonts w:hint="eastAsia" w:ascii="Times New Roman" w:hAnsi="Times New Roman" w:eastAsia="宋体"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1656"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711"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03</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28</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03</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28</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03</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28</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03</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28</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881"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c>
                <w:tcPr>
                  <w:tcW w:w="881"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实验室废水处理设备出口</w:t>
                  </w: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eastAsia" w:cs="Times New Roman"/>
                      <w:spacing w:val="10"/>
                      <w:sz w:val="21"/>
                      <w:szCs w:val="21"/>
                      <w:lang w:eastAsia="zh-CN"/>
                    </w:rPr>
                    <w:t>pH值</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7.5</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12.1</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15.8</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13.6</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17.2</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14.7</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33</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42</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39</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48</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40</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0.91</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0.78</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1.01</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0.79</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0.87</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135</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151</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144</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162</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148</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生化</w:t>
                  </w:r>
                  <w:r>
                    <w:rPr>
                      <w:rFonts w:hint="default" w:ascii="Times New Roman" w:hAnsi="Times New Roman" w:eastAsia="宋体" w:cs="Times New Roman"/>
                      <w:spacing w:val="10"/>
                      <w:sz w:val="21"/>
                      <w:szCs w:val="21"/>
                    </w:rPr>
                    <w:t>需氧量</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69.5</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71.5</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65.1</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72.3</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69.6</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总氮</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33.6</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27.1</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34.5</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32.7</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32.0</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污水总排</w:t>
                  </w:r>
                  <w:r>
                    <w:rPr>
                      <w:rFonts w:hint="default" w:ascii="Times New Roman" w:hAnsi="Times New Roman" w:eastAsia="宋体" w:cs="Times New Roman"/>
                      <w:spacing w:val="10"/>
                      <w:sz w:val="21"/>
                      <w:szCs w:val="21"/>
                      <w:lang w:eastAsia="zh-CN"/>
                    </w:rPr>
                    <w:t>口</w:t>
                  </w: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eastAsia" w:cs="Times New Roman"/>
                      <w:spacing w:val="10"/>
                      <w:sz w:val="21"/>
                      <w:szCs w:val="21"/>
                      <w:lang w:eastAsia="zh-CN"/>
                    </w:rPr>
                    <w:t>pH值</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7.4</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35.2</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38.7</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37.5</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40.3</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37.9</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66</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80</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93</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98</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84</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5.12</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4.88</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4.52</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5.32</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4.96</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化学需氧量</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271</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293</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282</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298</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286</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lang w:eastAsia="zh-CN"/>
                    </w:rPr>
                    <w:t>生化</w:t>
                  </w:r>
                  <w:r>
                    <w:rPr>
                      <w:rFonts w:hint="default" w:ascii="Times New Roman" w:hAnsi="Times New Roman" w:eastAsia="宋体" w:cs="Times New Roman"/>
                      <w:spacing w:val="10"/>
                      <w:sz w:val="21"/>
                      <w:szCs w:val="21"/>
                    </w:rPr>
                    <w:t>需氧量</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106</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107</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111</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106</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108</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总氮</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50.1</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54.8</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52.7</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53.6</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52.8</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1656"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711"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3591"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rPr>
                    <w:t>检测结果</w:t>
                  </w:r>
                </w:p>
              </w:tc>
              <w:tc>
                <w:tcPr>
                  <w:tcW w:w="881"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eastAsia" w:cs="Times New Roman"/>
                      <w:b/>
                      <w:bCs/>
                      <w:spacing w:val="10"/>
                      <w:sz w:val="21"/>
                      <w:szCs w:val="21"/>
                      <w:lang w:eastAsia="zh-CN"/>
                    </w:rPr>
                    <w:t>日均值</w:t>
                  </w:r>
                </w:p>
              </w:tc>
              <w:tc>
                <w:tcPr>
                  <w:tcW w:w="881" w:type="dxa"/>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spacing w:val="10"/>
                      <w:sz w:val="21"/>
                      <w:szCs w:val="21"/>
                      <w:lang w:eastAsia="zh-CN"/>
                    </w:rPr>
                  </w:pPr>
                  <w:r>
                    <w:rPr>
                      <w:rFonts w:hint="eastAsia" w:ascii="Times New Roman" w:hAnsi="Times New Roman" w:eastAsia="宋体"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c>
                <w:tcPr>
                  <w:tcW w:w="1656"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p>
              </w:tc>
              <w:tc>
                <w:tcPr>
                  <w:tcW w:w="711"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03</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29</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03</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29</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03</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29</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03</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29</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881"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c>
                <w:tcPr>
                  <w:tcW w:w="881"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实验室废水处理设备出口</w:t>
                  </w: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eastAsia" w:cs="Times New Roman"/>
                      <w:spacing w:val="10"/>
                      <w:sz w:val="21"/>
                      <w:szCs w:val="21"/>
                      <w:lang w:eastAsia="zh-CN"/>
                    </w:rPr>
                    <w:t>pH值</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7.5</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7.5</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14.5</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16.6</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12.8</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15.1</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14.8</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40</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36</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25</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29</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32</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0.68</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0.93</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0.81</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0.58</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0.75</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化学需氧量</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176</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157</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129</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140</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150</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lang w:eastAsia="zh-CN"/>
                    </w:rPr>
                    <w:t>生化</w:t>
                  </w:r>
                  <w:r>
                    <w:rPr>
                      <w:rFonts w:hint="default" w:ascii="Times New Roman" w:hAnsi="Times New Roman" w:eastAsia="宋体" w:cs="Times New Roman"/>
                      <w:spacing w:val="10"/>
                      <w:sz w:val="21"/>
                      <w:szCs w:val="21"/>
                    </w:rPr>
                    <w:t>需氧量</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68.9</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66.5</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65.7</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73.5</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68.6</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总氮</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26.6</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27.3</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33.2</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28.8</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29.0</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污水总排</w:t>
                  </w:r>
                  <w:r>
                    <w:rPr>
                      <w:rFonts w:hint="default" w:ascii="Times New Roman" w:hAnsi="Times New Roman" w:eastAsia="宋体" w:cs="Times New Roman"/>
                      <w:spacing w:val="10"/>
                      <w:sz w:val="21"/>
                      <w:szCs w:val="21"/>
                      <w:lang w:eastAsia="zh-CN"/>
                    </w:rPr>
                    <w:t>口</w:t>
                  </w: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eastAsia" w:cs="Times New Roman"/>
                      <w:spacing w:val="10"/>
                      <w:sz w:val="21"/>
                      <w:szCs w:val="21"/>
                      <w:lang w:eastAsia="zh-CN"/>
                    </w:rPr>
                    <w:t>pH值</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7.4</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36.6</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39.4</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42.5</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38.0</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39.1</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76</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82</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87</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72</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79</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5.62</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5.07</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4.95</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5.73</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5.34</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化学需氧量</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314</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305</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287</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309</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304</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生化</w:t>
                  </w:r>
                  <w:r>
                    <w:rPr>
                      <w:rFonts w:hint="default" w:ascii="Times New Roman" w:hAnsi="Times New Roman" w:eastAsia="宋体" w:cs="Times New Roman"/>
                      <w:spacing w:val="10"/>
                      <w:sz w:val="21"/>
                      <w:szCs w:val="21"/>
                    </w:rPr>
                    <w:t>需氧量</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113</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106</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102</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111</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108</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9"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56"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总氮</w:t>
                  </w:r>
                </w:p>
              </w:tc>
              <w:tc>
                <w:tcPr>
                  <w:tcW w:w="71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53.0</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56.8</w:t>
                  </w:r>
                </w:p>
              </w:tc>
              <w:tc>
                <w:tcPr>
                  <w:tcW w:w="89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53.3</w:t>
                  </w:r>
                </w:p>
              </w:tc>
              <w:tc>
                <w:tcPr>
                  <w:tcW w:w="90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55.2</w:t>
                  </w:r>
                </w:p>
              </w:tc>
              <w:tc>
                <w:tcPr>
                  <w:tcW w:w="881"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54.6</w:t>
                  </w:r>
                </w:p>
              </w:tc>
              <w:tc>
                <w:tcPr>
                  <w:tcW w:w="881"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39" w:type="dxa"/>
                  <w:gridSpan w:val="9"/>
                </w:tcPr>
                <w:p>
                  <w:pPr>
                    <w:widowControl/>
                    <w:autoSpaceDE w:val="0"/>
                    <w:autoSpaceDN w:val="0"/>
                    <w:adjustRightInd w:val="0"/>
                    <w:spacing w:line="240" w:lineRule="auto"/>
                    <w:ind w:firstLine="0" w:firstLineChars="0"/>
                    <w:jc w:val="both"/>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备注：</w:t>
                  </w:r>
                  <w:r>
                    <w:rPr>
                      <w:rFonts w:hint="default" w:ascii="Times New Roman" w:hAnsi="Times New Roman" w:eastAsia="宋体" w:cs="Times New Roman"/>
                      <w:spacing w:val="10"/>
                      <w:sz w:val="21"/>
                      <w:szCs w:val="21"/>
                      <w:lang w:eastAsia="zh-CN"/>
                    </w:rPr>
                    <w:t>监测期间</w:t>
                  </w:r>
                  <w:r>
                    <w:rPr>
                      <w:rFonts w:hint="default" w:ascii="Times New Roman" w:hAnsi="Times New Roman" w:eastAsia="宋体" w:cs="Times New Roman"/>
                      <w:spacing w:val="10"/>
                      <w:sz w:val="21"/>
                      <w:szCs w:val="21"/>
                    </w:rPr>
                    <w:t>企业</w:t>
                  </w:r>
                  <w:r>
                    <w:rPr>
                      <w:rFonts w:hint="default" w:ascii="Times New Roman" w:hAnsi="Times New Roman" w:eastAsia="宋体" w:cs="Times New Roman"/>
                      <w:spacing w:val="10"/>
                      <w:sz w:val="21"/>
                      <w:szCs w:val="21"/>
                      <w:lang w:eastAsia="zh-CN"/>
                    </w:rPr>
                    <w:t>提供废水流量约为</w:t>
                  </w:r>
                  <w:r>
                    <w:rPr>
                      <w:rFonts w:hint="default" w:ascii="Times New Roman" w:hAnsi="Times New Roman" w:eastAsia="宋体" w:cs="Times New Roman"/>
                      <w:spacing w:val="10"/>
                      <w:sz w:val="21"/>
                      <w:szCs w:val="21"/>
                      <w:lang w:val="en-US" w:eastAsia="zh-CN"/>
                    </w:rPr>
                    <w:t>0.5</w:t>
                  </w:r>
                  <w:r>
                    <w:rPr>
                      <w:rFonts w:hint="eastAsia" w:ascii="Times New Roman" w:hAnsi="Times New Roman" w:eastAsia="宋体" w:cs="Times New Roman"/>
                      <w:spacing w:val="10"/>
                      <w:sz w:val="21"/>
                      <w:szCs w:val="21"/>
                      <w:lang w:val="en-US" w:eastAsia="zh-CN"/>
                    </w:rPr>
                    <w:t>m</w:t>
                  </w:r>
                  <w:r>
                    <w:rPr>
                      <w:rFonts w:hint="eastAsia" w:ascii="Times New Roman" w:hAnsi="Times New Roman" w:eastAsia="宋体" w:cs="Times New Roman"/>
                      <w:spacing w:val="10"/>
                      <w:sz w:val="21"/>
                      <w:szCs w:val="21"/>
                      <w:vertAlign w:val="superscript"/>
                      <w:lang w:val="en-US" w:eastAsia="zh-CN"/>
                    </w:rPr>
                    <w:t>3</w:t>
                  </w:r>
                  <w:r>
                    <w:rPr>
                      <w:rFonts w:hint="default" w:ascii="Times New Roman" w:hAnsi="Times New Roman" w:eastAsia="宋体" w:cs="Times New Roman"/>
                      <w:spacing w:val="10"/>
                      <w:sz w:val="21"/>
                      <w:szCs w:val="21"/>
                      <w:lang w:val="en-US" w:eastAsia="zh-CN"/>
                    </w:rPr>
                    <w:t>/天；</w:t>
                  </w:r>
                </w:p>
              </w:tc>
            </w:tr>
          </w:tbl>
          <w:p>
            <w:pPr>
              <w:pStyle w:val="2"/>
              <w:jc w:val="both"/>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验收监测期间，项目</w:t>
            </w:r>
            <w:r>
              <w:rPr>
                <w:rFonts w:hint="eastAsia" w:cs="Times New Roman"/>
                <w:color w:val="000000"/>
                <w:sz w:val="24"/>
                <w:szCs w:val="24"/>
                <w:lang w:eastAsia="zh-CN"/>
              </w:rPr>
              <w:t>实验室废水处理设备</w:t>
            </w:r>
            <w:r>
              <w:rPr>
                <w:rFonts w:hint="default" w:ascii="Times New Roman" w:hAnsi="Times New Roman" w:eastAsia="宋体" w:cs="Times New Roman"/>
                <w:color w:val="000000"/>
                <w:sz w:val="24"/>
                <w:szCs w:val="24"/>
              </w:rPr>
              <w:t>出口主要污染物</w:t>
            </w:r>
            <w:r>
              <w:rPr>
                <w:rFonts w:hint="eastAsia" w:cs="Times New Roman"/>
                <w:color w:val="000000"/>
                <w:sz w:val="24"/>
                <w:szCs w:val="24"/>
                <w:lang w:eastAsia="zh-CN"/>
              </w:rPr>
              <w:t>pH值均为</w:t>
            </w:r>
            <w:r>
              <w:rPr>
                <w:rFonts w:hint="eastAsia" w:cs="Times New Roman"/>
                <w:color w:val="000000"/>
                <w:sz w:val="24"/>
                <w:szCs w:val="24"/>
                <w:lang w:val="en-US" w:eastAsia="zh-CN"/>
              </w:rPr>
              <w:t>7.5</w:t>
            </w:r>
            <w:r>
              <w:rPr>
                <w:rFonts w:hint="default" w:ascii="Times New Roman" w:hAnsi="Times New Roman" w:eastAsia="宋体" w:cs="Times New Roman"/>
                <w:color w:val="000000"/>
                <w:sz w:val="24"/>
                <w:szCs w:val="24"/>
              </w:rPr>
              <w:t>，氨氮、悬浮物、总磷、化学需氧量</w:t>
            </w:r>
            <w:r>
              <w:rPr>
                <w:rFonts w:hint="eastAsia" w:cs="Times New Roman"/>
                <w:color w:val="000000"/>
                <w:sz w:val="24"/>
                <w:szCs w:val="24"/>
                <w:lang w:eastAsia="zh-CN"/>
              </w:rPr>
              <w:t>、生化需氧量、总氮</w:t>
            </w:r>
            <w:r>
              <w:rPr>
                <w:rFonts w:hint="default" w:ascii="Times New Roman" w:hAnsi="Times New Roman" w:eastAsia="宋体" w:cs="Times New Roman"/>
                <w:color w:val="000000"/>
                <w:sz w:val="24"/>
                <w:szCs w:val="24"/>
              </w:rPr>
              <w:t>最大日均浓度分别为</w:t>
            </w:r>
            <w:r>
              <w:rPr>
                <w:rFonts w:hint="eastAsia" w:cs="Times New Roman"/>
                <w:color w:val="000000"/>
                <w:sz w:val="24"/>
                <w:szCs w:val="24"/>
                <w:lang w:val="en-US" w:eastAsia="zh-CN"/>
              </w:rPr>
              <w:t>14.8</w:t>
            </w:r>
            <w:r>
              <w:rPr>
                <w:rFonts w:hint="default" w:ascii="Times New Roman" w:hAnsi="Times New Roman" w:eastAsia="宋体" w:cs="Times New Roman"/>
                <w:color w:val="000000"/>
                <w:sz w:val="24"/>
                <w:szCs w:val="24"/>
              </w:rPr>
              <w:t>mg/L、</w:t>
            </w:r>
            <w:r>
              <w:rPr>
                <w:rFonts w:hint="eastAsia" w:cs="Times New Roman"/>
                <w:color w:val="000000"/>
                <w:sz w:val="24"/>
                <w:szCs w:val="24"/>
                <w:lang w:val="en-US" w:eastAsia="zh-CN"/>
              </w:rPr>
              <w:t>40</w:t>
            </w:r>
            <w:r>
              <w:rPr>
                <w:rFonts w:hint="default" w:ascii="Times New Roman" w:hAnsi="Times New Roman" w:eastAsia="宋体" w:cs="Times New Roman"/>
                <w:color w:val="000000"/>
                <w:sz w:val="24"/>
                <w:szCs w:val="24"/>
              </w:rPr>
              <w:t>mg/L、</w:t>
            </w:r>
            <w:r>
              <w:rPr>
                <w:rFonts w:hint="eastAsia" w:cs="Times New Roman"/>
                <w:color w:val="000000"/>
                <w:sz w:val="24"/>
                <w:szCs w:val="24"/>
                <w:lang w:val="en-US" w:eastAsia="zh-CN"/>
              </w:rPr>
              <w:t>0.87</w:t>
            </w:r>
            <w:r>
              <w:rPr>
                <w:rFonts w:hint="default" w:ascii="Times New Roman" w:hAnsi="Times New Roman" w:eastAsia="宋体" w:cs="Times New Roman"/>
                <w:color w:val="000000"/>
                <w:sz w:val="24"/>
                <w:szCs w:val="24"/>
              </w:rPr>
              <w:t>mg/L、</w:t>
            </w:r>
            <w:r>
              <w:rPr>
                <w:rFonts w:hint="eastAsia" w:cs="Times New Roman"/>
                <w:color w:val="000000"/>
                <w:sz w:val="24"/>
                <w:szCs w:val="24"/>
                <w:lang w:val="en-US" w:eastAsia="zh-CN"/>
              </w:rPr>
              <w:t>150</w:t>
            </w:r>
            <w:r>
              <w:rPr>
                <w:rFonts w:hint="default" w:ascii="Times New Roman" w:hAnsi="Times New Roman" w:eastAsia="宋体" w:cs="Times New Roman"/>
                <w:color w:val="000000"/>
                <w:sz w:val="24"/>
                <w:szCs w:val="24"/>
              </w:rPr>
              <w:t>mg/L</w:t>
            </w:r>
            <w:r>
              <w:rPr>
                <w:rFonts w:hint="eastAsia" w:cs="Times New Roman"/>
                <w:color w:val="000000"/>
                <w:sz w:val="24"/>
                <w:szCs w:val="24"/>
                <w:lang w:eastAsia="zh-CN"/>
              </w:rPr>
              <w:t>、</w:t>
            </w:r>
            <w:r>
              <w:rPr>
                <w:rFonts w:hint="eastAsia" w:cs="Times New Roman"/>
                <w:color w:val="000000"/>
                <w:sz w:val="24"/>
                <w:szCs w:val="24"/>
                <w:lang w:val="en-US" w:eastAsia="zh-CN"/>
              </w:rPr>
              <w:t>69.6</w:t>
            </w:r>
            <w:r>
              <w:rPr>
                <w:rFonts w:hint="default" w:ascii="Times New Roman" w:hAnsi="Times New Roman" w:eastAsia="宋体" w:cs="Times New Roman"/>
                <w:color w:val="000000"/>
                <w:sz w:val="24"/>
                <w:szCs w:val="24"/>
              </w:rPr>
              <w:t>mg/L</w:t>
            </w:r>
            <w:r>
              <w:rPr>
                <w:rFonts w:hint="eastAsia" w:ascii="Times New Roman" w:hAnsi="Times New Roman" w:eastAsia="宋体" w:cs="Times New Roman"/>
                <w:color w:val="000000"/>
                <w:sz w:val="24"/>
                <w:szCs w:val="24"/>
                <w:lang w:eastAsia="zh-CN"/>
              </w:rPr>
              <w:t>、</w:t>
            </w:r>
            <w:r>
              <w:rPr>
                <w:rFonts w:hint="eastAsia" w:ascii="Times New Roman" w:hAnsi="Times New Roman" w:eastAsia="宋体" w:cs="Times New Roman"/>
                <w:color w:val="000000"/>
                <w:sz w:val="24"/>
                <w:szCs w:val="24"/>
                <w:lang w:val="en-US" w:eastAsia="zh-CN"/>
              </w:rPr>
              <w:t>32</w:t>
            </w:r>
            <w:r>
              <w:rPr>
                <w:rFonts w:hint="eastAsia" w:cs="Times New Roman"/>
                <w:color w:val="000000"/>
                <w:sz w:val="24"/>
                <w:szCs w:val="24"/>
                <w:lang w:val="en-US" w:eastAsia="zh-CN"/>
              </w:rPr>
              <w:t>.0</w:t>
            </w:r>
            <w:r>
              <w:rPr>
                <w:rFonts w:hint="default" w:ascii="Times New Roman" w:hAnsi="Times New Roman" w:eastAsia="宋体" w:cs="Times New Roman"/>
                <w:color w:val="000000"/>
                <w:sz w:val="24"/>
                <w:szCs w:val="24"/>
              </w:rPr>
              <w:t>mg/L，均满足《污水排入城镇下水道水质标准》（GB/T31962-2015）表1中A级标准。</w:t>
            </w:r>
          </w:p>
          <w:p>
            <w:pPr>
              <w:pStyle w:val="2"/>
              <w:jc w:val="both"/>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验收监测期间，项目污水总排口主要污染物</w:t>
            </w:r>
            <w:r>
              <w:rPr>
                <w:rFonts w:hint="eastAsia" w:cs="Times New Roman"/>
                <w:color w:val="000000"/>
                <w:sz w:val="24"/>
                <w:szCs w:val="24"/>
                <w:lang w:eastAsia="zh-CN"/>
              </w:rPr>
              <w:t>pH值均为</w:t>
            </w:r>
            <w:r>
              <w:rPr>
                <w:rFonts w:hint="eastAsia" w:cs="Times New Roman"/>
                <w:color w:val="000000"/>
                <w:sz w:val="24"/>
                <w:szCs w:val="24"/>
                <w:lang w:val="en-US" w:eastAsia="zh-CN"/>
              </w:rPr>
              <w:t>7.4</w:t>
            </w:r>
            <w:r>
              <w:rPr>
                <w:rFonts w:hint="default" w:ascii="Times New Roman" w:hAnsi="Times New Roman" w:eastAsia="宋体" w:cs="Times New Roman"/>
                <w:color w:val="000000"/>
                <w:sz w:val="24"/>
                <w:szCs w:val="24"/>
              </w:rPr>
              <w:t>，氨氮、悬浮物、总磷、化学需氧量</w:t>
            </w:r>
            <w:r>
              <w:rPr>
                <w:rFonts w:hint="eastAsia" w:cs="Times New Roman"/>
                <w:color w:val="000000"/>
                <w:sz w:val="24"/>
                <w:szCs w:val="24"/>
                <w:lang w:eastAsia="zh-CN"/>
              </w:rPr>
              <w:t>、生化需氧量、总氮</w:t>
            </w:r>
            <w:r>
              <w:rPr>
                <w:rFonts w:hint="default" w:ascii="Times New Roman" w:hAnsi="Times New Roman" w:eastAsia="宋体" w:cs="Times New Roman"/>
                <w:color w:val="000000"/>
                <w:sz w:val="24"/>
                <w:szCs w:val="24"/>
              </w:rPr>
              <w:t>最大日均浓度分别为</w:t>
            </w:r>
            <w:r>
              <w:rPr>
                <w:rFonts w:hint="eastAsia" w:ascii="Times New Roman" w:hAnsi="Times New Roman" w:eastAsia="宋体" w:cs="Times New Roman"/>
                <w:color w:val="000000"/>
                <w:sz w:val="24"/>
                <w:szCs w:val="24"/>
                <w:lang w:val="en-US" w:eastAsia="zh-CN"/>
              </w:rPr>
              <w:t>39.1</w:t>
            </w:r>
            <w:r>
              <w:rPr>
                <w:rFonts w:hint="default" w:ascii="Times New Roman" w:hAnsi="Times New Roman" w:eastAsia="宋体" w:cs="Times New Roman"/>
                <w:color w:val="000000"/>
                <w:sz w:val="24"/>
                <w:szCs w:val="24"/>
              </w:rPr>
              <w:t>mg/L、</w:t>
            </w:r>
            <w:r>
              <w:rPr>
                <w:rFonts w:hint="eastAsia" w:ascii="Times New Roman" w:hAnsi="Times New Roman" w:eastAsia="宋体" w:cs="Times New Roman"/>
                <w:color w:val="000000"/>
                <w:sz w:val="24"/>
                <w:szCs w:val="24"/>
                <w:lang w:val="en-US" w:eastAsia="zh-CN"/>
              </w:rPr>
              <w:t>84</w:t>
            </w:r>
            <w:r>
              <w:rPr>
                <w:rFonts w:hint="default" w:ascii="Times New Roman" w:hAnsi="Times New Roman" w:eastAsia="宋体" w:cs="Times New Roman"/>
                <w:color w:val="000000"/>
                <w:sz w:val="24"/>
                <w:szCs w:val="24"/>
              </w:rPr>
              <w:t>mg/L、</w:t>
            </w:r>
            <w:r>
              <w:rPr>
                <w:rFonts w:hint="eastAsia" w:ascii="Times New Roman" w:hAnsi="Times New Roman" w:eastAsia="宋体" w:cs="Times New Roman"/>
                <w:color w:val="000000"/>
                <w:sz w:val="24"/>
                <w:szCs w:val="24"/>
                <w:lang w:val="en-US" w:eastAsia="zh-CN"/>
              </w:rPr>
              <w:t>5.34</w:t>
            </w:r>
            <w:r>
              <w:rPr>
                <w:rFonts w:hint="default" w:ascii="Times New Roman" w:hAnsi="Times New Roman" w:eastAsia="宋体" w:cs="Times New Roman"/>
                <w:color w:val="000000"/>
                <w:sz w:val="24"/>
                <w:szCs w:val="24"/>
              </w:rPr>
              <w:t>mg/L、</w:t>
            </w:r>
            <w:r>
              <w:rPr>
                <w:rFonts w:hint="eastAsia" w:ascii="Times New Roman" w:hAnsi="Times New Roman" w:eastAsia="宋体" w:cs="Times New Roman"/>
                <w:color w:val="000000"/>
                <w:sz w:val="24"/>
                <w:szCs w:val="24"/>
                <w:lang w:val="en-US" w:eastAsia="zh-CN"/>
              </w:rPr>
              <w:t>304</w:t>
            </w:r>
            <w:r>
              <w:rPr>
                <w:rFonts w:hint="default" w:ascii="Times New Roman" w:hAnsi="Times New Roman" w:eastAsia="宋体" w:cs="Times New Roman"/>
                <w:color w:val="000000"/>
                <w:sz w:val="24"/>
                <w:szCs w:val="24"/>
              </w:rPr>
              <w:t>mg/L</w:t>
            </w:r>
            <w:r>
              <w:rPr>
                <w:rFonts w:hint="eastAsia" w:cs="Times New Roman"/>
                <w:color w:val="000000"/>
                <w:sz w:val="24"/>
                <w:szCs w:val="24"/>
                <w:lang w:eastAsia="zh-CN"/>
              </w:rPr>
              <w:t>、</w:t>
            </w:r>
            <w:r>
              <w:rPr>
                <w:rFonts w:hint="eastAsia" w:cs="Times New Roman"/>
                <w:color w:val="000000"/>
                <w:sz w:val="24"/>
                <w:szCs w:val="24"/>
                <w:lang w:val="en-US" w:eastAsia="zh-CN"/>
              </w:rPr>
              <w:t>108</w:t>
            </w:r>
            <w:r>
              <w:rPr>
                <w:rFonts w:hint="default" w:ascii="Times New Roman" w:hAnsi="Times New Roman" w:eastAsia="宋体" w:cs="Times New Roman"/>
                <w:color w:val="000000"/>
                <w:sz w:val="24"/>
                <w:szCs w:val="24"/>
              </w:rPr>
              <w:t>mg/L</w:t>
            </w:r>
            <w:r>
              <w:rPr>
                <w:rFonts w:hint="eastAsia" w:ascii="Times New Roman" w:hAnsi="Times New Roman" w:eastAsia="宋体" w:cs="Times New Roman"/>
                <w:color w:val="000000"/>
                <w:sz w:val="24"/>
                <w:szCs w:val="24"/>
                <w:lang w:eastAsia="zh-CN"/>
              </w:rPr>
              <w:t>、</w:t>
            </w:r>
            <w:r>
              <w:rPr>
                <w:rFonts w:hint="eastAsia" w:ascii="Times New Roman" w:hAnsi="Times New Roman" w:eastAsia="宋体" w:cs="Times New Roman"/>
                <w:color w:val="000000"/>
                <w:sz w:val="24"/>
                <w:szCs w:val="24"/>
                <w:lang w:val="en-US" w:eastAsia="zh-CN"/>
              </w:rPr>
              <w:t>54.6</w:t>
            </w:r>
            <w:r>
              <w:rPr>
                <w:rFonts w:hint="default" w:ascii="Times New Roman" w:hAnsi="Times New Roman" w:eastAsia="宋体" w:cs="Times New Roman"/>
                <w:color w:val="000000"/>
                <w:sz w:val="24"/>
                <w:szCs w:val="24"/>
              </w:rPr>
              <w:t>mg/L，均满足《污水排入城镇下水道水质标准》（GB/T31962-2015）表1中A级标准。</w:t>
            </w:r>
          </w:p>
          <w:tbl>
            <w:tblPr>
              <w:tblStyle w:val="29"/>
              <w:tblW w:w="0" w:type="auto"/>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cs="Times New Roman"/>
                      <w:sz w:val="24"/>
                      <w:vertAlign w:val="baseline"/>
                      <w:lang w:val="en-US" w:eastAsia="zh-CN"/>
                    </w:rPr>
                  </w:pPr>
                  <w:r>
                    <w:rPr>
                      <w:rFonts w:ascii="宋体" w:hAnsi="宋体" w:eastAsia="宋体" w:cs="宋体"/>
                      <w:sz w:val="24"/>
                      <w:szCs w:val="24"/>
                    </w:rPr>
                    <w:pict>
                      <v:shape id="_x0000_i1032" o:spt="75" alt="fb45eb2cce8594306bce8015c4fff0a" type="#_x0000_t75" style="height:287.05pt;width:382.5pt;" filled="f" o:preferrelative="t" stroked="f" coordsize="21600,21600">
                        <v:path/>
                        <v:fill on="f" focussize="0,0"/>
                        <v:stroke on="f"/>
                        <v:imagedata r:id="rId16" o:title=""/>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cs="Times New Roman"/>
                      <w:sz w:val="24"/>
                      <w:vertAlign w:val="baseline"/>
                      <w:lang w:val="en-US" w:eastAsia="zh-CN"/>
                    </w:rPr>
                  </w:pPr>
                  <w:r>
                    <w:rPr>
                      <w:rFonts w:hint="default" w:ascii="Times New Roman" w:hAnsi="Times New Roman" w:cs="Times New Roman"/>
                      <w:b/>
                      <w:bCs/>
                      <w:color w:val="000000"/>
                      <w:sz w:val="21"/>
                      <w:szCs w:val="21"/>
                      <w:vertAlign w:val="baseline"/>
                      <w:lang w:val="en-US" w:eastAsia="zh-CN"/>
                    </w:rPr>
                    <w:t>图7-2  污水处理设备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eastAsia="宋体" w:cs="Times New Roman"/>
                      <w:kern w:val="2"/>
                      <w:sz w:val="24"/>
                      <w:szCs w:val="20"/>
                      <w:vertAlign w:val="baseline"/>
                      <w:lang w:val="en-US" w:eastAsia="zh-CN" w:bidi="ar-SA"/>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"http://117.73.252.128:9025/company/20220329/86868f29-54ad-4bb8-82dd-5f0730f460c5/1648527345542_1648527348164.jpg"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3" o:spt="75" alt="IMG_256" type="#_x0000_t75" style="height:281.9pt;width:194.25pt;" filled="f" o:preferrelative="t" stroked="f" coordsize="21600,21600">
                        <v:path/>
                        <v:fill on="f" focussize="0,0"/>
                        <v:stroke on="f"/>
                        <v:imagedata r:id="rId17"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eastAsia="宋体" w:cs="Times New Roman"/>
                      <w:kern w:val="2"/>
                      <w:sz w:val="24"/>
                      <w:szCs w:val="20"/>
                      <w:vertAlign w:val="baseline"/>
                      <w:lang w:val="en-US" w:eastAsia="zh-CN" w:bidi="ar-SA"/>
                    </w:rPr>
                  </w:pPr>
                  <w:r>
                    <w:rPr>
                      <w:rFonts w:hint="default" w:ascii="Times New Roman" w:hAnsi="Times New Roman" w:cs="Times New Roman"/>
                      <w:b/>
                      <w:bCs/>
                      <w:color w:val="000000"/>
                      <w:sz w:val="21"/>
                      <w:szCs w:val="21"/>
                      <w:vertAlign w:val="baseline"/>
                      <w:lang w:val="en-US" w:eastAsia="zh-CN"/>
                    </w:rPr>
                    <w:t>图7-</w:t>
                  </w:r>
                  <w:r>
                    <w:rPr>
                      <w:rFonts w:hint="eastAsia" w:ascii="Times New Roman" w:hAnsi="Times New Roman" w:cs="Times New Roman"/>
                      <w:b/>
                      <w:bCs/>
                      <w:color w:val="000000"/>
                      <w:sz w:val="21"/>
                      <w:szCs w:val="21"/>
                      <w:vertAlign w:val="baseline"/>
                      <w:lang w:val="en-US" w:eastAsia="zh-CN"/>
                    </w:rPr>
                    <w:t>3</w:t>
                  </w:r>
                  <w:r>
                    <w:rPr>
                      <w:rFonts w:hint="default" w:ascii="Times New Roman" w:hAnsi="Times New Roman" w:cs="Times New Roman"/>
                      <w:b/>
                      <w:bCs/>
                      <w:color w:val="000000"/>
                      <w:sz w:val="21"/>
                      <w:szCs w:val="21"/>
                      <w:vertAlign w:val="baseline"/>
                      <w:lang w:val="en-US" w:eastAsia="zh-CN"/>
                    </w:rPr>
                    <w:t xml:space="preserve">  废水监测</w:t>
                  </w:r>
                </w:p>
              </w:tc>
            </w:tr>
          </w:tbl>
          <w:p>
            <w:pPr>
              <w:pStyle w:val="2"/>
              <w:rPr>
                <w:rFonts w:hint="default" w:ascii="Times New Roman" w:hAnsi="Times New Roman" w:cs="Times New Roman"/>
                <w:sz w:val="24"/>
                <w:lang w:val="en-US" w:eastAsia="zh-CN"/>
              </w:rPr>
            </w:pPr>
          </w:p>
          <w:p>
            <w:pPr>
              <w:pStyle w:val="21"/>
              <w:numPr>
                <w:ilvl w:val="0"/>
                <w:numId w:val="0"/>
              </w:numPr>
              <w:spacing w:line="360" w:lineRule="auto"/>
              <w:ind w:firstLine="482" w:firstLineChars="200"/>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3、噪声</w:t>
            </w:r>
          </w:p>
          <w:p>
            <w:pPr>
              <w:spacing w:line="240" w:lineRule="atLeast"/>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噪声监测结果见下表：</w:t>
            </w:r>
          </w:p>
          <w:p>
            <w:pPr>
              <w:spacing w:line="240" w:lineRule="atLeast"/>
              <w:jc w:val="center"/>
              <w:rPr>
                <w:rFonts w:hint="default" w:ascii="Times New Roman" w:hAnsi="Times New Roman" w:cs="Times New Roman"/>
                <w:b/>
                <w:bCs/>
                <w:szCs w:val="24"/>
                <w:lang w:eastAsia="zh-CN"/>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 xml:space="preserve">5 </w:t>
            </w:r>
            <w:r>
              <w:rPr>
                <w:rFonts w:hint="default" w:ascii="Times New Roman" w:hAnsi="Times New Roman" w:eastAsia="宋体" w:cs="Times New Roman"/>
                <w:b/>
                <w:bCs/>
                <w:sz w:val="24"/>
                <w:szCs w:val="24"/>
              </w:rPr>
              <w:t xml:space="preserve"> 项目噪声监测结果表</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Cs w:val="24"/>
              </w:rPr>
              <w:t>单位：dB</w:t>
            </w:r>
            <w:r>
              <w:rPr>
                <w:rFonts w:hint="default" w:ascii="Times New Roman" w:hAnsi="Times New Roman" w:cs="Times New Roman"/>
                <w:b/>
                <w:bCs/>
                <w:szCs w:val="24"/>
                <w:lang w:eastAsia="zh-CN"/>
              </w:rPr>
              <w:t>（</w:t>
            </w:r>
            <w:r>
              <w:rPr>
                <w:rFonts w:hint="default" w:ascii="Times New Roman" w:hAnsi="Times New Roman" w:eastAsia="宋体" w:cs="Times New Roman"/>
                <w:b/>
                <w:bCs/>
                <w:szCs w:val="24"/>
              </w:rPr>
              <w:t>A</w:t>
            </w:r>
            <w:r>
              <w:rPr>
                <w:rFonts w:hint="default" w:ascii="Times New Roman" w:hAnsi="Times New Roman" w:cs="Times New Roman"/>
                <w:b/>
                <w:bCs/>
                <w:szCs w:val="24"/>
                <w:lang w:eastAsia="zh-CN"/>
              </w:rPr>
              <w:t>）</w:t>
            </w:r>
          </w:p>
          <w:tbl>
            <w:tblPr>
              <w:tblStyle w:val="28"/>
              <w:tblW w:w="8938" w:type="dxa"/>
              <w:jc w:val="center"/>
              <w:tblLayout w:type="autofit"/>
              <w:tblCellMar>
                <w:top w:w="0" w:type="dxa"/>
                <w:left w:w="108" w:type="dxa"/>
                <w:bottom w:w="0" w:type="dxa"/>
                <w:right w:w="108" w:type="dxa"/>
              </w:tblCellMar>
            </w:tblPr>
            <w:tblGrid>
              <w:gridCol w:w="1117"/>
              <w:gridCol w:w="800"/>
              <w:gridCol w:w="1005"/>
              <w:gridCol w:w="1000"/>
              <w:gridCol w:w="1000"/>
              <w:gridCol w:w="1000"/>
              <w:gridCol w:w="1000"/>
              <w:gridCol w:w="1002"/>
              <w:gridCol w:w="1014"/>
            </w:tblGrid>
            <w:tr>
              <w:tblPrEx>
                <w:tblCellMar>
                  <w:top w:w="0" w:type="dxa"/>
                  <w:left w:w="108" w:type="dxa"/>
                  <w:bottom w:w="0" w:type="dxa"/>
                  <w:right w:w="108" w:type="dxa"/>
                </w:tblCellMar>
              </w:tblPrEx>
              <w:trPr>
                <w:trHeight w:val="397" w:hRule="atLeast"/>
                <w:jc w:val="center"/>
              </w:trPr>
              <w:tc>
                <w:tcPr>
                  <w:tcW w:w="625"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kern w:val="2"/>
                      <w:sz w:val="21"/>
                      <w:szCs w:val="21"/>
                    </w:rPr>
                    <w:t>采样</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kern w:val="2"/>
                      <w:sz w:val="21"/>
                      <w:szCs w:val="21"/>
                    </w:rPr>
                    <w:t>时间</w:t>
                  </w:r>
                </w:p>
              </w:tc>
              <w:tc>
                <w:tcPr>
                  <w:tcW w:w="447"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测量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sz w:val="21"/>
                      <w:szCs w:val="21"/>
                    </w:rPr>
                    <w:t>时段</w:t>
                  </w:r>
                </w:p>
              </w:tc>
              <w:tc>
                <w:tcPr>
                  <w:tcW w:w="562"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eastAsia="zh-CN"/>
                    </w:rPr>
                  </w:pPr>
                  <w:r>
                    <w:rPr>
                      <w:rFonts w:ascii="Times New Roman" w:hAnsi="Times New Roman" w:eastAsia="宋体" w:cs="Times New Roman"/>
                      <w:b/>
                      <w:bCs/>
                      <w:spacing w:val="10"/>
                      <w:sz w:val="21"/>
                      <w:szCs w:val="21"/>
                    </w:rPr>
                    <w:t>项目</w:t>
                  </w:r>
                </w:p>
              </w:tc>
              <w:tc>
                <w:tcPr>
                  <w:tcW w:w="3363" w:type="pct"/>
                  <w:gridSpan w:val="6"/>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检测结果dB(A)</w:t>
                  </w:r>
                </w:p>
              </w:tc>
            </w:tr>
            <w:tr>
              <w:tblPrEx>
                <w:tblCellMar>
                  <w:top w:w="0" w:type="dxa"/>
                  <w:left w:w="108" w:type="dxa"/>
                  <w:bottom w:w="0" w:type="dxa"/>
                  <w:right w:w="108" w:type="dxa"/>
                </w:tblCellMar>
              </w:tblPrEx>
              <w:trPr>
                <w:trHeight w:val="397" w:hRule="atLeast"/>
                <w:jc w:val="center"/>
              </w:trPr>
              <w:tc>
                <w:tcPr>
                  <w:tcW w:w="625"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kern w:val="2"/>
                      <w:sz w:val="21"/>
                      <w:szCs w:val="21"/>
                    </w:rPr>
                  </w:pPr>
                </w:p>
              </w:tc>
              <w:tc>
                <w:tcPr>
                  <w:tcW w:w="447"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562"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559"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1</w:t>
                  </w:r>
                  <w:r>
                    <w:rPr>
                      <w:rFonts w:ascii="Times New Roman" w:hAnsi="Times New Roman" w:eastAsia="宋体" w:cs="Times New Roman"/>
                      <w:b/>
                      <w:bCs/>
                      <w:spacing w:val="10"/>
                      <w:sz w:val="21"/>
                      <w:szCs w:val="21"/>
                    </w:rPr>
                    <w:t>#</w:t>
                  </w:r>
                </w:p>
              </w:tc>
              <w:tc>
                <w:tcPr>
                  <w:tcW w:w="559"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2#</w:t>
                  </w:r>
                </w:p>
              </w:tc>
              <w:tc>
                <w:tcPr>
                  <w:tcW w:w="559"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3#</w:t>
                  </w:r>
                </w:p>
              </w:tc>
              <w:tc>
                <w:tcPr>
                  <w:tcW w:w="559" w:type="pct"/>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4#</w:t>
                  </w:r>
                </w:p>
              </w:tc>
              <w:tc>
                <w:tcPr>
                  <w:tcW w:w="560" w:type="pct"/>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5#</w:t>
                  </w:r>
                </w:p>
              </w:tc>
              <w:tc>
                <w:tcPr>
                  <w:tcW w:w="563"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6#</w:t>
                  </w:r>
                </w:p>
              </w:tc>
            </w:tr>
            <w:tr>
              <w:tblPrEx>
                <w:tblCellMar>
                  <w:top w:w="0" w:type="dxa"/>
                  <w:left w:w="108" w:type="dxa"/>
                  <w:bottom w:w="0" w:type="dxa"/>
                  <w:right w:w="108" w:type="dxa"/>
                </w:tblCellMar>
              </w:tblPrEx>
              <w:trPr>
                <w:trHeight w:val="397" w:hRule="atLeast"/>
                <w:jc w:val="center"/>
              </w:trPr>
              <w:tc>
                <w:tcPr>
                  <w:tcW w:w="625" w:type="pc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r>
                    <w:rPr>
                      <w:rFonts w:ascii="Times New Roman" w:hAnsi="Times New Roman" w:eastAsia="宋体" w:cs="Times New Roman"/>
                      <w:bCs w:val="0"/>
                      <w:spacing w:val="10"/>
                      <w:sz w:val="21"/>
                      <w:szCs w:val="21"/>
                      <w:lang w:val="en-US" w:eastAsia="zh-CN"/>
                    </w:rPr>
                    <w:t>202</w:t>
                  </w:r>
                  <w:r>
                    <w:rPr>
                      <w:rFonts w:hint="default" w:ascii="Times New Roman" w:hAnsi="Times New Roman" w:eastAsia="宋体" w:cs="Times New Roman"/>
                      <w:bCs w:val="0"/>
                      <w:spacing w:val="10"/>
                      <w:sz w:val="21"/>
                      <w:szCs w:val="21"/>
                      <w:lang w:val="en-US" w:eastAsia="zh-CN"/>
                    </w:rPr>
                    <w:t>2</w:t>
                  </w:r>
                  <w:r>
                    <w:rPr>
                      <w:rFonts w:ascii="Times New Roman" w:hAnsi="Times New Roman" w:eastAsia="宋体" w:cs="Times New Roman"/>
                      <w:bCs w:val="0"/>
                      <w:spacing w:val="10"/>
                      <w:sz w:val="21"/>
                      <w:szCs w:val="21"/>
                      <w:lang w:val="en-US" w:eastAsia="zh-CN"/>
                    </w:rPr>
                    <w:t>.</w:t>
                  </w:r>
                </w:p>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bCs w:val="0"/>
                      <w:spacing w:val="10"/>
                      <w:sz w:val="21"/>
                      <w:szCs w:val="21"/>
                      <w:lang w:val="en-US" w:eastAsia="zh-CN"/>
                    </w:rPr>
                    <w:t>03</w:t>
                  </w:r>
                  <w:r>
                    <w:rPr>
                      <w:rFonts w:ascii="Times New Roman" w:hAnsi="Times New Roman" w:eastAsia="宋体" w:cs="Times New Roman"/>
                      <w:bCs w:val="0"/>
                      <w:spacing w:val="10"/>
                      <w:sz w:val="21"/>
                      <w:szCs w:val="21"/>
                      <w:lang w:val="en-US" w:eastAsia="zh-CN"/>
                    </w:rPr>
                    <w:t>.</w:t>
                  </w:r>
                  <w:r>
                    <w:rPr>
                      <w:rFonts w:hint="default" w:ascii="Times New Roman" w:hAnsi="Times New Roman" w:eastAsia="宋体" w:cs="Times New Roman"/>
                      <w:bCs w:val="0"/>
                      <w:spacing w:val="10"/>
                      <w:sz w:val="21"/>
                      <w:szCs w:val="21"/>
                      <w:lang w:val="en-US" w:eastAsia="zh-CN"/>
                    </w:rPr>
                    <w:t>28</w:t>
                  </w:r>
                </w:p>
              </w:tc>
              <w:tc>
                <w:tcPr>
                  <w:tcW w:w="447"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昼间</w:t>
                  </w:r>
                </w:p>
              </w:tc>
              <w:tc>
                <w:tcPr>
                  <w:tcW w:w="562"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噪声</w:t>
                  </w:r>
                </w:p>
              </w:tc>
              <w:tc>
                <w:tcPr>
                  <w:tcW w:w="559"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53.2</w:t>
                  </w:r>
                </w:p>
              </w:tc>
              <w:tc>
                <w:tcPr>
                  <w:tcW w:w="559"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51.9</w:t>
                  </w:r>
                </w:p>
              </w:tc>
              <w:tc>
                <w:tcPr>
                  <w:tcW w:w="559"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52.0</w:t>
                  </w:r>
                </w:p>
              </w:tc>
              <w:tc>
                <w:tcPr>
                  <w:tcW w:w="559" w:type="pct"/>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53.2</w:t>
                  </w:r>
                </w:p>
              </w:tc>
              <w:tc>
                <w:tcPr>
                  <w:tcW w:w="560" w:type="pct"/>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55.9</w:t>
                  </w:r>
                </w:p>
              </w:tc>
              <w:tc>
                <w:tcPr>
                  <w:tcW w:w="563"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55.2</w:t>
                  </w:r>
                </w:p>
              </w:tc>
            </w:tr>
            <w:tr>
              <w:tblPrEx>
                <w:tblCellMar>
                  <w:top w:w="0" w:type="dxa"/>
                  <w:left w:w="108" w:type="dxa"/>
                  <w:bottom w:w="0" w:type="dxa"/>
                  <w:right w:w="108" w:type="dxa"/>
                </w:tblCellMar>
              </w:tblPrEx>
              <w:trPr>
                <w:trHeight w:val="397" w:hRule="atLeast"/>
                <w:jc w:val="center"/>
              </w:trPr>
              <w:tc>
                <w:tcPr>
                  <w:tcW w:w="625" w:type="pct"/>
                  <w:tcBorders>
                    <w:top w:val="single" w:color="000000"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2022.</w:t>
                  </w:r>
                </w:p>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bCs w:val="0"/>
                      <w:spacing w:val="10"/>
                      <w:sz w:val="21"/>
                      <w:szCs w:val="21"/>
                      <w:lang w:val="en-US" w:eastAsia="zh-CN"/>
                    </w:rPr>
                    <w:t>03.29</w:t>
                  </w:r>
                </w:p>
              </w:tc>
              <w:tc>
                <w:tcPr>
                  <w:tcW w:w="447" w:type="pct"/>
                  <w:tcBorders>
                    <w:top w:val="single" w:color="000000"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昼间</w:t>
                  </w:r>
                </w:p>
              </w:tc>
              <w:tc>
                <w:tcPr>
                  <w:tcW w:w="562" w:type="pct"/>
                  <w:vMerge w:val="continue"/>
                  <w:tcBorders>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p>
              </w:tc>
              <w:tc>
                <w:tcPr>
                  <w:tcW w:w="559"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54.2</w:t>
                  </w:r>
                </w:p>
              </w:tc>
              <w:tc>
                <w:tcPr>
                  <w:tcW w:w="559"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53.9</w:t>
                  </w:r>
                </w:p>
              </w:tc>
              <w:tc>
                <w:tcPr>
                  <w:tcW w:w="559"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56.7</w:t>
                  </w:r>
                </w:p>
              </w:tc>
              <w:tc>
                <w:tcPr>
                  <w:tcW w:w="559" w:type="pct"/>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52.3</w:t>
                  </w:r>
                </w:p>
              </w:tc>
              <w:tc>
                <w:tcPr>
                  <w:tcW w:w="560" w:type="pct"/>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53.7</w:t>
                  </w:r>
                </w:p>
              </w:tc>
              <w:tc>
                <w:tcPr>
                  <w:tcW w:w="563"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54.5</w:t>
                  </w:r>
                </w:p>
              </w:tc>
            </w:tr>
          </w:tbl>
          <w:p>
            <w:pPr>
              <w:pStyle w:val="2"/>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验收监测期间，项目昼间厂界噪声监测值在51.9～56.7dB（A）之间，均满足《工业企业厂界环境噪声排放标准》（GB 12348-2008）2类昼间标准要求，项目夜间不运行。</w:t>
            </w:r>
          </w:p>
          <w:p>
            <w:pPr>
              <w:pStyle w:val="2"/>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验收监测期间，近距离敏感点康虹路小学、绿地华彤苑昼间环境噪声监测值在53.7～55.9dB（A）之间，均满足《声环境质量标准》（GB3096-2008）中2类昼间标准要求。</w:t>
            </w:r>
          </w:p>
          <w:tbl>
            <w:tblPr>
              <w:tblStyle w:val="29"/>
              <w:tblW w:w="0" w:type="auto"/>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"http://117.73.252.128:9025/company/20220328/70193b78-6dff-489e-ab1e-595eea41a917/1648456684820_1648456687252.jpg"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4" o:spt="75" alt="IMG_256" type="#_x0000_t75" style="height:282.3pt;width:194.5pt;" filled="f" o:preferrelative="t" stroked="f" coordsize="21600,21600">
                        <v:path/>
                        <v:fill on="f" focussize="0,0"/>
                        <v:stroke on="f"/>
                        <v:imagedata r:id="rId18"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hint="default" w:ascii="Times New Roman" w:hAnsi="Times New Roman" w:cs="Times New Roman"/>
                      <w:b/>
                      <w:bCs/>
                      <w:color w:val="000000"/>
                      <w:sz w:val="21"/>
                      <w:szCs w:val="21"/>
                      <w:vertAlign w:val="baseline"/>
                      <w:lang w:val="en-US" w:eastAsia="zh-CN"/>
                    </w:rPr>
                    <w:t>图7-</w:t>
                  </w:r>
                  <w:r>
                    <w:rPr>
                      <w:rFonts w:hint="eastAsia" w:cs="Times New Roman"/>
                      <w:b/>
                      <w:bCs/>
                      <w:color w:val="000000"/>
                      <w:sz w:val="21"/>
                      <w:szCs w:val="21"/>
                      <w:vertAlign w:val="baseline"/>
                      <w:lang w:val="en-US" w:eastAsia="zh-CN"/>
                    </w:rPr>
                    <w:t>4</w:t>
                  </w:r>
                  <w:r>
                    <w:rPr>
                      <w:rFonts w:hint="default" w:ascii="Times New Roman" w:hAnsi="Times New Roman" w:cs="Times New Roman"/>
                      <w:b/>
                      <w:bCs/>
                      <w:color w:val="000000"/>
                      <w:sz w:val="21"/>
                      <w:szCs w:val="21"/>
                      <w:vertAlign w:val="baseline"/>
                      <w:lang w:val="en-US" w:eastAsia="zh-CN"/>
                    </w:rPr>
                    <w:t xml:space="preserve">  噪声监测</w:t>
                  </w:r>
                </w:p>
              </w:tc>
            </w:tr>
          </w:tbl>
          <w:p>
            <w:pPr>
              <w:pStyle w:val="2"/>
              <w:autoSpaceDE/>
              <w:autoSpaceDN/>
              <w:snapToGrid w:val="0"/>
              <w:ind w:firstLine="480"/>
              <w:jc w:val="left"/>
              <w:outlineLvl w:val="9"/>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4、固废检查情况</w:t>
            </w:r>
          </w:p>
          <w:p>
            <w:pPr>
              <w:pStyle w:val="2"/>
              <w:keepNext w:val="0"/>
              <w:keepLines w:val="0"/>
              <w:pageBreakBefore w:val="0"/>
              <w:widowControl/>
              <w:kinsoku/>
              <w:wordWrap/>
              <w:overflowPunct/>
              <w:topLinePunct w:val="0"/>
              <w:autoSpaceDE/>
              <w:autoSpaceDN/>
              <w:bidi w:val="0"/>
              <w:adjustRightInd/>
              <w:snapToGrid/>
              <w:ind w:firstLine="520" w:firstLineChars="200"/>
              <w:jc w:val="left"/>
              <w:outlineLvl w:val="9"/>
              <w:rPr>
                <w:rFonts w:hint="eastAsia" w:cs="Times New Roman"/>
                <w:color w:val="000000"/>
                <w:sz w:val="24"/>
                <w:szCs w:val="24"/>
                <w:lang w:val="en-US" w:eastAsia="zh-CN"/>
              </w:rPr>
            </w:pPr>
            <w:r>
              <w:rPr>
                <w:rFonts w:hint="eastAsia" w:cs="宋体"/>
                <w:spacing w:val="10"/>
                <w:sz w:val="24"/>
                <w:szCs w:val="20"/>
                <w:lang w:val="en-US" w:eastAsia="zh-CN" w:bidi="ar-SA"/>
              </w:rPr>
              <w:t>项目产生的固体废物主要是未沾染药品废包装材料、实验废液（含前两次实验器皿清洗废水）、实验废物、废活性炭、废试剂瓶、喷淋塔废液以及职工生活垃圾等。</w:t>
            </w:r>
          </w:p>
          <w:p>
            <w:pPr>
              <w:pStyle w:val="2"/>
              <w:numPr>
                <w:ilvl w:val="-1"/>
                <w:numId w:val="0"/>
              </w:numPr>
              <w:ind w:firstLine="480" w:firstLineChars="200"/>
              <w:jc w:val="both"/>
              <w:rPr>
                <w:rFonts w:hint="eastAsia" w:hAnsi="宋体"/>
                <w:szCs w:val="24"/>
                <w:highlight w:val="none"/>
              </w:rPr>
            </w:pPr>
            <w:r>
              <w:rPr>
                <w:rFonts w:hint="eastAsia" w:cs="Times New Roman"/>
                <w:color w:val="auto"/>
                <w:sz w:val="24"/>
                <w:highlight w:val="none"/>
                <w:lang w:val="en-US" w:eastAsia="zh-CN"/>
              </w:rPr>
              <w:t>1</w:t>
            </w:r>
            <w:r>
              <w:rPr>
                <w:rFonts w:hint="eastAsia" w:cs="Times New Roman"/>
                <w:color w:val="auto"/>
                <w:sz w:val="24"/>
                <w:highlight w:val="none"/>
                <w:lang w:eastAsia="zh-CN"/>
              </w:rPr>
              <w:t>）</w:t>
            </w:r>
            <w:r>
              <w:rPr>
                <w:rFonts w:hint="default" w:ascii="Times New Roman" w:hAnsi="Times New Roman" w:eastAsia="宋体" w:cs="Times New Roman"/>
                <w:color w:val="auto"/>
                <w:sz w:val="24"/>
                <w:highlight w:val="none"/>
                <w:lang w:val="en-US" w:eastAsia="zh-CN"/>
              </w:rPr>
              <w:t>未沾染药品</w:t>
            </w:r>
            <w:r>
              <w:rPr>
                <w:rFonts w:hint="eastAsia" w:cs="Times New Roman"/>
                <w:color w:val="auto"/>
                <w:sz w:val="24"/>
                <w:highlight w:val="none"/>
                <w:lang w:eastAsia="zh-CN"/>
              </w:rPr>
              <w:t>废包装材料</w:t>
            </w:r>
            <w:r>
              <w:rPr>
                <w:rFonts w:hint="default" w:ascii="Times New Roman" w:hAnsi="Times New Roman" w:cs="Times New Roman"/>
                <w:color w:val="000000"/>
                <w:spacing w:val="10"/>
                <w:sz w:val="24"/>
                <w:szCs w:val="24"/>
                <w:lang w:val="zh-CN"/>
              </w:rPr>
              <w:t>：</w:t>
            </w:r>
            <w:r>
              <w:rPr>
                <w:rFonts w:hint="default" w:ascii="Times New Roman" w:hAnsi="Times New Roman" w:eastAsia="宋体" w:cs="Times New Roman"/>
                <w:color w:val="auto"/>
                <w:sz w:val="24"/>
                <w:szCs w:val="24"/>
              </w:rPr>
              <w:t>主要为废纸箱、废纸盒等</w:t>
            </w:r>
            <w:r>
              <w:rPr>
                <w:rFonts w:hint="default" w:ascii="Times New Roman" w:hAnsi="Times New Roman" w:cs="Times New Roman"/>
                <w:color w:val="000000"/>
                <w:sz w:val="24"/>
                <w:highlight w:val="none"/>
                <w:lang w:eastAsia="zh-CN"/>
              </w:rPr>
              <w:t>，</w:t>
            </w:r>
            <w:r>
              <w:rPr>
                <w:rFonts w:hint="eastAsia"/>
                <w:szCs w:val="24"/>
                <w:lang w:eastAsia="zh-CN"/>
              </w:rPr>
              <w:t>截止验收检测期间，</w:t>
            </w:r>
            <w:r>
              <w:rPr>
                <w:rFonts w:hint="eastAsia"/>
                <w:szCs w:val="24"/>
              </w:rPr>
              <w:t>产生量约为</w:t>
            </w:r>
            <w:r>
              <w:rPr>
                <w:rFonts w:hint="eastAsia"/>
                <w:szCs w:val="24"/>
                <w:lang w:val="en-US" w:eastAsia="zh-CN"/>
              </w:rPr>
              <w:t>0.004t/月</w:t>
            </w:r>
            <w:r>
              <w:rPr>
                <w:rFonts w:hint="eastAsia"/>
                <w:szCs w:val="24"/>
              </w:rPr>
              <w:t>，</w:t>
            </w:r>
            <w:r>
              <w:rPr>
                <w:rFonts w:hint="eastAsia"/>
                <w:szCs w:val="24"/>
                <w:lang w:eastAsia="zh-CN"/>
              </w:rPr>
              <w:t>折合年产生量约为</w:t>
            </w:r>
            <w:r>
              <w:rPr>
                <w:rFonts w:hint="eastAsia"/>
                <w:szCs w:val="24"/>
                <w:lang w:val="en-US" w:eastAsia="zh-CN"/>
              </w:rPr>
              <w:t>0.048t/a</w:t>
            </w:r>
            <w:r>
              <w:rPr>
                <w:rFonts w:hint="eastAsia"/>
                <w:szCs w:val="24"/>
                <w:highlight w:val="none"/>
                <w:lang w:val="en-US" w:eastAsia="zh-CN"/>
              </w:rPr>
              <w:t>，</w:t>
            </w:r>
            <w:r>
              <w:rPr>
                <w:rFonts w:hint="default" w:ascii="Times New Roman" w:hAnsi="Times New Roman" w:eastAsia="宋体" w:cs="Times New Roman"/>
                <w:color w:val="auto"/>
                <w:sz w:val="24"/>
                <w:szCs w:val="24"/>
              </w:rPr>
              <w:t>属于一</w:t>
            </w:r>
            <w:r>
              <w:rPr>
                <w:rFonts w:hint="default" w:ascii="Times New Roman" w:hAnsi="Times New Roman" w:eastAsia="宋体" w:cs="Times New Roman"/>
                <w:sz w:val="24"/>
                <w:szCs w:val="24"/>
              </w:rPr>
              <w:t>般固体废物，外售物资回收单位。</w:t>
            </w:r>
          </w:p>
          <w:p>
            <w:pPr>
              <w:pStyle w:val="2"/>
              <w:rPr>
                <w:rFonts w:hint="eastAsia"/>
                <w:szCs w:val="24"/>
              </w:rPr>
            </w:pPr>
            <w:r>
              <w:rPr>
                <w:rFonts w:hint="eastAsia" w:cs="Times New Roman"/>
                <w:color w:val="auto"/>
                <w:sz w:val="24"/>
                <w:highlight w:val="none"/>
                <w:lang w:val="en-US" w:eastAsia="zh-CN"/>
              </w:rPr>
              <w:t>2</w:t>
            </w:r>
            <w:r>
              <w:rPr>
                <w:rFonts w:hint="eastAsia" w:cs="Times New Roman"/>
                <w:color w:val="auto"/>
                <w:sz w:val="24"/>
                <w:highlight w:val="none"/>
                <w:lang w:eastAsia="zh-CN"/>
              </w:rPr>
              <w:t>）实验废液</w:t>
            </w:r>
            <w:r>
              <w:rPr>
                <w:rFonts w:hint="default" w:ascii="Times New Roman" w:hAnsi="Times New Roman" w:cs="Times New Roman"/>
                <w:color w:val="000000"/>
                <w:spacing w:val="10"/>
                <w:sz w:val="24"/>
                <w:szCs w:val="24"/>
                <w:lang w:val="zh-CN"/>
              </w:rPr>
              <w:t>：</w:t>
            </w:r>
            <w:r>
              <w:rPr>
                <w:rFonts w:hint="eastAsia"/>
                <w:szCs w:val="24"/>
              </w:rPr>
              <w:t>包括</w:t>
            </w:r>
            <w:r>
              <w:rPr>
                <w:rFonts w:hint="eastAsia"/>
                <w:szCs w:val="24"/>
                <w:lang w:eastAsia="zh-CN"/>
              </w:rPr>
              <w:t>实验过程产生的废液和</w:t>
            </w:r>
            <w:r>
              <w:rPr>
                <w:rFonts w:hint="eastAsia"/>
                <w:szCs w:val="24"/>
                <w:lang w:val="en-US" w:eastAsia="zh-CN"/>
              </w:rPr>
              <w:t>前两次实验器皿清洗废水</w:t>
            </w:r>
            <w:r>
              <w:rPr>
                <w:rFonts w:hint="eastAsia"/>
                <w:szCs w:val="24"/>
                <w:lang w:eastAsia="zh-CN"/>
              </w:rPr>
              <w:t>。</w:t>
            </w:r>
            <w:r>
              <w:rPr>
                <w:rFonts w:hint="eastAsia"/>
                <w:szCs w:val="24"/>
              </w:rPr>
              <w:t>实验过程中使用过的器皿在实验结束后，首先将</w:t>
            </w:r>
            <w:r>
              <w:rPr>
                <w:rFonts w:hint="eastAsia"/>
                <w:szCs w:val="24"/>
                <w:lang w:eastAsia="zh-CN"/>
              </w:rPr>
              <w:t>实验过程产生的废液</w:t>
            </w:r>
            <w:r>
              <w:rPr>
                <w:rFonts w:hint="eastAsia"/>
                <w:szCs w:val="24"/>
              </w:rPr>
              <w:t>倒入专用废液收集容器中，</w:t>
            </w:r>
            <w:r>
              <w:rPr>
                <w:rFonts w:hint="eastAsia"/>
                <w:szCs w:val="24"/>
                <w:lang w:eastAsia="zh-CN"/>
              </w:rPr>
              <w:t>实验后将</w:t>
            </w:r>
            <w:r>
              <w:rPr>
                <w:rFonts w:hint="eastAsia"/>
                <w:szCs w:val="24"/>
              </w:rPr>
              <w:t>器皿</w:t>
            </w:r>
            <w:r>
              <w:rPr>
                <w:rFonts w:hint="eastAsia"/>
                <w:szCs w:val="24"/>
                <w:lang w:val="en-US" w:eastAsia="zh-CN"/>
              </w:rPr>
              <w:t>前两次清洗</w:t>
            </w:r>
            <w:r>
              <w:rPr>
                <w:rFonts w:hint="eastAsia"/>
                <w:szCs w:val="24"/>
              </w:rPr>
              <w:t>废液也倒入专用废液收集容器中。</w:t>
            </w:r>
            <w:r>
              <w:rPr>
                <w:rFonts w:hint="eastAsia"/>
                <w:szCs w:val="24"/>
                <w:lang w:eastAsia="zh-CN"/>
              </w:rPr>
              <w:t>截止验收检测期间，</w:t>
            </w:r>
            <w:r>
              <w:rPr>
                <w:rFonts w:hint="eastAsia"/>
                <w:color w:val="auto"/>
                <w:szCs w:val="24"/>
              </w:rPr>
              <w:t>实</w:t>
            </w:r>
            <w:r>
              <w:rPr>
                <w:rFonts w:hint="eastAsia"/>
                <w:szCs w:val="24"/>
              </w:rPr>
              <w:t>验废液产生量约为</w:t>
            </w:r>
            <w:r>
              <w:rPr>
                <w:rFonts w:hint="eastAsia"/>
                <w:szCs w:val="24"/>
                <w:lang w:val="en-US" w:eastAsia="zh-CN"/>
              </w:rPr>
              <w:t>0.058t/月</w:t>
            </w:r>
            <w:r>
              <w:rPr>
                <w:rFonts w:hint="eastAsia"/>
                <w:szCs w:val="24"/>
              </w:rPr>
              <w:t>，</w:t>
            </w:r>
            <w:r>
              <w:rPr>
                <w:rFonts w:hint="eastAsia"/>
                <w:szCs w:val="24"/>
                <w:lang w:eastAsia="zh-CN"/>
              </w:rPr>
              <w:t>折合年产生量约为</w:t>
            </w:r>
            <w:r>
              <w:rPr>
                <w:rFonts w:hint="eastAsia"/>
                <w:szCs w:val="24"/>
                <w:lang w:val="en-US" w:eastAsia="zh-CN"/>
              </w:rPr>
              <w:t>0.7t/a，</w:t>
            </w:r>
            <w:r>
              <w:rPr>
                <w:rFonts w:hint="eastAsia"/>
                <w:szCs w:val="24"/>
              </w:rPr>
              <w:t>属于危险废物（HW49</w:t>
            </w:r>
            <w:r>
              <w:rPr>
                <w:rFonts w:hint="eastAsia"/>
                <w:szCs w:val="24"/>
                <w:lang w:eastAsia="zh-CN"/>
              </w:rPr>
              <w:t>，</w:t>
            </w:r>
            <w:r>
              <w:rPr>
                <w:rFonts w:hint="eastAsia"/>
                <w:szCs w:val="24"/>
              </w:rPr>
              <w:t>900-047-49）</w:t>
            </w:r>
            <w:r>
              <w:rPr>
                <w:rFonts w:hint="eastAsia" w:cs="Times New Roman"/>
                <w:color w:val="auto"/>
                <w:lang w:eastAsia="zh-CN"/>
              </w:rPr>
              <w:t>暂存于危废间，</w:t>
            </w:r>
            <w:r>
              <w:rPr>
                <w:rFonts w:hint="eastAsia"/>
                <w:szCs w:val="24"/>
                <w:lang w:eastAsia="zh-CN"/>
              </w:rPr>
              <w:t>委托有资质单位处置</w:t>
            </w:r>
            <w:r>
              <w:rPr>
                <w:rFonts w:hint="eastAsia"/>
                <w:szCs w:val="24"/>
              </w:rPr>
              <w:t>。</w:t>
            </w:r>
          </w:p>
          <w:p>
            <w:pPr>
              <w:pStyle w:val="2"/>
              <w:rPr>
                <w:rFonts w:hint="eastAsia" w:eastAsia="宋体"/>
                <w:szCs w:val="24"/>
                <w:highlight w:val="none"/>
                <w:lang w:val="en-US" w:eastAsia="zh-CN"/>
              </w:rPr>
            </w:pPr>
            <w:r>
              <w:rPr>
                <w:rFonts w:hint="eastAsia" w:cs="Times New Roman"/>
                <w:color w:val="auto"/>
                <w:sz w:val="24"/>
                <w:highlight w:val="none"/>
                <w:lang w:val="en-US" w:eastAsia="zh-CN"/>
              </w:rPr>
              <w:t>3</w:t>
            </w:r>
            <w:r>
              <w:rPr>
                <w:rFonts w:hint="default" w:ascii="Times New Roman" w:hAnsi="Times New Roman" w:eastAsia="宋体" w:cs="Times New Roman"/>
                <w:color w:val="auto"/>
                <w:sz w:val="24"/>
                <w:highlight w:val="none"/>
                <w:lang w:val="en-US" w:eastAsia="zh-CN"/>
              </w:rPr>
              <w:t>）</w:t>
            </w:r>
            <w:r>
              <w:rPr>
                <w:rFonts w:hint="eastAsia" w:cs="Times New Roman"/>
                <w:color w:val="auto"/>
                <w:sz w:val="24"/>
                <w:highlight w:val="none"/>
                <w:lang w:eastAsia="zh-CN"/>
              </w:rPr>
              <w:t>实验废物</w:t>
            </w:r>
            <w:r>
              <w:rPr>
                <w:rFonts w:hint="default" w:ascii="Times New Roman" w:hAnsi="Times New Roman" w:cs="Times New Roman"/>
                <w:color w:val="000000"/>
                <w:spacing w:val="10"/>
                <w:sz w:val="24"/>
                <w:szCs w:val="24"/>
                <w:highlight w:val="none"/>
                <w:lang w:val="zh-CN"/>
              </w:rPr>
              <w:t>：</w:t>
            </w:r>
            <w:r>
              <w:rPr>
                <w:rFonts w:hint="eastAsia"/>
                <w:szCs w:val="24"/>
                <w:highlight w:val="none"/>
              </w:rPr>
              <w:t>主要为实验过程产生的</w:t>
            </w:r>
            <w:r>
              <w:rPr>
                <w:rFonts w:hint="eastAsia"/>
                <w:szCs w:val="24"/>
                <w:highlight w:val="none"/>
                <w:lang w:eastAsia="zh-CN"/>
              </w:rPr>
              <w:t>实验废渣固废和不合格品，</w:t>
            </w:r>
            <w:r>
              <w:rPr>
                <w:rFonts w:hint="eastAsia"/>
                <w:szCs w:val="24"/>
                <w:lang w:eastAsia="zh-CN"/>
              </w:rPr>
              <w:t>截止验收检测期间，</w:t>
            </w:r>
            <w:r>
              <w:rPr>
                <w:rFonts w:hint="eastAsia" w:cs="Times New Roman"/>
                <w:color w:val="auto"/>
                <w:sz w:val="24"/>
                <w:highlight w:val="none"/>
                <w:lang w:eastAsia="zh-CN"/>
              </w:rPr>
              <w:t>实验废物</w:t>
            </w:r>
            <w:r>
              <w:rPr>
                <w:rFonts w:hint="eastAsia"/>
                <w:szCs w:val="24"/>
              </w:rPr>
              <w:t>产生量约为</w:t>
            </w:r>
            <w:r>
              <w:rPr>
                <w:rFonts w:hint="eastAsia"/>
                <w:szCs w:val="24"/>
                <w:lang w:val="en-US" w:eastAsia="zh-CN"/>
              </w:rPr>
              <w:t>0.016t/月</w:t>
            </w:r>
            <w:r>
              <w:rPr>
                <w:rFonts w:hint="eastAsia"/>
                <w:szCs w:val="24"/>
              </w:rPr>
              <w:t>，</w:t>
            </w:r>
            <w:r>
              <w:rPr>
                <w:rFonts w:hint="eastAsia"/>
                <w:szCs w:val="24"/>
                <w:lang w:eastAsia="zh-CN"/>
              </w:rPr>
              <w:t>折合年产生量约为</w:t>
            </w:r>
            <w:r>
              <w:rPr>
                <w:rFonts w:hint="eastAsia"/>
                <w:szCs w:val="24"/>
                <w:lang w:val="en-US" w:eastAsia="zh-CN"/>
              </w:rPr>
              <w:t>0.2t/a</w:t>
            </w:r>
            <w:r>
              <w:rPr>
                <w:rFonts w:hint="eastAsia"/>
                <w:szCs w:val="24"/>
                <w:highlight w:val="none"/>
                <w:lang w:val="en-US" w:eastAsia="zh-CN"/>
              </w:rPr>
              <w:t>，</w:t>
            </w:r>
            <w:r>
              <w:rPr>
                <w:rFonts w:hint="eastAsia"/>
                <w:szCs w:val="24"/>
                <w:highlight w:val="none"/>
              </w:rPr>
              <w:t>属于危险废物（HW49</w:t>
            </w:r>
            <w:r>
              <w:rPr>
                <w:rFonts w:hint="eastAsia"/>
                <w:szCs w:val="24"/>
                <w:highlight w:val="none"/>
                <w:lang w:eastAsia="zh-CN"/>
              </w:rPr>
              <w:t>，</w:t>
            </w:r>
            <w:r>
              <w:rPr>
                <w:rFonts w:hint="eastAsia"/>
                <w:szCs w:val="24"/>
                <w:highlight w:val="none"/>
              </w:rPr>
              <w:t>900-047-49）</w:t>
            </w:r>
            <w:r>
              <w:rPr>
                <w:rFonts w:hint="eastAsia" w:cs="Times New Roman"/>
                <w:color w:val="auto"/>
                <w:lang w:eastAsia="zh-CN"/>
              </w:rPr>
              <w:t>暂存于危废间，</w:t>
            </w:r>
            <w:r>
              <w:rPr>
                <w:rFonts w:hint="eastAsia"/>
                <w:szCs w:val="24"/>
                <w:highlight w:val="none"/>
                <w:lang w:eastAsia="zh-CN"/>
              </w:rPr>
              <w:t>委托有资质单位处置</w:t>
            </w:r>
            <w:r>
              <w:rPr>
                <w:rFonts w:hint="eastAsia"/>
                <w:szCs w:val="24"/>
                <w:highlight w:val="none"/>
              </w:rPr>
              <w:t>。</w:t>
            </w:r>
          </w:p>
          <w:p>
            <w:pPr>
              <w:pStyle w:val="2"/>
              <w:ind w:left="0" w:leftChars="0" w:firstLine="520" w:firstLineChars="200"/>
              <w:rPr>
                <w:rFonts w:hint="default" w:ascii="Times New Roman" w:hAnsi="Times New Roman" w:cs="Times New Roman"/>
                <w:color w:val="auto"/>
                <w:sz w:val="24"/>
              </w:rPr>
            </w:pPr>
            <w:r>
              <w:rPr>
                <w:rFonts w:hint="eastAsia" w:cs="Times New Roman"/>
                <w:color w:val="000000"/>
                <w:spacing w:val="10"/>
                <w:sz w:val="24"/>
                <w:szCs w:val="24"/>
                <w:highlight w:val="none"/>
                <w:lang w:val="en-US" w:eastAsia="zh-CN"/>
              </w:rPr>
              <w:t>4</w:t>
            </w:r>
            <w:r>
              <w:rPr>
                <w:rFonts w:hint="default" w:ascii="Times New Roman" w:hAnsi="Times New Roman" w:cs="Times New Roman"/>
                <w:color w:val="000000"/>
                <w:spacing w:val="10"/>
                <w:sz w:val="24"/>
                <w:szCs w:val="24"/>
                <w:highlight w:val="none"/>
                <w:lang w:val="zh-CN"/>
              </w:rPr>
              <w:t>）</w:t>
            </w:r>
            <w:r>
              <w:rPr>
                <w:rFonts w:hint="eastAsia" w:cs="Times New Roman"/>
                <w:color w:val="auto"/>
                <w:sz w:val="24"/>
                <w:highlight w:val="none"/>
                <w:lang w:eastAsia="zh-CN"/>
              </w:rPr>
              <w:t>废活性炭</w:t>
            </w:r>
            <w:r>
              <w:rPr>
                <w:rFonts w:hint="default" w:ascii="Times New Roman" w:hAnsi="Times New Roman" w:cs="Times New Roman"/>
                <w:color w:val="000000"/>
                <w:spacing w:val="10"/>
                <w:sz w:val="24"/>
                <w:szCs w:val="24"/>
                <w:highlight w:val="none"/>
                <w:lang w:val="zh-CN"/>
              </w:rPr>
              <w:t>：</w:t>
            </w:r>
            <w:r>
              <w:rPr>
                <w:rFonts w:hint="default" w:ascii="Times New Roman" w:hAnsi="Times New Roman" w:cs="Times New Roman"/>
                <w:color w:val="auto"/>
                <w:sz w:val="24"/>
                <w:lang w:eastAsia="zh-CN"/>
              </w:rPr>
              <w:t>本</w:t>
            </w:r>
            <w:r>
              <w:rPr>
                <w:rFonts w:hint="default" w:ascii="Times New Roman" w:hAnsi="Times New Roman" w:cs="Times New Roman"/>
                <w:color w:val="auto"/>
                <w:sz w:val="24"/>
              </w:rPr>
              <w:t>项目</w:t>
            </w:r>
            <w:r>
              <w:rPr>
                <w:rFonts w:hint="default" w:ascii="Times New Roman" w:hAnsi="Times New Roman" w:cs="Times New Roman"/>
                <w:color w:val="auto"/>
                <w:sz w:val="24"/>
                <w:lang w:eastAsia="zh-CN"/>
              </w:rPr>
              <w:t>产生废气</w:t>
            </w:r>
            <w:r>
              <w:rPr>
                <w:rFonts w:hint="default" w:ascii="Times New Roman" w:hAnsi="Times New Roman" w:cs="Times New Roman"/>
                <w:color w:val="auto"/>
                <w:sz w:val="24"/>
              </w:rPr>
              <w:t>经</w:t>
            </w:r>
            <w:r>
              <w:rPr>
                <w:rFonts w:hint="eastAsia" w:cs="Times New Roman"/>
                <w:color w:val="auto"/>
                <w:sz w:val="24"/>
                <w:lang w:eastAsia="zh-CN"/>
              </w:rPr>
              <w:t>集气罩</w:t>
            </w:r>
            <w:r>
              <w:rPr>
                <w:rFonts w:hint="default" w:ascii="Times New Roman" w:hAnsi="Times New Roman" w:cs="Times New Roman"/>
                <w:color w:val="auto"/>
                <w:sz w:val="24"/>
              </w:rPr>
              <w:t>收集</w:t>
            </w:r>
            <w:r>
              <w:rPr>
                <w:rFonts w:hint="default" w:ascii="Times New Roman" w:hAnsi="Times New Roman" w:cs="Times New Roman"/>
                <w:color w:val="auto"/>
                <w:sz w:val="24"/>
                <w:lang w:eastAsia="zh-CN"/>
              </w:rPr>
              <w:t>并</w:t>
            </w:r>
            <w:r>
              <w:rPr>
                <w:rFonts w:hint="default" w:ascii="Times New Roman" w:hAnsi="Times New Roman" w:cs="Times New Roman"/>
                <w:color w:val="auto"/>
                <w:sz w:val="24"/>
              </w:rPr>
              <w:t>经</w:t>
            </w:r>
            <w:r>
              <w:rPr>
                <w:rFonts w:hint="default" w:ascii="Times New Roman" w:hAnsi="Times New Roman" w:cs="Times New Roman"/>
                <w:color w:val="auto"/>
                <w:sz w:val="24"/>
                <w:lang w:val="en-US" w:eastAsia="zh-CN"/>
              </w:rPr>
              <w:t>活性炭处理后通过排气筒排放</w:t>
            </w:r>
            <w:r>
              <w:rPr>
                <w:rFonts w:hint="default" w:ascii="Times New Roman" w:hAnsi="Times New Roman" w:cs="Times New Roman"/>
                <w:color w:val="auto"/>
                <w:sz w:val="24"/>
                <w:lang w:eastAsia="zh-CN"/>
              </w:rPr>
              <w:t>，处理过程中会</w:t>
            </w:r>
            <w:r>
              <w:rPr>
                <w:rFonts w:hint="default" w:ascii="Times New Roman" w:hAnsi="Times New Roman" w:cs="Times New Roman"/>
                <w:color w:val="auto"/>
                <w:sz w:val="24"/>
              </w:rPr>
              <w:t>产生废活性炭。</w:t>
            </w:r>
            <w:r>
              <w:rPr>
                <w:rFonts w:hint="eastAsia" w:cs="Times New Roman"/>
                <w:color w:val="auto"/>
                <w:lang w:eastAsia="zh-CN"/>
              </w:rPr>
              <w:t>由于项目建成运行时间较短，暂未有废活性炭产生</w:t>
            </w:r>
            <w:r>
              <w:rPr>
                <w:rFonts w:hint="default" w:ascii="Times New Roman" w:hAnsi="Times New Roman" w:cs="Times New Roman"/>
                <w:color w:val="auto"/>
              </w:rPr>
              <w:t>。废活性炭属于危险废物（HW49，900-0</w:t>
            </w:r>
            <w:r>
              <w:rPr>
                <w:rFonts w:hint="eastAsia" w:ascii="Times New Roman" w:hAnsi="Times New Roman" w:cs="Times New Roman"/>
                <w:color w:val="auto"/>
                <w:lang w:val="en-US" w:eastAsia="zh-CN"/>
              </w:rPr>
              <w:t>39</w:t>
            </w:r>
            <w:r>
              <w:rPr>
                <w:rFonts w:hint="default" w:ascii="Times New Roman" w:hAnsi="Times New Roman" w:cs="Times New Roman"/>
                <w:color w:val="auto"/>
              </w:rPr>
              <w:t>-49），</w:t>
            </w:r>
            <w:r>
              <w:rPr>
                <w:rFonts w:hint="eastAsia" w:cs="Times New Roman"/>
                <w:color w:val="auto"/>
                <w:lang w:eastAsia="zh-CN"/>
              </w:rPr>
              <w:t>待产生时暂存于危废间，委托有资质单位处置。</w:t>
            </w:r>
          </w:p>
          <w:p>
            <w:pPr>
              <w:keepNext w:val="0"/>
              <w:keepLines w:val="0"/>
              <w:pageBreakBefore w:val="0"/>
              <w:widowControl w:val="0"/>
              <w:kinsoku/>
              <w:wordWrap/>
              <w:overflowPunct/>
              <w:topLinePunct w:val="0"/>
              <w:autoSpaceDE/>
              <w:autoSpaceDN/>
              <w:bidi w:val="0"/>
              <w:adjustRightInd w:val="0"/>
              <w:snapToGrid w:val="0"/>
              <w:spacing w:line="360" w:lineRule="auto"/>
              <w:ind w:firstLine="520" w:firstLineChars="200"/>
              <w:jc w:val="left"/>
              <w:outlineLvl w:val="9"/>
              <w:rPr>
                <w:rFonts w:hint="default" w:cs="Times New Roman"/>
                <w:color w:val="000000"/>
                <w:spacing w:val="10"/>
                <w:sz w:val="24"/>
                <w:szCs w:val="24"/>
                <w:lang w:val="en-US" w:eastAsia="zh-CN"/>
              </w:rPr>
            </w:pPr>
            <w:r>
              <w:rPr>
                <w:rFonts w:hint="eastAsia" w:cs="Times New Roman"/>
                <w:color w:val="000000"/>
                <w:spacing w:val="10"/>
                <w:sz w:val="24"/>
                <w:szCs w:val="24"/>
                <w:lang w:val="en-US" w:eastAsia="zh-CN"/>
              </w:rPr>
              <w:t>5）</w:t>
            </w:r>
            <w:r>
              <w:rPr>
                <w:rFonts w:hint="eastAsia" w:cs="Times New Roman"/>
                <w:color w:val="auto"/>
                <w:sz w:val="24"/>
                <w:highlight w:val="none"/>
                <w:lang w:eastAsia="zh-CN"/>
              </w:rPr>
              <w:t>喷淋塔废液：废气处理设施产生的喷淋废液作为危废处理，</w:t>
            </w:r>
            <w:r>
              <w:rPr>
                <w:rFonts w:hint="eastAsia" w:cs="Times New Roman"/>
                <w:color w:val="auto"/>
                <w:lang w:eastAsia="zh-CN"/>
              </w:rPr>
              <w:t>由于项目建成运行时间较短，暂未有喷淋塔废液产生</w:t>
            </w:r>
            <w:r>
              <w:rPr>
                <w:rFonts w:hint="default" w:ascii="Times New Roman" w:hAnsi="Times New Roman" w:cs="Times New Roman"/>
                <w:color w:val="auto"/>
              </w:rPr>
              <w:t>。</w:t>
            </w:r>
            <w:r>
              <w:rPr>
                <w:rFonts w:hint="eastAsia" w:cs="Times New Roman"/>
                <w:color w:val="auto"/>
                <w:sz w:val="24"/>
                <w:highlight w:val="none"/>
                <w:lang w:eastAsia="zh-CN"/>
              </w:rPr>
              <w:t>根据《国家危险废物名录》（2021年），属于危险废物（HW</w:t>
            </w:r>
            <w:r>
              <w:rPr>
                <w:rFonts w:hint="eastAsia" w:cs="Times New Roman"/>
                <w:color w:val="auto"/>
                <w:sz w:val="24"/>
                <w:highlight w:val="none"/>
                <w:lang w:val="en-US" w:eastAsia="zh-CN"/>
              </w:rPr>
              <w:t>35</w:t>
            </w:r>
            <w:r>
              <w:rPr>
                <w:rFonts w:hint="eastAsia" w:cs="Times New Roman"/>
                <w:color w:val="auto"/>
                <w:sz w:val="24"/>
                <w:highlight w:val="none"/>
                <w:lang w:eastAsia="zh-CN"/>
              </w:rPr>
              <w:t>，900-</w:t>
            </w:r>
            <w:r>
              <w:rPr>
                <w:rFonts w:hint="eastAsia" w:cs="Times New Roman"/>
                <w:color w:val="auto"/>
                <w:sz w:val="24"/>
                <w:highlight w:val="none"/>
                <w:lang w:val="en-US" w:eastAsia="zh-CN"/>
              </w:rPr>
              <w:t>399</w:t>
            </w:r>
            <w:r>
              <w:rPr>
                <w:rFonts w:hint="eastAsia" w:cs="Times New Roman"/>
                <w:color w:val="auto"/>
                <w:sz w:val="24"/>
                <w:highlight w:val="none"/>
                <w:lang w:eastAsia="zh-CN"/>
              </w:rPr>
              <w:t>-</w:t>
            </w:r>
            <w:r>
              <w:rPr>
                <w:rFonts w:hint="eastAsia" w:cs="Times New Roman"/>
                <w:color w:val="auto"/>
                <w:sz w:val="24"/>
                <w:highlight w:val="none"/>
                <w:lang w:val="en-US" w:eastAsia="zh-CN"/>
              </w:rPr>
              <w:t>35</w:t>
            </w:r>
            <w:r>
              <w:rPr>
                <w:rFonts w:hint="eastAsia" w:cs="Times New Roman"/>
                <w:color w:val="auto"/>
                <w:sz w:val="24"/>
                <w:highlight w:val="none"/>
                <w:lang w:eastAsia="zh-CN"/>
              </w:rPr>
              <w:t>），</w:t>
            </w:r>
            <w:r>
              <w:rPr>
                <w:rFonts w:hint="eastAsia" w:cs="Times New Roman"/>
                <w:color w:val="auto"/>
                <w:lang w:eastAsia="zh-CN"/>
              </w:rPr>
              <w:t>待产生时暂存于危废间，委托有资质单位处置</w:t>
            </w:r>
            <w:r>
              <w:rPr>
                <w:rFonts w:hint="eastAsia" w:cs="Times New Roman"/>
                <w:color w:val="auto"/>
                <w:sz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20" w:firstLineChars="200"/>
              <w:jc w:val="left"/>
              <w:outlineLvl w:val="9"/>
              <w:rPr>
                <w:rFonts w:hint="default" w:ascii="Times New Roman" w:hAnsi="Times New Roman" w:eastAsia="宋体" w:cs="Times New Roman"/>
                <w:sz w:val="24"/>
                <w:szCs w:val="24"/>
              </w:rPr>
            </w:pPr>
            <w:r>
              <w:rPr>
                <w:rFonts w:hint="eastAsia" w:cs="Times New Roman"/>
                <w:color w:val="000000"/>
                <w:spacing w:val="10"/>
                <w:sz w:val="24"/>
                <w:szCs w:val="24"/>
                <w:lang w:val="en-US" w:eastAsia="zh-CN"/>
              </w:rPr>
              <w:t>6</w:t>
            </w:r>
            <w:r>
              <w:rPr>
                <w:rFonts w:hint="default" w:ascii="Times New Roman" w:hAnsi="Times New Roman" w:cs="Times New Roman"/>
                <w:color w:val="000000"/>
                <w:spacing w:val="10"/>
                <w:sz w:val="24"/>
                <w:szCs w:val="24"/>
                <w:lang w:val="zh-CN"/>
              </w:rPr>
              <w:t>）</w:t>
            </w:r>
            <w:r>
              <w:rPr>
                <w:rFonts w:hint="eastAsia" w:cs="Times New Roman"/>
                <w:color w:val="auto"/>
                <w:sz w:val="24"/>
                <w:highlight w:val="none"/>
                <w:lang w:eastAsia="zh-CN"/>
              </w:rPr>
              <w:t>生活垃圾</w:t>
            </w:r>
            <w:r>
              <w:rPr>
                <w:rFonts w:hint="eastAsia" w:ascii="Times New Roman" w:hAnsi="Times New Roman" w:cs="Times New Roman"/>
                <w:color w:val="000000"/>
                <w:lang w:eastAsia="zh-CN"/>
              </w:rPr>
              <w:t>：</w:t>
            </w:r>
            <w:r>
              <w:rPr>
                <w:rFonts w:hint="eastAsia"/>
                <w:szCs w:val="24"/>
                <w:lang w:eastAsia="zh-CN"/>
              </w:rPr>
              <w:t>截止验收检测期间，</w:t>
            </w:r>
            <w:r>
              <w:rPr>
                <w:rFonts w:hint="default" w:ascii="Times New Roman" w:hAnsi="Times New Roman" w:eastAsia="宋体" w:cs="Times New Roman"/>
                <w:sz w:val="24"/>
                <w:szCs w:val="24"/>
              </w:rPr>
              <w:t>生活垃圾</w:t>
            </w:r>
            <w:r>
              <w:rPr>
                <w:rFonts w:hint="eastAsia"/>
                <w:szCs w:val="24"/>
              </w:rPr>
              <w:t>产生量约为</w:t>
            </w:r>
            <w:r>
              <w:rPr>
                <w:rFonts w:hint="eastAsia"/>
                <w:szCs w:val="24"/>
                <w:lang w:val="en-US" w:eastAsia="zh-CN"/>
              </w:rPr>
              <w:t>0.18t/月</w:t>
            </w:r>
            <w:r>
              <w:rPr>
                <w:rFonts w:hint="eastAsia"/>
                <w:szCs w:val="24"/>
              </w:rPr>
              <w:t>，</w:t>
            </w:r>
            <w:r>
              <w:rPr>
                <w:rFonts w:hint="eastAsia"/>
                <w:szCs w:val="24"/>
                <w:lang w:eastAsia="zh-CN"/>
              </w:rPr>
              <w:t>折合年产生量约为</w:t>
            </w:r>
            <w:r>
              <w:rPr>
                <w:rFonts w:hint="eastAsia"/>
                <w:szCs w:val="24"/>
                <w:lang w:val="en-US" w:eastAsia="zh-CN"/>
              </w:rPr>
              <w:t>2.16t/a</w:t>
            </w:r>
            <w:r>
              <w:rPr>
                <w:rFonts w:hint="eastAsia"/>
                <w:szCs w:val="24"/>
                <w:highlight w:val="none"/>
                <w:lang w:val="en-US" w:eastAsia="zh-CN"/>
              </w:rPr>
              <w:t>，</w:t>
            </w:r>
            <w:r>
              <w:rPr>
                <w:rFonts w:hint="default" w:ascii="Times New Roman" w:hAnsi="Times New Roman" w:eastAsia="宋体" w:cs="Times New Roman"/>
                <w:sz w:val="24"/>
                <w:szCs w:val="24"/>
              </w:rPr>
              <w:t>由环卫部门定期清运处理。</w:t>
            </w:r>
          </w:p>
          <w:p>
            <w:pPr>
              <w:pStyle w:val="21"/>
              <w:spacing w:line="360" w:lineRule="auto"/>
              <w:ind w:firstLine="480" w:firstLineChars="200"/>
              <w:rPr>
                <w:rFonts w:hint="eastAsia" w:eastAsia="宋体"/>
                <w:lang w:eastAsia="zh-CN"/>
              </w:rPr>
            </w:pPr>
            <w:r>
              <w:rPr>
                <w:rFonts w:hint="eastAsia" w:ascii="Times New Roman" w:hAnsi="Times New Roman" w:cs="Times New Roman"/>
                <w:sz w:val="24"/>
                <w:szCs w:val="24"/>
                <w:lang w:val="en-US" w:eastAsia="zh-CN"/>
              </w:rPr>
              <w:t>7</w:t>
            </w:r>
            <w:r>
              <w:rPr>
                <w:rFonts w:hint="eastAsia" w:ascii="Times New Roman" w:hAnsi="Times New Roman" w:cs="Times New Roman"/>
                <w:sz w:val="24"/>
                <w:szCs w:val="24"/>
                <w:lang w:eastAsia="zh-CN"/>
              </w:rPr>
              <w:t>）废试剂瓶：</w:t>
            </w:r>
            <w:r>
              <w:rPr>
                <w:rFonts w:hint="eastAsia" w:cs="Times New Roman"/>
                <w:color w:val="auto"/>
                <w:lang w:eastAsia="zh-CN"/>
              </w:rPr>
              <w:t>由于项目建成运行时间较短，暂未有</w:t>
            </w:r>
            <w:r>
              <w:rPr>
                <w:rFonts w:hint="eastAsia" w:ascii="Times New Roman" w:hAnsi="Times New Roman" w:cs="Times New Roman"/>
                <w:sz w:val="24"/>
                <w:szCs w:val="24"/>
                <w:lang w:eastAsia="zh-CN"/>
              </w:rPr>
              <w:t>废试剂瓶</w:t>
            </w:r>
            <w:r>
              <w:rPr>
                <w:rFonts w:hint="eastAsia" w:cs="Times New Roman"/>
                <w:color w:val="auto"/>
                <w:lang w:eastAsia="zh-CN"/>
              </w:rPr>
              <w:t>产生</w:t>
            </w:r>
            <w:r>
              <w:rPr>
                <w:rFonts w:hint="default" w:ascii="Times New Roman" w:hAnsi="Times New Roman" w:cs="Times New Roman"/>
                <w:color w:val="auto"/>
              </w:rPr>
              <w:t>。</w:t>
            </w:r>
            <w:r>
              <w:rPr>
                <w:rFonts w:hint="eastAsia" w:ascii="Times New Roman" w:hAnsi="Times New Roman" w:cs="Times New Roman"/>
                <w:color w:val="auto"/>
                <w:lang w:eastAsia="zh-CN"/>
              </w:rPr>
              <w:t>沾染药品的</w:t>
            </w:r>
            <w:r>
              <w:rPr>
                <w:rFonts w:hint="eastAsia" w:ascii="Times New Roman" w:hAnsi="Times New Roman" w:cs="Times New Roman"/>
                <w:sz w:val="24"/>
                <w:szCs w:val="24"/>
                <w:lang w:eastAsia="zh-CN"/>
              </w:rPr>
              <w:t>废试剂瓶</w:t>
            </w:r>
            <w:r>
              <w:rPr>
                <w:rFonts w:hint="default" w:ascii="Times New Roman" w:hAnsi="Times New Roman" w:cs="Times New Roman"/>
                <w:color w:val="auto"/>
              </w:rPr>
              <w:t>属于危险废物</w:t>
            </w:r>
            <w:r>
              <w:rPr>
                <w:rFonts w:hint="eastAsia" w:ascii="Times New Roman" w:hAnsi="Times New Roman" w:cs="Times New Roman"/>
                <w:color w:val="auto"/>
                <w:lang w:eastAsia="zh-CN"/>
              </w:rPr>
              <w:t>（</w:t>
            </w:r>
            <w:r>
              <w:rPr>
                <w:rFonts w:hint="default" w:ascii="Times New Roman" w:hAnsi="Times New Roman" w:cs="Times New Roman"/>
                <w:color w:val="auto"/>
              </w:rPr>
              <w:t>HW49，900-0</w:t>
            </w:r>
            <w:r>
              <w:rPr>
                <w:rFonts w:hint="eastAsia" w:ascii="Times New Roman" w:hAnsi="Times New Roman" w:cs="Times New Roman"/>
                <w:color w:val="auto"/>
                <w:lang w:val="en-US" w:eastAsia="zh-CN"/>
              </w:rPr>
              <w:t>41</w:t>
            </w:r>
            <w:r>
              <w:rPr>
                <w:rFonts w:hint="default" w:ascii="Times New Roman" w:hAnsi="Times New Roman" w:cs="Times New Roman"/>
                <w:color w:val="auto"/>
              </w:rPr>
              <w:t>-49</w:t>
            </w:r>
            <w:r>
              <w:rPr>
                <w:rFonts w:hint="eastAsia" w:ascii="Times New Roman" w:hAnsi="Times New Roman" w:cs="Times New Roman"/>
                <w:color w:val="auto"/>
                <w:lang w:eastAsia="zh-CN"/>
              </w:rPr>
              <w:t>），</w:t>
            </w:r>
            <w:r>
              <w:rPr>
                <w:rFonts w:hint="eastAsia" w:cs="Times New Roman"/>
                <w:color w:val="auto"/>
                <w:lang w:eastAsia="zh-CN"/>
              </w:rPr>
              <w:t>待产生时暂存于危废间，委托有资质单位处置。</w:t>
            </w:r>
          </w:p>
          <w:p>
            <w:pPr>
              <w:numPr>
                <w:ilvl w:val="0"/>
                <w:numId w:val="0"/>
              </w:numPr>
              <w:spacing w:line="360" w:lineRule="auto"/>
              <w:ind w:firstLine="0" w:firstLineChars="0"/>
              <w:jc w:val="center"/>
              <w:rPr>
                <w:rFonts w:hint="default" w:ascii="Times New Roman" w:hAnsi="Times New Roman" w:eastAsia="宋体" w:cs="Times New Roman"/>
                <w:b/>
                <w:sz w:val="24"/>
              </w:rPr>
            </w:pPr>
            <w:r>
              <w:rPr>
                <w:rFonts w:hint="default" w:ascii="Times New Roman" w:hAnsi="Times New Roman" w:eastAsia="宋体" w:cs="Times New Roman"/>
                <w:b/>
                <w:sz w:val="24"/>
              </w:rPr>
              <w:t>表</w:t>
            </w:r>
            <w:r>
              <w:rPr>
                <w:rFonts w:hint="default" w:ascii="Times New Roman" w:hAnsi="Times New Roman" w:cs="Times New Roman"/>
                <w:b/>
                <w:sz w:val="24"/>
                <w:lang w:val="en-US" w:eastAsia="zh-CN"/>
              </w:rPr>
              <w:t>7-</w:t>
            </w:r>
            <w:r>
              <w:rPr>
                <w:rFonts w:hint="eastAsia" w:cs="Times New Roman"/>
                <w:b/>
                <w:sz w:val="24"/>
                <w:lang w:val="en-US" w:eastAsia="zh-CN"/>
              </w:rPr>
              <w:t>6</w:t>
            </w:r>
            <w:r>
              <w:rPr>
                <w:rFonts w:hint="default" w:ascii="Times New Roman" w:hAnsi="Times New Roman" w:eastAsia="宋体" w:cs="Times New Roman"/>
                <w:b/>
                <w:sz w:val="24"/>
              </w:rPr>
              <w:t xml:space="preserve">  </w:t>
            </w:r>
            <w:r>
              <w:rPr>
                <w:rFonts w:hint="eastAsia" w:cs="Times New Roman"/>
                <w:b/>
                <w:sz w:val="24"/>
                <w:lang w:eastAsia="zh-CN"/>
              </w:rPr>
              <w:t>本</w:t>
            </w:r>
            <w:r>
              <w:rPr>
                <w:rFonts w:hint="default" w:ascii="Times New Roman" w:hAnsi="Times New Roman" w:eastAsia="宋体" w:cs="Times New Roman"/>
                <w:b/>
                <w:sz w:val="24"/>
                <w:lang w:eastAsia="zh-CN"/>
              </w:rPr>
              <w:t>项目</w:t>
            </w:r>
            <w:r>
              <w:rPr>
                <w:rFonts w:hint="default" w:ascii="Times New Roman" w:hAnsi="Times New Roman" w:eastAsia="宋体" w:cs="Times New Roman"/>
                <w:b/>
                <w:sz w:val="24"/>
              </w:rPr>
              <w:t>固体废物处置情况表</w:t>
            </w:r>
          </w:p>
          <w:tbl>
            <w:tblPr>
              <w:tblStyle w:val="28"/>
              <w:tblW w:w="8947" w:type="dxa"/>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0"/>
              <w:gridCol w:w="1346"/>
              <w:gridCol w:w="1196"/>
              <w:gridCol w:w="1056"/>
              <w:gridCol w:w="1287"/>
              <w:gridCol w:w="1201"/>
              <w:gridCol w:w="874"/>
              <w:gridCol w:w="15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8" w:type="pct"/>
                  <w:noWrap w:val="0"/>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leftChars="0" w:right="0" w:rightChars="0" w:firstLine="0" w:firstLineChars="0"/>
                    <w:jc w:val="center"/>
                    <w:textAlignment w:val="auto"/>
                    <w:rPr>
                      <w:rFonts w:hint="default" w:ascii="Times New Roman" w:hAnsi="Times New Roman" w:eastAsia="宋体" w:cs="Times New Roman"/>
                      <w:b/>
                      <w:bCs/>
                      <w:spacing w:val="10"/>
                      <w:sz w:val="21"/>
                      <w:szCs w:val="21"/>
                      <w:lang w:val="en-US"/>
                    </w:rPr>
                  </w:pPr>
                  <w:r>
                    <w:rPr>
                      <w:rFonts w:hint="default" w:ascii="Times New Roman" w:hAnsi="Times New Roman" w:eastAsia="宋体" w:cs="Times New Roman"/>
                      <w:b/>
                      <w:bCs/>
                      <w:spacing w:val="10"/>
                      <w:sz w:val="21"/>
                      <w:szCs w:val="21"/>
                      <w:lang w:val="en-US"/>
                    </w:rPr>
                    <w:t>序号</w:t>
                  </w:r>
                </w:p>
              </w:tc>
              <w:tc>
                <w:tcPr>
                  <w:tcW w:w="752" w:type="pct"/>
                  <w:noWrap w:val="0"/>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leftChars="0" w:right="0" w:rightChars="0" w:firstLine="0" w:firstLineChars="0"/>
                    <w:jc w:val="center"/>
                    <w:textAlignment w:val="auto"/>
                    <w:rPr>
                      <w:rFonts w:hint="default" w:ascii="Times New Roman" w:hAnsi="Times New Roman" w:eastAsia="宋体" w:cs="Times New Roman"/>
                      <w:b/>
                      <w:bCs/>
                      <w:spacing w:val="10"/>
                      <w:sz w:val="21"/>
                      <w:szCs w:val="21"/>
                      <w:lang w:val="en-US"/>
                    </w:rPr>
                  </w:pPr>
                  <w:r>
                    <w:rPr>
                      <w:rFonts w:hint="default" w:ascii="Times New Roman" w:hAnsi="Times New Roman" w:eastAsia="宋体" w:cs="Times New Roman"/>
                      <w:b/>
                      <w:bCs/>
                      <w:spacing w:val="10"/>
                      <w:sz w:val="21"/>
                      <w:szCs w:val="21"/>
                      <w:lang w:val="en-US"/>
                    </w:rPr>
                    <w:t>固废名称</w:t>
                  </w:r>
                </w:p>
              </w:tc>
              <w:tc>
                <w:tcPr>
                  <w:tcW w:w="668" w:type="pct"/>
                  <w:noWrap w:val="0"/>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leftChars="0" w:right="0" w:rightChars="0" w:firstLine="0" w:firstLineChars="0"/>
                    <w:jc w:val="center"/>
                    <w:textAlignment w:val="auto"/>
                    <w:rPr>
                      <w:rFonts w:hint="default" w:ascii="Times New Roman" w:hAnsi="Times New Roman" w:eastAsia="宋体" w:cs="Times New Roman"/>
                      <w:b/>
                      <w:bCs/>
                      <w:spacing w:val="10"/>
                      <w:sz w:val="21"/>
                      <w:szCs w:val="21"/>
                      <w:lang w:val="en-US"/>
                    </w:rPr>
                  </w:pPr>
                  <w:r>
                    <w:rPr>
                      <w:rFonts w:hint="default" w:ascii="Times New Roman" w:hAnsi="Times New Roman" w:eastAsia="宋体" w:cs="Times New Roman"/>
                      <w:b/>
                      <w:bCs/>
                      <w:spacing w:val="10"/>
                      <w:sz w:val="21"/>
                      <w:szCs w:val="21"/>
                      <w:lang w:val="en-US" w:eastAsia="zh-CN"/>
                    </w:rPr>
                    <w:t>废物</w:t>
                  </w:r>
                  <w:r>
                    <w:rPr>
                      <w:rFonts w:hint="default" w:ascii="Times New Roman" w:hAnsi="Times New Roman" w:eastAsia="宋体" w:cs="Times New Roman"/>
                      <w:b/>
                      <w:bCs/>
                      <w:spacing w:val="10"/>
                      <w:sz w:val="21"/>
                      <w:szCs w:val="21"/>
                      <w:lang w:val="en-US"/>
                    </w:rPr>
                    <w:t>代码</w:t>
                  </w:r>
                </w:p>
              </w:tc>
              <w:tc>
                <w:tcPr>
                  <w:tcW w:w="590" w:type="pct"/>
                  <w:noWrap w:val="0"/>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rPr>
                    <w:t>环评预估量（</w:t>
                  </w:r>
                  <w:r>
                    <w:rPr>
                      <w:rFonts w:hint="default" w:ascii="Times New Roman" w:hAnsi="Times New Roman" w:eastAsia="宋体" w:cs="Times New Roman"/>
                      <w:b/>
                      <w:bCs/>
                      <w:spacing w:val="10"/>
                      <w:sz w:val="21"/>
                      <w:szCs w:val="21"/>
                      <w:lang w:val="en-US" w:eastAsia="zh-CN"/>
                    </w:rPr>
                    <w:t>t/a</w:t>
                  </w:r>
                  <w:r>
                    <w:rPr>
                      <w:rFonts w:hint="default" w:ascii="Times New Roman" w:hAnsi="Times New Roman" w:eastAsia="宋体" w:cs="Times New Roman"/>
                      <w:b/>
                      <w:bCs/>
                      <w:spacing w:val="10"/>
                      <w:sz w:val="21"/>
                      <w:szCs w:val="21"/>
                      <w:lang w:val="en-US"/>
                    </w:rPr>
                    <w:t>）</w:t>
                  </w:r>
                </w:p>
              </w:tc>
              <w:tc>
                <w:tcPr>
                  <w:tcW w:w="719" w:type="pct"/>
                  <w:noWrap w:val="0"/>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leftChars="0" w:right="0" w:rightChars="0" w:firstLine="0" w:firstLineChars="0"/>
                    <w:jc w:val="center"/>
                    <w:textAlignment w:val="auto"/>
                    <w:rPr>
                      <w:rFonts w:hint="default" w:ascii="Times New Roman" w:hAnsi="Times New Roman" w:eastAsia="宋体" w:cs="Times New Roman"/>
                      <w:b/>
                      <w:bCs/>
                      <w:spacing w:val="10"/>
                      <w:sz w:val="21"/>
                      <w:szCs w:val="21"/>
                      <w:lang w:val="en-US"/>
                    </w:rPr>
                  </w:pPr>
                  <w:r>
                    <w:rPr>
                      <w:rFonts w:hint="eastAsia" w:cs="Times New Roman"/>
                      <w:b/>
                      <w:bCs/>
                      <w:spacing w:val="10"/>
                      <w:sz w:val="21"/>
                      <w:szCs w:val="21"/>
                      <w:lang w:val="en-US" w:eastAsia="zh-CN"/>
                    </w:rPr>
                    <w:t>截止验收检测期间</w:t>
                  </w:r>
                  <w:r>
                    <w:rPr>
                      <w:rFonts w:hint="default" w:ascii="Times New Roman" w:hAnsi="Times New Roman" w:eastAsia="宋体" w:cs="Times New Roman"/>
                      <w:b/>
                      <w:bCs/>
                      <w:spacing w:val="10"/>
                      <w:sz w:val="21"/>
                      <w:szCs w:val="21"/>
                      <w:lang w:val="en-US"/>
                    </w:rPr>
                    <w:t>产生量（</w:t>
                  </w:r>
                  <w:r>
                    <w:rPr>
                      <w:rFonts w:hint="default" w:ascii="Times New Roman" w:hAnsi="Times New Roman" w:eastAsia="宋体" w:cs="Times New Roman"/>
                      <w:b/>
                      <w:bCs/>
                      <w:spacing w:val="10"/>
                      <w:sz w:val="21"/>
                      <w:szCs w:val="21"/>
                      <w:lang w:val="en-US" w:eastAsia="zh-CN"/>
                    </w:rPr>
                    <w:t>t/</w:t>
                  </w:r>
                  <w:r>
                    <w:rPr>
                      <w:rFonts w:hint="eastAsia" w:cs="Times New Roman"/>
                      <w:b/>
                      <w:bCs/>
                      <w:spacing w:val="10"/>
                      <w:sz w:val="21"/>
                      <w:szCs w:val="21"/>
                      <w:lang w:val="en-US" w:eastAsia="zh-CN"/>
                    </w:rPr>
                    <w:t>月</w:t>
                  </w:r>
                  <w:r>
                    <w:rPr>
                      <w:rFonts w:hint="default" w:ascii="Times New Roman" w:hAnsi="Times New Roman" w:eastAsia="宋体" w:cs="Times New Roman"/>
                      <w:b/>
                      <w:bCs/>
                      <w:spacing w:val="10"/>
                      <w:sz w:val="21"/>
                      <w:szCs w:val="21"/>
                      <w:lang w:val="en-US"/>
                    </w:rPr>
                    <w:t>）</w:t>
                  </w:r>
                </w:p>
              </w:tc>
              <w:tc>
                <w:tcPr>
                  <w:tcW w:w="671"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eastAsia" w:cs="Times New Roman"/>
                      <w:b/>
                      <w:bCs/>
                      <w:color w:val="auto"/>
                      <w:sz w:val="21"/>
                      <w:szCs w:val="21"/>
                      <w:lang w:val="zh-CN"/>
                    </w:rPr>
                    <w:t>折合年产生量（</w:t>
                  </w:r>
                  <w:r>
                    <w:rPr>
                      <w:rFonts w:hint="eastAsia" w:cs="Times New Roman"/>
                      <w:b/>
                      <w:bCs/>
                      <w:color w:val="auto"/>
                      <w:sz w:val="21"/>
                      <w:szCs w:val="21"/>
                      <w:lang w:val="en-US" w:eastAsia="zh-CN"/>
                    </w:rPr>
                    <w:t>t</w:t>
                  </w:r>
                  <w:r>
                    <w:rPr>
                      <w:rFonts w:hint="eastAsia" w:cs="Times New Roman"/>
                      <w:b/>
                      <w:bCs/>
                      <w:color w:val="auto"/>
                      <w:sz w:val="21"/>
                      <w:szCs w:val="21"/>
                      <w:lang w:val="zh-CN"/>
                    </w:rPr>
                    <w:t>）</w:t>
                  </w:r>
                </w:p>
              </w:tc>
              <w:tc>
                <w:tcPr>
                  <w:tcW w:w="488"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性质</w:t>
                  </w:r>
                </w:p>
              </w:tc>
              <w:tc>
                <w:tcPr>
                  <w:tcW w:w="84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8"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sz w:val="21"/>
                      <w:szCs w:val="21"/>
                      <w:lang w:val="en-US" w:eastAsia="zh-CN"/>
                    </w:rPr>
                    <w:t>1</w:t>
                  </w:r>
                </w:p>
              </w:tc>
              <w:tc>
                <w:tcPr>
                  <w:tcW w:w="752" w:type="pct"/>
                  <w:noWrap w:val="0"/>
                  <w:vAlign w:val="center"/>
                </w:tcPr>
                <w:p>
                  <w:pPr>
                    <w:pStyle w:val="2"/>
                    <w:spacing w:line="240" w:lineRule="auto"/>
                    <w:ind w:firstLine="0" w:firstLineChars="0"/>
                    <w:jc w:val="center"/>
                    <w:rPr>
                      <w:rFonts w:hint="eastAsia" w:ascii="Times New Roman" w:hAnsi="Times New Roman" w:eastAsia="宋体" w:cs="Times New Roman"/>
                      <w:spacing w:val="0"/>
                      <w:kern w:val="2"/>
                      <w:sz w:val="21"/>
                      <w:szCs w:val="21"/>
                      <w:lang w:val="en-US" w:eastAsia="zh-CN" w:bidi="ar-SA"/>
                    </w:rPr>
                  </w:pPr>
                  <w:r>
                    <w:rPr>
                      <w:rFonts w:hint="eastAsia" w:ascii="Times New Roman" w:hAnsi="Times New Roman" w:cs="Times New Roman"/>
                      <w:sz w:val="21"/>
                      <w:szCs w:val="21"/>
                      <w:lang w:eastAsia="zh-CN"/>
                    </w:rPr>
                    <w:t>实验废液</w:t>
                  </w:r>
                </w:p>
              </w:tc>
              <w:tc>
                <w:tcPr>
                  <w:tcW w:w="668" w:type="pct"/>
                  <w:noWrap w:val="0"/>
                  <w:vAlign w:val="center"/>
                </w:tcPr>
                <w:p>
                  <w:pPr>
                    <w:pStyle w:val="2"/>
                    <w:adjustRightInd w:val="0"/>
                    <w:snapToGrid w:val="0"/>
                    <w:spacing w:line="240" w:lineRule="auto"/>
                    <w:ind w:firstLine="0" w:firstLineChars="0"/>
                    <w:jc w:val="center"/>
                    <w:rPr>
                      <w:rFonts w:hint="eastAsia" w:ascii="Times New Roman" w:hAnsi="Times New Roman" w:eastAsia="宋体" w:cs="Times New Roman"/>
                      <w:kern w:val="2"/>
                      <w:sz w:val="21"/>
                      <w:szCs w:val="21"/>
                      <w:lang w:val="zh-CN" w:eastAsia="zh-CN" w:bidi="ar-SA"/>
                    </w:rPr>
                  </w:pPr>
                  <w:r>
                    <w:rPr>
                      <w:rFonts w:hint="eastAsia" w:ascii="Times New Roman" w:hAnsi="Times New Roman" w:eastAsia="宋体" w:cs="Times New Roman"/>
                      <w:sz w:val="21"/>
                      <w:szCs w:val="21"/>
                    </w:rPr>
                    <w:t>HW49</w:t>
                  </w:r>
                  <w:r>
                    <w:rPr>
                      <w:rFonts w:hint="eastAsia" w:ascii="Times New Roman" w:hAnsi="Times New Roman" w:eastAsia="宋体" w:cs="Times New Roman"/>
                      <w:sz w:val="21"/>
                      <w:szCs w:val="21"/>
                      <w:lang w:val="en-US" w:eastAsia="zh-CN"/>
                    </w:rPr>
                    <w:t xml:space="preserve"> </w:t>
                  </w:r>
                  <w:r>
                    <w:rPr>
                      <w:rFonts w:hint="eastAsia" w:ascii="Times New Roman" w:hAnsi="Times New Roman" w:eastAsia="宋体" w:cs="Times New Roman"/>
                      <w:sz w:val="21"/>
                      <w:szCs w:val="21"/>
                    </w:rPr>
                    <w:t>900-047-49</w:t>
                  </w:r>
                </w:p>
              </w:tc>
              <w:tc>
                <w:tcPr>
                  <w:tcW w:w="590" w:type="pct"/>
                  <w:noWrap w:val="0"/>
                  <w:vAlign w:val="center"/>
                </w:tcPr>
                <w:p>
                  <w:pPr>
                    <w:widowControl/>
                    <w:autoSpaceDE w:val="0"/>
                    <w:autoSpaceDN w:val="0"/>
                    <w:adjustRightInd w:val="0"/>
                    <w:spacing w:line="240" w:lineRule="auto"/>
                    <w:ind w:left="0" w:leftChars="0" w:right="0" w:rightChars="0"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0.7</w:t>
                  </w:r>
                </w:p>
              </w:tc>
              <w:tc>
                <w:tcPr>
                  <w:tcW w:w="719"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0.058</w:t>
                  </w:r>
                </w:p>
              </w:tc>
              <w:tc>
                <w:tcPr>
                  <w:tcW w:w="671"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0.7</w:t>
                  </w:r>
                </w:p>
              </w:tc>
              <w:tc>
                <w:tcPr>
                  <w:tcW w:w="488" w:type="pct"/>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z w:val="21"/>
                      <w:szCs w:val="21"/>
                      <w:lang w:val="zh-CN" w:eastAsia="zh-CN"/>
                    </w:rPr>
                  </w:pPr>
                  <w:r>
                    <w:rPr>
                      <w:rFonts w:hint="eastAsia" w:cs="Times New Roman"/>
                      <w:color w:val="auto"/>
                      <w:sz w:val="21"/>
                      <w:szCs w:val="21"/>
                      <w:lang w:eastAsia="zh-CN"/>
                    </w:rPr>
                    <w:t>危险废物</w:t>
                  </w:r>
                </w:p>
              </w:tc>
              <w:tc>
                <w:tcPr>
                  <w:tcW w:w="842" w:type="pct"/>
                  <w:vMerge w:val="restart"/>
                  <w:noWrap w:val="0"/>
                  <w:vAlign w:val="center"/>
                </w:tcPr>
                <w:p>
                  <w:pPr>
                    <w:pStyle w:val="2"/>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收集后暂存于危废间，委托有资质单位处置</w:t>
                  </w:r>
                </w:p>
                <w:p>
                  <w:pPr>
                    <w:pStyle w:val="2"/>
                    <w:spacing w:line="240" w:lineRule="auto"/>
                    <w:ind w:firstLine="0" w:firstLineChars="0"/>
                    <w:jc w:val="center"/>
                    <w:rPr>
                      <w:rFonts w:hint="default" w:ascii="Times New Roman" w:hAnsi="Times New Roman" w:eastAsia="宋体" w:cs="Times New Roman"/>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8"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sz w:val="21"/>
                      <w:szCs w:val="21"/>
                      <w:lang w:val="en-US" w:eastAsia="zh-CN"/>
                    </w:rPr>
                    <w:t>2</w:t>
                  </w:r>
                </w:p>
              </w:tc>
              <w:tc>
                <w:tcPr>
                  <w:tcW w:w="752" w:type="pct"/>
                  <w:noWrap w:val="0"/>
                  <w:vAlign w:val="center"/>
                </w:tcPr>
                <w:p>
                  <w:pPr>
                    <w:pStyle w:val="2"/>
                    <w:spacing w:line="240" w:lineRule="auto"/>
                    <w:ind w:firstLine="0" w:firstLineChars="0"/>
                    <w:jc w:val="center"/>
                    <w:rPr>
                      <w:rFonts w:hint="eastAsia" w:ascii="Times New Roman" w:hAnsi="Times New Roman" w:eastAsia="宋体" w:cs="Times New Roman"/>
                      <w:spacing w:val="0"/>
                      <w:kern w:val="2"/>
                      <w:sz w:val="21"/>
                      <w:szCs w:val="21"/>
                      <w:lang w:val="en-US" w:eastAsia="zh-CN" w:bidi="ar-SA"/>
                    </w:rPr>
                  </w:pPr>
                  <w:r>
                    <w:rPr>
                      <w:rFonts w:hint="eastAsia" w:ascii="Times New Roman" w:hAnsi="Times New Roman" w:cs="Times New Roman"/>
                      <w:sz w:val="21"/>
                      <w:szCs w:val="21"/>
                      <w:lang w:eastAsia="zh-CN"/>
                    </w:rPr>
                    <w:t>实验废物</w:t>
                  </w:r>
                </w:p>
              </w:tc>
              <w:tc>
                <w:tcPr>
                  <w:tcW w:w="668" w:type="pct"/>
                  <w:noWrap w:val="0"/>
                  <w:vAlign w:val="center"/>
                </w:tcPr>
                <w:p>
                  <w:pPr>
                    <w:pStyle w:val="2"/>
                    <w:adjustRightInd w:val="0"/>
                    <w:snapToGrid w:val="0"/>
                    <w:spacing w:line="240" w:lineRule="auto"/>
                    <w:ind w:firstLine="0" w:firstLineChars="0"/>
                    <w:jc w:val="center"/>
                    <w:rPr>
                      <w:rFonts w:hint="eastAsia" w:ascii="Times New Roman" w:hAnsi="Times New Roman" w:eastAsia="宋体" w:cs="Times New Roman"/>
                      <w:kern w:val="2"/>
                      <w:sz w:val="21"/>
                      <w:szCs w:val="21"/>
                      <w:lang w:val="zh-CN" w:eastAsia="zh-CN" w:bidi="ar-SA"/>
                    </w:rPr>
                  </w:pPr>
                  <w:r>
                    <w:rPr>
                      <w:rFonts w:hint="eastAsia" w:ascii="Times New Roman" w:hAnsi="Times New Roman" w:eastAsia="宋体" w:cs="Times New Roman"/>
                      <w:sz w:val="21"/>
                      <w:szCs w:val="21"/>
                    </w:rPr>
                    <w:t>HW49</w:t>
                  </w:r>
                  <w:r>
                    <w:rPr>
                      <w:rFonts w:hint="eastAsia" w:ascii="Times New Roman" w:hAnsi="Times New Roman" w:eastAsia="宋体" w:cs="Times New Roman"/>
                      <w:sz w:val="21"/>
                      <w:szCs w:val="21"/>
                      <w:lang w:val="en-US" w:eastAsia="zh-CN"/>
                    </w:rPr>
                    <w:t xml:space="preserve"> </w:t>
                  </w:r>
                  <w:r>
                    <w:rPr>
                      <w:rFonts w:hint="eastAsia" w:ascii="Times New Roman" w:hAnsi="Times New Roman" w:eastAsia="宋体" w:cs="Times New Roman"/>
                      <w:sz w:val="21"/>
                      <w:szCs w:val="21"/>
                    </w:rPr>
                    <w:t>900-047-49</w:t>
                  </w:r>
                </w:p>
              </w:tc>
              <w:tc>
                <w:tcPr>
                  <w:tcW w:w="590" w:type="pct"/>
                  <w:noWrap w:val="0"/>
                  <w:vAlign w:val="center"/>
                </w:tcPr>
                <w:p>
                  <w:pPr>
                    <w:widowControl/>
                    <w:autoSpaceDE w:val="0"/>
                    <w:autoSpaceDN w:val="0"/>
                    <w:adjustRightInd w:val="0"/>
                    <w:spacing w:line="240" w:lineRule="auto"/>
                    <w:ind w:left="0" w:leftChars="0" w:right="0" w:rightChars="0"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0.2</w:t>
                  </w:r>
                </w:p>
              </w:tc>
              <w:tc>
                <w:tcPr>
                  <w:tcW w:w="719"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0.016</w:t>
                  </w:r>
                </w:p>
              </w:tc>
              <w:tc>
                <w:tcPr>
                  <w:tcW w:w="671"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0.2</w:t>
                  </w:r>
                </w:p>
              </w:tc>
              <w:tc>
                <w:tcPr>
                  <w:tcW w:w="488" w:type="pct"/>
                  <w:vMerge w:val="continue"/>
                  <w:noWrap w:val="0"/>
                  <w:vAlign w:val="center"/>
                </w:tcPr>
                <w:p>
                  <w:pPr>
                    <w:pStyle w:val="2"/>
                    <w:widowControl w:val="0"/>
                    <w:autoSpaceDE/>
                    <w:autoSpaceDN/>
                    <w:snapToGrid/>
                    <w:spacing w:line="240" w:lineRule="auto"/>
                    <w:ind w:firstLine="0" w:firstLineChars="0"/>
                    <w:jc w:val="center"/>
                    <w:textAlignment w:val="baseline"/>
                    <w:rPr>
                      <w:rFonts w:hint="default" w:ascii="Times New Roman" w:hAnsi="Times New Roman" w:eastAsia="宋体" w:cs="Times New Roman"/>
                      <w:sz w:val="21"/>
                      <w:szCs w:val="21"/>
                      <w:lang w:val="zh-CN"/>
                    </w:rPr>
                  </w:pPr>
                </w:p>
              </w:tc>
              <w:tc>
                <w:tcPr>
                  <w:tcW w:w="842" w:type="pct"/>
                  <w:vMerge w:val="continue"/>
                  <w:noWrap w:val="0"/>
                  <w:vAlign w:val="center"/>
                </w:tcPr>
                <w:p>
                  <w:pPr>
                    <w:pStyle w:val="2"/>
                    <w:widowControl w:val="0"/>
                    <w:autoSpaceDE/>
                    <w:autoSpaceDN/>
                    <w:snapToGrid/>
                    <w:spacing w:line="240" w:lineRule="auto"/>
                    <w:ind w:firstLine="0" w:firstLineChars="0"/>
                    <w:jc w:val="center"/>
                    <w:textAlignment w:val="baseline"/>
                    <w:rPr>
                      <w:rFonts w:hint="default" w:ascii="Times New Roman" w:hAnsi="Times New Roman" w:eastAsia="宋体" w:cs="Times New Roman"/>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8" w:type="pct"/>
                  <w:noWrap w:val="0"/>
                  <w:vAlign w:val="center"/>
                </w:tcPr>
                <w:p>
                  <w:pPr>
                    <w:widowControl/>
                    <w:autoSpaceDE w:val="0"/>
                    <w:autoSpaceDN w:val="0"/>
                    <w:adjustRightInd w:val="0"/>
                    <w:snapToGrid/>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sz w:val="21"/>
                      <w:szCs w:val="21"/>
                      <w:lang w:val="en-US" w:eastAsia="zh-CN"/>
                    </w:rPr>
                    <w:t>3</w:t>
                  </w:r>
                </w:p>
              </w:tc>
              <w:tc>
                <w:tcPr>
                  <w:tcW w:w="752"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rPr>
                    <w:t>废活性炭</w:t>
                  </w:r>
                </w:p>
              </w:tc>
              <w:tc>
                <w:tcPr>
                  <w:tcW w:w="668" w:type="pct"/>
                  <w:noWrap w:val="0"/>
                  <w:vAlign w:val="center"/>
                </w:tcPr>
                <w:p>
                  <w:pPr>
                    <w:pStyle w:val="2"/>
                    <w:adjustRightInd w:val="0"/>
                    <w:snapToGrid w:val="0"/>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HW49 900-0</w:t>
                  </w:r>
                  <w:r>
                    <w:rPr>
                      <w:rFonts w:hint="eastAsia" w:ascii="Times New Roman" w:hAnsi="Times New Roman" w:eastAsia="宋体" w:cs="Times New Roman"/>
                      <w:sz w:val="21"/>
                      <w:szCs w:val="21"/>
                      <w:lang w:val="en-US" w:eastAsia="zh-CN"/>
                    </w:rPr>
                    <w:t>39</w:t>
                  </w:r>
                  <w:r>
                    <w:rPr>
                      <w:rFonts w:hint="eastAsia" w:ascii="Times New Roman" w:hAnsi="Times New Roman" w:eastAsia="宋体" w:cs="Times New Roman"/>
                      <w:sz w:val="21"/>
                      <w:szCs w:val="21"/>
                    </w:rPr>
                    <w:t>-49</w:t>
                  </w:r>
                </w:p>
              </w:tc>
              <w:tc>
                <w:tcPr>
                  <w:tcW w:w="590" w:type="pct"/>
                  <w:noWrap w:val="0"/>
                  <w:vAlign w:val="center"/>
                </w:tcPr>
                <w:p>
                  <w:pPr>
                    <w:widowControl/>
                    <w:autoSpaceDE w:val="0"/>
                    <w:autoSpaceDN w:val="0"/>
                    <w:adjustRightInd w:val="0"/>
                    <w:spacing w:line="240" w:lineRule="auto"/>
                    <w:ind w:left="0" w:leftChars="0" w:right="0" w:rightChars="0"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0.413</w:t>
                  </w:r>
                </w:p>
              </w:tc>
              <w:tc>
                <w:tcPr>
                  <w:tcW w:w="719"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暂未产生</w:t>
                  </w:r>
                </w:p>
              </w:tc>
              <w:tc>
                <w:tcPr>
                  <w:tcW w:w="671"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c>
                <w:tcPr>
                  <w:tcW w:w="488" w:type="pct"/>
                  <w:vMerge w:val="continue"/>
                  <w:noWrap w:val="0"/>
                  <w:vAlign w:val="center"/>
                </w:tcPr>
                <w:p>
                  <w:pPr>
                    <w:pStyle w:val="2"/>
                    <w:widowControl w:val="0"/>
                    <w:autoSpaceDE/>
                    <w:autoSpaceDN/>
                    <w:snapToGrid/>
                    <w:spacing w:line="240" w:lineRule="auto"/>
                    <w:ind w:firstLine="0" w:firstLineChars="0"/>
                    <w:jc w:val="center"/>
                    <w:textAlignment w:val="baseline"/>
                    <w:rPr>
                      <w:rFonts w:hint="default" w:ascii="Times New Roman" w:hAnsi="Times New Roman" w:eastAsia="宋体" w:cs="Times New Roman"/>
                      <w:sz w:val="21"/>
                      <w:szCs w:val="21"/>
                      <w:lang w:val="zh-CN"/>
                    </w:rPr>
                  </w:pPr>
                </w:p>
              </w:tc>
              <w:tc>
                <w:tcPr>
                  <w:tcW w:w="842" w:type="pct"/>
                  <w:vMerge w:val="continue"/>
                  <w:noWrap w:val="0"/>
                  <w:vAlign w:val="center"/>
                </w:tcPr>
                <w:p>
                  <w:pPr>
                    <w:pStyle w:val="2"/>
                    <w:widowControl w:val="0"/>
                    <w:autoSpaceDE/>
                    <w:autoSpaceDN/>
                    <w:snapToGrid/>
                    <w:spacing w:line="240" w:lineRule="auto"/>
                    <w:ind w:firstLine="0" w:firstLineChars="0"/>
                    <w:jc w:val="center"/>
                    <w:textAlignment w:val="baseline"/>
                    <w:rPr>
                      <w:rFonts w:hint="default" w:ascii="Times New Roman" w:hAnsi="Times New Roman" w:eastAsia="宋体" w:cs="Times New Roman"/>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8"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sz w:val="21"/>
                      <w:szCs w:val="21"/>
                      <w:lang w:val="en-US" w:eastAsia="zh-CN"/>
                    </w:rPr>
                    <w:t>4</w:t>
                  </w:r>
                </w:p>
              </w:tc>
              <w:tc>
                <w:tcPr>
                  <w:tcW w:w="752" w:type="pct"/>
                  <w:noWrap w:val="0"/>
                  <w:vAlign w:val="center"/>
                </w:tcPr>
                <w:p>
                  <w:pPr>
                    <w:pStyle w:val="2"/>
                    <w:spacing w:line="240" w:lineRule="auto"/>
                    <w:ind w:firstLine="0" w:firstLineChars="0"/>
                    <w:jc w:val="center"/>
                    <w:rPr>
                      <w:rFonts w:hint="eastAsia" w:ascii="Times New Roman" w:hAnsi="Times New Roman" w:eastAsia="宋体" w:cs="Times New Roman"/>
                      <w:spacing w:val="0"/>
                      <w:kern w:val="2"/>
                      <w:sz w:val="21"/>
                      <w:szCs w:val="21"/>
                      <w:lang w:val="en-US" w:eastAsia="zh-CN" w:bidi="ar-SA"/>
                    </w:rPr>
                  </w:pPr>
                  <w:r>
                    <w:rPr>
                      <w:rFonts w:hint="default" w:ascii="Times New Roman" w:hAnsi="Times New Roman" w:cs="Times New Roman"/>
                      <w:sz w:val="21"/>
                      <w:szCs w:val="21"/>
                      <w:lang w:eastAsia="zh-CN"/>
                    </w:rPr>
                    <w:t>喷淋塔废液</w:t>
                  </w:r>
                </w:p>
              </w:tc>
              <w:tc>
                <w:tcPr>
                  <w:tcW w:w="668" w:type="pct"/>
                  <w:noWrap w:val="0"/>
                  <w:vAlign w:val="center"/>
                </w:tcPr>
                <w:p>
                  <w:pPr>
                    <w:pStyle w:val="2"/>
                    <w:adjustRightInd w:val="0"/>
                    <w:snapToGrid w:val="0"/>
                    <w:spacing w:line="240" w:lineRule="auto"/>
                    <w:ind w:firstLine="0" w:firstLineChars="0"/>
                    <w:jc w:val="center"/>
                    <w:rPr>
                      <w:rFonts w:hint="eastAsia" w:ascii="Times New Roman" w:hAnsi="Times New Roman" w:eastAsia="宋体" w:cs="Times New Roman"/>
                      <w:kern w:val="2"/>
                      <w:sz w:val="21"/>
                      <w:szCs w:val="21"/>
                      <w:lang w:val="zh-CN" w:eastAsia="zh-CN" w:bidi="ar-SA"/>
                    </w:rPr>
                  </w:pPr>
                  <w:r>
                    <w:rPr>
                      <w:rFonts w:hint="eastAsia" w:ascii="Times New Roman" w:hAnsi="Times New Roman" w:eastAsia="宋体" w:cs="Times New Roman"/>
                      <w:sz w:val="21"/>
                      <w:szCs w:val="21"/>
                      <w:lang w:val="en-US" w:eastAsia="zh-CN"/>
                    </w:rPr>
                    <w:t>HW35 900-399-35</w:t>
                  </w:r>
                </w:p>
              </w:tc>
              <w:tc>
                <w:tcPr>
                  <w:tcW w:w="590" w:type="pct"/>
                  <w:noWrap w:val="0"/>
                  <w:vAlign w:val="center"/>
                </w:tcPr>
                <w:p>
                  <w:pPr>
                    <w:widowControl/>
                    <w:autoSpaceDE w:val="0"/>
                    <w:autoSpaceDN w:val="0"/>
                    <w:adjustRightInd w:val="0"/>
                    <w:spacing w:line="240" w:lineRule="auto"/>
                    <w:ind w:left="0" w:leftChars="0" w:right="0" w:rightChars="0"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0.5</w:t>
                  </w:r>
                </w:p>
              </w:tc>
              <w:tc>
                <w:tcPr>
                  <w:tcW w:w="719"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暂未产生</w:t>
                  </w:r>
                </w:p>
              </w:tc>
              <w:tc>
                <w:tcPr>
                  <w:tcW w:w="671"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c>
                <w:tcPr>
                  <w:tcW w:w="488" w:type="pct"/>
                  <w:vMerge w:val="continue"/>
                  <w:noWrap w:val="0"/>
                  <w:vAlign w:val="center"/>
                </w:tcPr>
                <w:p>
                  <w:pPr>
                    <w:pStyle w:val="2"/>
                    <w:spacing w:line="240" w:lineRule="auto"/>
                    <w:ind w:firstLine="0" w:firstLineChars="0"/>
                    <w:jc w:val="center"/>
                    <w:rPr>
                      <w:rFonts w:hint="default" w:ascii="Times New Roman" w:hAnsi="Times New Roman" w:eastAsia="宋体" w:cs="Times New Roman"/>
                      <w:sz w:val="21"/>
                      <w:szCs w:val="21"/>
                      <w:lang w:val="zh-CN"/>
                    </w:rPr>
                  </w:pPr>
                </w:p>
              </w:tc>
              <w:tc>
                <w:tcPr>
                  <w:tcW w:w="842" w:type="pct"/>
                  <w:vMerge w:val="continue"/>
                  <w:noWrap w:val="0"/>
                  <w:vAlign w:val="center"/>
                </w:tcPr>
                <w:p>
                  <w:pPr>
                    <w:pStyle w:val="2"/>
                    <w:spacing w:line="240" w:lineRule="auto"/>
                    <w:ind w:firstLine="0" w:firstLineChars="0"/>
                    <w:jc w:val="center"/>
                    <w:rPr>
                      <w:rFonts w:hint="default" w:ascii="Times New Roman" w:hAnsi="Times New Roman" w:eastAsia="宋体" w:cs="Times New Roman"/>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8"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cs="Times New Roman"/>
                      <w:spacing w:val="10"/>
                      <w:sz w:val="21"/>
                      <w:szCs w:val="21"/>
                      <w:lang w:val="en-US" w:eastAsia="zh-CN"/>
                    </w:rPr>
                    <w:t>5</w:t>
                  </w:r>
                </w:p>
              </w:tc>
              <w:tc>
                <w:tcPr>
                  <w:tcW w:w="752" w:type="pct"/>
                  <w:noWrap w:val="0"/>
                  <w:vAlign w:val="center"/>
                </w:tcPr>
                <w:p>
                  <w:pPr>
                    <w:pStyle w:val="2"/>
                    <w:spacing w:line="240" w:lineRule="auto"/>
                    <w:ind w:firstLine="0" w:firstLineChars="0"/>
                    <w:jc w:val="center"/>
                    <w:rPr>
                      <w:rFonts w:hint="default" w:ascii="Times New Roman" w:hAnsi="Times New Roman" w:cs="Times New Roman"/>
                      <w:sz w:val="21"/>
                      <w:szCs w:val="21"/>
                      <w:lang w:eastAsia="zh-CN"/>
                    </w:rPr>
                  </w:pPr>
                  <w:r>
                    <w:rPr>
                      <w:rFonts w:hint="default" w:ascii="Times New Roman" w:hAnsi="Times New Roman" w:cs="Times New Roman"/>
                      <w:sz w:val="21"/>
                      <w:szCs w:val="21"/>
                      <w:lang w:eastAsia="zh-CN"/>
                    </w:rPr>
                    <w:t>废试剂瓶</w:t>
                  </w:r>
                </w:p>
              </w:tc>
              <w:tc>
                <w:tcPr>
                  <w:tcW w:w="668" w:type="pct"/>
                  <w:noWrap w:val="0"/>
                  <w:vAlign w:val="center"/>
                </w:tcPr>
                <w:p>
                  <w:pPr>
                    <w:pStyle w:val="2"/>
                    <w:adjustRightInd w:val="0"/>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 xml:space="preserve">HW49 </w:t>
                  </w:r>
                  <w:r>
                    <w:rPr>
                      <w:rFonts w:hint="eastAsia" w:ascii="Times New Roman" w:hAnsi="Times New Roman" w:eastAsia="宋体" w:cs="Times New Roman"/>
                      <w:sz w:val="21"/>
                      <w:szCs w:val="21"/>
                      <w:lang w:val="en-US" w:eastAsia="zh-CN"/>
                    </w:rPr>
                    <w:t>900-041-49</w:t>
                  </w:r>
                </w:p>
              </w:tc>
              <w:tc>
                <w:tcPr>
                  <w:tcW w:w="590" w:type="pct"/>
                  <w:noWrap w:val="0"/>
                  <w:vAlign w:val="center"/>
                </w:tcPr>
                <w:p>
                  <w:pPr>
                    <w:widowControl/>
                    <w:autoSpaceDE w:val="0"/>
                    <w:autoSpaceDN w:val="0"/>
                    <w:adjustRightInd w:val="0"/>
                    <w:spacing w:line="240" w:lineRule="auto"/>
                    <w:ind w:left="0" w:leftChars="0" w:right="0" w:rightChars="0" w:firstLine="0" w:firstLineChars="0"/>
                    <w:jc w:val="center"/>
                    <w:rPr>
                      <w:rFonts w:hint="default"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0</w:t>
                  </w:r>
                </w:p>
              </w:tc>
              <w:tc>
                <w:tcPr>
                  <w:tcW w:w="719" w:type="pct"/>
                  <w:noWrap w:val="0"/>
                  <w:vAlign w:val="center"/>
                </w:tcPr>
                <w:p>
                  <w:pPr>
                    <w:widowControl/>
                    <w:autoSpaceDE w:val="0"/>
                    <w:autoSpaceDN w:val="0"/>
                    <w:adjustRightInd w:val="0"/>
                    <w:snapToGrid/>
                    <w:spacing w:line="240" w:lineRule="auto"/>
                    <w:ind w:firstLine="0" w:firstLineChars="0"/>
                    <w:jc w:val="center"/>
                    <w:rPr>
                      <w:rFonts w:hint="eastAsia" w:cs="Times New Roman"/>
                      <w:spacing w:val="10"/>
                      <w:kern w:val="2"/>
                      <w:sz w:val="21"/>
                      <w:szCs w:val="21"/>
                      <w:lang w:val="en-US" w:eastAsia="zh-CN" w:bidi="ar-SA"/>
                    </w:rPr>
                  </w:pPr>
                  <w:r>
                    <w:rPr>
                      <w:rFonts w:hint="eastAsia" w:cs="Times New Roman"/>
                      <w:spacing w:val="10"/>
                      <w:kern w:val="2"/>
                      <w:sz w:val="21"/>
                      <w:szCs w:val="21"/>
                      <w:lang w:val="en-US" w:eastAsia="zh-CN" w:bidi="ar-SA"/>
                    </w:rPr>
                    <w:t>暂未产生</w:t>
                  </w:r>
                </w:p>
              </w:tc>
              <w:tc>
                <w:tcPr>
                  <w:tcW w:w="671"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w:t>
                  </w:r>
                </w:p>
              </w:tc>
              <w:tc>
                <w:tcPr>
                  <w:tcW w:w="488" w:type="pct"/>
                  <w:vMerge w:val="continue"/>
                  <w:noWrap w:val="0"/>
                  <w:vAlign w:val="center"/>
                </w:tcPr>
                <w:p>
                  <w:pPr>
                    <w:pStyle w:val="2"/>
                    <w:spacing w:line="240" w:lineRule="auto"/>
                    <w:ind w:firstLine="0" w:firstLineChars="0"/>
                    <w:jc w:val="center"/>
                    <w:rPr>
                      <w:rFonts w:hint="default" w:ascii="Times New Roman" w:hAnsi="Times New Roman" w:eastAsia="宋体" w:cs="Times New Roman"/>
                      <w:sz w:val="21"/>
                      <w:szCs w:val="21"/>
                      <w:lang w:val="zh-CN"/>
                    </w:rPr>
                  </w:pPr>
                </w:p>
              </w:tc>
              <w:tc>
                <w:tcPr>
                  <w:tcW w:w="842" w:type="pct"/>
                  <w:vMerge w:val="continue"/>
                  <w:noWrap w:val="0"/>
                  <w:vAlign w:val="center"/>
                </w:tcPr>
                <w:p>
                  <w:pPr>
                    <w:pStyle w:val="2"/>
                    <w:spacing w:line="240" w:lineRule="auto"/>
                    <w:ind w:firstLine="0" w:firstLineChars="0"/>
                    <w:jc w:val="center"/>
                    <w:rPr>
                      <w:rFonts w:hint="eastAsia" w:cs="Times New Roman"/>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8"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sz w:val="21"/>
                      <w:szCs w:val="21"/>
                      <w:lang w:val="en-US" w:eastAsia="zh-CN"/>
                    </w:rPr>
                    <w:t>6</w:t>
                  </w:r>
                </w:p>
              </w:tc>
              <w:tc>
                <w:tcPr>
                  <w:tcW w:w="752" w:type="pct"/>
                  <w:noWrap w:val="0"/>
                  <w:vAlign w:val="center"/>
                </w:tcPr>
                <w:p>
                  <w:pPr>
                    <w:pStyle w:val="2"/>
                    <w:spacing w:line="240" w:lineRule="auto"/>
                    <w:ind w:firstLine="0" w:firstLineChars="0"/>
                    <w:jc w:val="center"/>
                    <w:rPr>
                      <w:rFonts w:hint="eastAsia" w:ascii="Times New Roman" w:hAnsi="Times New Roman" w:eastAsia="宋体" w:cs="Times New Roman"/>
                      <w:spacing w:val="0"/>
                      <w:kern w:val="2"/>
                      <w:sz w:val="21"/>
                      <w:szCs w:val="21"/>
                      <w:lang w:val="en-US" w:eastAsia="zh-CN" w:bidi="ar-SA"/>
                    </w:rPr>
                  </w:pPr>
                  <w:r>
                    <w:rPr>
                      <w:rFonts w:hint="default" w:ascii="Times New Roman" w:hAnsi="Times New Roman" w:cs="Times New Roman"/>
                      <w:sz w:val="21"/>
                      <w:szCs w:val="21"/>
                    </w:rPr>
                    <w:t>生活垃圾</w:t>
                  </w:r>
                </w:p>
              </w:tc>
              <w:tc>
                <w:tcPr>
                  <w:tcW w:w="668"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w:t>
                  </w:r>
                </w:p>
              </w:tc>
              <w:tc>
                <w:tcPr>
                  <w:tcW w:w="590" w:type="pct"/>
                  <w:noWrap w:val="0"/>
                  <w:vAlign w:val="center"/>
                </w:tcPr>
                <w:p>
                  <w:pPr>
                    <w:widowControl/>
                    <w:autoSpaceDE w:val="0"/>
                    <w:autoSpaceDN w:val="0"/>
                    <w:adjustRightInd w:val="0"/>
                    <w:spacing w:line="240" w:lineRule="auto"/>
                    <w:ind w:left="0" w:leftChars="0" w:right="0" w:rightChars="0"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2.25</w:t>
                  </w:r>
                </w:p>
              </w:tc>
              <w:tc>
                <w:tcPr>
                  <w:tcW w:w="719"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0.18</w:t>
                  </w:r>
                </w:p>
              </w:tc>
              <w:tc>
                <w:tcPr>
                  <w:tcW w:w="671"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2.16</w:t>
                  </w:r>
                </w:p>
              </w:tc>
              <w:tc>
                <w:tcPr>
                  <w:tcW w:w="488" w:type="pct"/>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rPr>
                  </w:pPr>
                  <w:r>
                    <w:rPr>
                      <w:rFonts w:hint="eastAsia" w:cs="Times New Roman"/>
                      <w:color w:val="auto"/>
                      <w:sz w:val="21"/>
                      <w:szCs w:val="21"/>
                      <w:lang w:eastAsia="zh-CN"/>
                    </w:rPr>
                    <w:t>一般固废</w:t>
                  </w:r>
                </w:p>
              </w:tc>
              <w:tc>
                <w:tcPr>
                  <w:tcW w:w="842" w:type="pct"/>
                  <w:noWrap w:val="0"/>
                  <w:vAlign w:val="center"/>
                </w:tcPr>
                <w:p>
                  <w:pPr>
                    <w:pStyle w:val="2"/>
                    <w:spacing w:line="240" w:lineRule="auto"/>
                    <w:ind w:firstLine="0" w:firstLineChars="0"/>
                    <w:jc w:val="center"/>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由环卫部门定期清运处理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8"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cs="Times New Roman"/>
                      <w:spacing w:val="10"/>
                      <w:sz w:val="21"/>
                      <w:szCs w:val="21"/>
                      <w:lang w:val="en-US" w:eastAsia="zh-CN"/>
                    </w:rPr>
                    <w:t>7</w:t>
                  </w:r>
                </w:p>
              </w:tc>
              <w:tc>
                <w:tcPr>
                  <w:tcW w:w="752" w:type="pct"/>
                  <w:noWrap w:val="0"/>
                  <w:vAlign w:val="center"/>
                </w:tcPr>
                <w:p>
                  <w:pPr>
                    <w:pStyle w:val="2"/>
                    <w:spacing w:line="240" w:lineRule="auto"/>
                    <w:ind w:firstLine="0" w:firstLineChars="0"/>
                    <w:jc w:val="center"/>
                    <w:rPr>
                      <w:rFonts w:hint="eastAsia" w:ascii="Times New Roman" w:hAnsi="Times New Roman" w:eastAsia="宋体" w:cs="Times New Roman"/>
                      <w:spacing w:val="0"/>
                      <w:sz w:val="21"/>
                      <w:szCs w:val="21"/>
                      <w:lang w:val="en-US"/>
                    </w:rPr>
                  </w:pPr>
                  <w:r>
                    <w:rPr>
                      <w:rFonts w:hint="eastAsia" w:cs="Times New Roman"/>
                      <w:sz w:val="21"/>
                      <w:szCs w:val="21"/>
                      <w:lang w:eastAsia="zh-CN"/>
                    </w:rPr>
                    <w:t>未沾染药品废包装材料</w:t>
                  </w:r>
                </w:p>
              </w:tc>
              <w:tc>
                <w:tcPr>
                  <w:tcW w:w="668"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w:t>
                  </w:r>
                </w:p>
              </w:tc>
              <w:tc>
                <w:tcPr>
                  <w:tcW w:w="590" w:type="pct"/>
                  <w:noWrap w:val="0"/>
                  <w:vAlign w:val="center"/>
                </w:tcPr>
                <w:p>
                  <w:pPr>
                    <w:widowControl/>
                    <w:autoSpaceDE w:val="0"/>
                    <w:autoSpaceDN w:val="0"/>
                    <w:adjustRightInd w:val="0"/>
                    <w:spacing w:line="240" w:lineRule="auto"/>
                    <w:ind w:left="0" w:leftChars="0" w:right="0" w:rightChars="0"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0.05</w:t>
                  </w:r>
                </w:p>
              </w:tc>
              <w:tc>
                <w:tcPr>
                  <w:tcW w:w="719" w:type="pct"/>
                  <w:noWrap w:val="0"/>
                  <w:vAlign w:val="center"/>
                </w:tcPr>
                <w:p>
                  <w:pPr>
                    <w:widowControl/>
                    <w:autoSpaceDE w:val="0"/>
                    <w:autoSpaceDN w:val="0"/>
                    <w:adjustRightInd w:val="0"/>
                    <w:snapToGrid/>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0.004</w:t>
                  </w:r>
                </w:p>
              </w:tc>
              <w:tc>
                <w:tcPr>
                  <w:tcW w:w="671"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0.048</w:t>
                  </w:r>
                </w:p>
              </w:tc>
              <w:tc>
                <w:tcPr>
                  <w:tcW w:w="488" w:type="pct"/>
                  <w:vMerge w:val="continue"/>
                  <w:noWrap w:val="0"/>
                  <w:vAlign w:val="center"/>
                </w:tcPr>
                <w:p>
                  <w:pPr>
                    <w:pStyle w:val="2"/>
                    <w:spacing w:line="240" w:lineRule="auto"/>
                    <w:ind w:firstLine="0" w:firstLineChars="0"/>
                    <w:jc w:val="center"/>
                    <w:rPr>
                      <w:rFonts w:hint="default" w:ascii="Times New Roman" w:hAnsi="Times New Roman" w:eastAsia="宋体" w:cs="Times New Roman"/>
                      <w:sz w:val="21"/>
                      <w:szCs w:val="21"/>
                      <w:lang w:val="zh-CN"/>
                    </w:rPr>
                  </w:pPr>
                </w:p>
              </w:tc>
              <w:tc>
                <w:tcPr>
                  <w:tcW w:w="842" w:type="pct"/>
                  <w:noWrap w:val="0"/>
                  <w:vAlign w:val="center"/>
                </w:tcPr>
                <w:p>
                  <w:pPr>
                    <w:pStyle w:val="2"/>
                    <w:spacing w:line="240" w:lineRule="auto"/>
                    <w:ind w:firstLine="0" w:firstLineChars="0"/>
                    <w:jc w:val="center"/>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外售物资回收单位</w:t>
                  </w:r>
                </w:p>
              </w:tc>
            </w:tr>
          </w:tbl>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rPr>
            </w:pPr>
            <w:r>
              <w:rPr>
                <w:rFonts w:hint="default" w:ascii="Times New Roman" w:hAnsi="Times New Roman" w:cs="Times New Roman"/>
                <w:sz w:val="24"/>
                <w:szCs w:val="24"/>
              </w:rPr>
              <w:t>项目产生的未沾染试剂的废包装物统一收集外售；生活垃圾由环卫部门定期清运；实验废液、实验废物、废活性炭、废试剂瓶、喷淋塔废液等危险废物定期委托有资质单位处置。建设单位已与山东文阳环保科技有限公司、菏泽万清源环保科技有限公司签订危废委托处理协议。</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r>
              <w:rPr>
                <w:rFonts w:hint="default" w:ascii="Times New Roman" w:hAnsi="Times New Roman"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default" w:ascii="Times New Roman" w:hAnsi="Times New Roman" w:cs="Times New Roman"/>
                <w:sz w:val="24"/>
                <w:szCs w:val="24"/>
                <w:lang w:eastAsia="zh-CN"/>
              </w:rPr>
              <w:t>。</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9" w:type="dxa"/>
                  <w:vAlign w:val="center"/>
                </w:tcPr>
                <w:p>
                  <w:pPr>
                    <w:pStyle w:val="2"/>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pict>
                      <v:shape id="_x0000_i1035" o:spt="75" alt="cdfd67972185a7e7ae08a3c6be7d94a" type="#_x0000_t75" style="height:326.45pt;width:435.25pt;" filled="f" o:preferrelative="t" stroked="f" coordsize="21600,21600">
                        <v:path/>
                        <v:fill on="f" focussize="0,0"/>
                        <v:stroke on="f"/>
                        <v:imagedata r:id="rId19" o:title="cdfd67972185a7e7ae08a3c6be7d94a"/>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9" w:type="dxa"/>
                  <w:vAlign w:val="center"/>
                </w:tcPr>
                <w:p>
                  <w:pPr>
                    <w:pStyle w:val="2"/>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pict>
                      <v:shape id="_x0000_i1036" o:spt="75" alt="4f4335411f2814d5f1978f7553f4b56" type="#_x0000_t75" style="height:326.45pt;width:435.25pt;" filled="f" o:preferrelative="t" stroked="f" coordsize="21600,21600">
                        <v:path/>
                        <v:fill on="f" focussize="0,0"/>
                        <v:stroke on="f"/>
                        <v:imagedata r:id="rId20" o:title="4f4335411f2814d5f1978f7553f4b56"/>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9" w:type="dxa"/>
                  <w:vAlign w:val="center"/>
                </w:tcPr>
                <w:p>
                  <w:pPr>
                    <w:pStyle w:val="2"/>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color w:val="000000"/>
                      <w:sz w:val="21"/>
                      <w:szCs w:val="21"/>
                      <w:vertAlign w:val="baseline"/>
                      <w:lang w:val="en-US" w:eastAsia="zh-CN"/>
                    </w:rPr>
                  </w:pPr>
                  <w:r>
                    <w:rPr>
                      <w:rFonts w:hint="default" w:ascii="Times New Roman" w:hAnsi="Times New Roman" w:cs="Times New Roman"/>
                      <w:b/>
                      <w:bCs/>
                      <w:color w:val="000000"/>
                      <w:sz w:val="21"/>
                      <w:szCs w:val="21"/>
                      <w:vertAlign w:val="baseline"/>
                      <w:lang w:val="en-US" w:eastAsia="zh-CN"/>
                    </w:rPr>
                    <w:pict>
                      <v:shape id="_x0000_i1037" o:spt="75" alt="e92f2d4ae3262e328a23f98ae0b7f66" type="#_x0000_t75" style="height:326.45pt;width:435.25pt;" filled="f" o:preferrelative="t" stroked="f" coordsize="21600,21600">
                        <v:path/>
                        <v:fill on="f" focussize="0,0"/>
                        <v:stroke on="f"/>
                        <v:imagedata r:id="rId21" o:title="e92f2d4ae3262e328a23f98ae0b7f66"/>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9" w:type="dxa"/>
                  <w:vAlign w:val="center"/>
                </w:tcPr>
                <w:p>
                  <w:pPr>
                    <w:pStyle w:val="2"/>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color w:val="000000"/>
                      <w:sz w:val="21"/>
                      <w:szCs w:val="21"/>
                      <w:vertAlign w:val="baseline"/>
                      <w:lang w:val="en-US" w:eastAsia="zh-CN"/>
                    </w:rPr>
                  </w:pPr>
                  <w:r>
                    <w:rPr>
                      <w:rFonts w:hint="default" w:ascii="Times New Roman" w:hAnsi="Times New Roman" w:cs="Times New Roman"/>
                      <w:b/>
                      <w:bCs/>
                      <w:color w:val="000000"/>
                      <w:sz w:val="21"/>
                      <w:szCs w:val="21"/>
                      <w:vertAlign w:val="baseline"/>
                      <w:lang w:val="en-US" w:eastAsia="zh-CN"/>
                    </w:rPr>
                    <w:t>图7-</w:t>
                  </w:r>
                  <w:r>
                    <w:rPr>
                      <w:rFonts w:hint="eastAsia" w:ascii="Times New Roman" w:hAnsi="Times New Roman" w:cs="Times New Roman"/>
                      <w:b/>
                      <w:bCs/>
                      <w:color w:val="000000"/>
                      <w:sz w:val="21"/>
                      <w:szCs w:val="21"/>
                      <w:vertAlign w:val="baseline"/>
                      <w:lang w:val="en-US" w:eastAsia="zh-CN"/>
                    </w:rPr>
                    <w:t>5</w:t>
                  </w:r>
                  <w:r>
                    <w:rPr>
                      <w:rFonts w:hint="default" w:ascii="Times New Roman" w:hAnsi="Times New Roman" w:cs="Times New Roman"/>
                      <w:b/>
                      <w:bCs/>
                      <w:color w:val="000000"/>
                      <w:sz w:val="21"/>
                      <w:szCs w:val="21"/>
                      <w:vertAlign w:val="baseline"/>
                      <w:lang w:val="en-US" w:eastAsia="zh-CN"/>
                    </w:rPr>
                    <w:t xml:space="preserve">  </w:t>
                  </w:r>
                  <w:r>
                    <w:rPr>
                      <w:rFonts w:hint="eastAsia" w:ascii="Times New Roman" w:hAnsi="Times New Roman" w:cs="Times New Roman"/>
                      <w:b/>
                      <w:bCs/>
                      <w:color w:val="000000"/>
                      <w:sz w:val="21"/>
                      <w:szCs w:val="21"/>
                      <w:vertAlign w:val="baseline"/>
                      <w:lang w:val="en-US" w:eastAsia="zh-CN"/>
                    </w:rPr>
                    <w:t>危废间</w:t>
                  </w:r>
                </w:p>
              </w:tc>
            </w:tr>
          </w:tbl>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1"/>
              <w:numPr>
                <w:ilvl w:val="-1"/>
                <w:numId w:val="0"/>
              </w:numPr>
              <w:autoSpaceDE/>
              <w:autoSpaceDN/>
              <w:snapToGrid w:val="0"/>
              <w:spacing w:line="360" w:lineRule="auto"/>
              <w:ind w:firstLine="482" w:firstLineChars="200"/>
              <w:jc w:val="both"/>
              <w:rPr>
                <w:rFonts w:ascii="Times New Roman" w:hAnsi="Times New Roman"/>
                <w:b/>
                <w:bCs/>
                <w:color w:val="auto"/>
                <w:szCs w:val="24"/>
              </w:rPr>
            </w:pPr>
            <w:r>
              <w:rPr>
                <w:rFonts w:hint="eastAsia" w:ascii="Times New Roman" w:hAnsi="Times New Roman"/>
                <w:b/>
                <w:bCs/>
                <w:color w:val="auto"/>
                <w:szCs w:val="24"/>
                <w:lang w:val="en-US" w:eastAsia="zh-CN"/>
              </w:rPr>
              <w:t>5</w:t>
            </w:r>
            <w:r>
              <w:rPr>
                <w:rFonts w:hint="default" w:ascii="Times New Roman" w:hAnsi="Times New Roman"/>
                <w:b/>
                <w:bCs/>
                <w:color w:val="000000"/>
                <w:szCs w:val="24"/>
                <w:lang w:val="en-US" w:eastAsia="zh-CN"/>
              </w:rPr>
              <w:t>、</w:t>
            </w:r>
            <w:r>
              <w:rPr>
                <w:rFonts w:hint="default" w:ascii="Times New Roman" w:hAnsi="Times New Roman"/>
                <w:b/>
                <w:bCs/>
                <w:color w:val="000000"/>
                <w:szCs w:val="24"/>
              </w:rPr>
              <w:t>污染物排放总量</w:t>
            </w:r>
          </w:p>
          <w:p>
            <w:pPr>
              <w:pStyle w:val="6"/>
              <w:ind w:firstLine="480"/>
              <w:rPr>
                <w:rFonts w:hint="eastAsia" w:eastAsia="宋体"/>
                <w:color w:val="000000"/>
                <w:lang w:val="en-US" w:eastAsia="zh-CN"/>
              </w:rPr>
            </w:pPr>
            <w:r>
              <w:rPr>
                <w:rFonts w:hint="eastAsia" w:ascii="Times New Roman" w:hAnsi="Times New Roman" w:eastAsia="宋体" w:cs="Times New Roman"/>
                <w:sz w:val="24"/>
                <w:szCs w:val="24"/>
                <w:highlight w:val="none"/>
                <w:lang w:eastAsia="zh-CN"/>
              </w:rPr>
              <w:t>废气：</w:t>
            </w:r>
          </w:p>
          <w:p>
            <w:pPr>
              <w:pStyle w:val="10"/>
              <w:adjustRightInd w:val="0"/>
              <w:snapToGrid w:val="0"/>
              <w:spacing w:line="360" w:lineRule="auto"/>
              <w:ind w:firstLine="480" w:firstLineChars="200"/>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szCs w:val="24"/>
                <w:highlight w:val="none"/>
                <w:lang w:eastAsia="zh-CN"/>
              </w:rPr>
              <w:t>根据本次监测结果，</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正常运行，实验室废气排气筒DA001</w:t>
            </w:r>
            <w:r>
              <w:rPr>
                <w:rFonts w:hint="eastAsia" w:ascii="Times New Roman" w:hAnsi="Times New Roman" w:eastAsia="宋体" w:cs="Times New Roman"/>
                <w:sz w:val="24"/>
                <w:highlight w:val="none"/>
                <w:lang w:eastAsia="zh-CN"/>
              </w:rPr>
              <w:t>出口</w:t>
            </w:r>
            <w:r>
              <w:rPr>
                <w:rFonts w:hint="default" w:ascii="Times New Roman" w:hAnsi="Times New Roman" w:cs="Times New Roman"/>
                <w:sz w:val="24"/>
                <w:highlight w:val="none"/>
                <w:lang w:val="en-US" w:eastAsia="zh-CN"/>
              </w:rPr>
              <w:t>VOCs（非甲烷总烃）</w:t>
            </w:r>
            <w:r>
              <w:rPr>
                <w:rFonts w:hint="default" w:ascii="Times New Roman" w:hAnsi="Times New Roman" w:eastAsia="宋体" w:cs="Times New Roman"/>
                <w:sz w:val="24"/>
                <w:highlight w:val="none"/>
                <w:lang w:val="en-US" w:eastAsia="zh-CN"/>
              </w:rPr>
              <w:t>最大排放浓度为</w:t>
            </w:r>
            <w:r>
              <w:rPr>
                <w:rFonts w:hint="eastAsia" w:ascii="Times New Roman" w:hAnsi="Times New Roman" w:cs="Times New Roman"/>
                <w:sz w:val="24"/>
                <w:highlight w:val="none"/>
                <w:lang w:val="en-US" w:eastAsia="zh-CN"/>
              </w:rPr>
              <w:t>2.21</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，排放速率为1.0×10</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w:t>
            </w:r>
            <w:r>
              <w:rPr>
                <w:rFonts w:hint="eastAsia" w:ascii="Times New Roman" w:hAnsi="Times New Roman" w:cs="Times New Roman"/>
                <w:sz w:val="24"/>
                <w:highlight w:val="none"/>
                <w:lang w:val="en-US" w:eastAsia="zh-CN"/>
              </w:rPr>
              <w:t>；氯化氢</w:t>
            </w:r>
            <w:r>
              <w:rPr>
                <w:rFonts w:hint="default" w:ascii="Times New Roman" w:hAnsi="Times New Roman" w:eastAsia="宋体" w:cs="Times New Roman"/>
                <w:sz w:val="24"/>
                <w:highlight w:val="none"/>
                <w:lang w:val="en-US" w:eastAsia="zh-CN"/>
              </w:rPr>
              <w:t>最大排放浓度为</w:t>
            </w:r>
            <w:r>
              <w:rPr>
                <w:rFonts w:hint="eastAsia" w:ascii="Times New Roman" w:hAnsi="Times New Roman" w:cs="Times New Roman"/>
                <w:sz w:val="24"/>
                <w:highlight w:val="none"/>
                <w:lang w:val="en-US" w:eastAsia="zh-CN"/>
              </w:rPr>
              <w:t>2.9</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，排放速率为1.</w:t>
            </w:r>
            <w:r>
              <w:rPr>
                <w:rFonts w:hint="eastAsia" w:ascii="Times New Roman" w:hAnsi="Times New Roman" w:cs="Times New Roman"/>
                <w:sz w:val="24"/>
                <w:highlight w:val="none"/>
                <w:lang w:val="en-US" w:eastAsia="zh-CN"/>
              </w:rPr>
              <w:t>3</w:t>
            </w:r>
            <w:r>
              <w:rPr>
                <w:rFonts w:hint="default" w:ascii="Times New Roman" w:hAnsi="Times New Roman" w:eastAsia="宋体" w:cs="Times New Roman"/>
                <w:sz w:val="24"/>
                <w:highlight w:val="none"/>
                <w:lang w:val="en-US" w:eastAsia="zh-CN"/>
              </w:rPr>
              <w:t>×10</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w:t>
            </w:r>
            <w:r>
              <w:rPr>
                <w:rFonts w:hint="eastAsia" w:ascii="Times New Roman" w:hAnsi="Times New Roman" w:cs="Times New Roman"/>
                <w:sz w:val="24"/>
                <w:highlight w:val="none"/>
                <w:lang w:val="en-US" w:eastAsia="zh-CN"/>
              </w:rPr>
              <w:t>。</w:t>
            </w:r>
          </w:p>
          <w:p>
            <w:pPr>
              <w:pStyle w:val="6"/>
              <w:ind w:firstLine="480"/>
              <w:rPr>
                <w:rFonts w:hint="eastAsia" w:eastAsia="宋体"/>
                <w:color w:val="000000"/>
                <w:lang w:val="en-US" w:eastAsia="zh-CN"/>
              </w:rPr>
            </w:pPr>
            <w:r>
              <w:rPr>
                <w:rFonts w:hint="eastAsia" w:cs="Times New Roman"/>
                <w:color w:val="000000" w:themeColor="text1"/>
                <w:highlight w:val="none"/>
                <w:lang w:val="en-US" w:eastAsia="zh-CN"/>
              </w:rPr>
              <w:t>根据验收监测结果核算，项目VOCs排放量为0.0012t/a，低于环评文件测算的VOCs排放量（0.0034t/a）。</w:t>
            </w: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2" w:firstLineChars="200"/>
              <w:jc w:val="left"/>
              <w:outlineLvl w:val="9"/>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6、环保设施去除效率</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废气：废气治理措施能够满足达标排放的要求。由于排气筒DA001环保设施进口管道不满足山东省地标《固定污染源废气监测点位设置技术规范》（DB37/T3535-2019）中4.1.3“对于颗粒态污染物，监测断面优先设置在垂直管段，应避开烟道弯头和断面急剧变化的部位，设置在距弯头、阀门、变径管下游方向不小于4 倍直径（或当量直径）和距上述部件上游方向不小于2倍直径（或当量直径）处的要求”，未设置检测口，故未对排气筒DA001环保设施进口进行检测</w:t>
            </w:r>
            <w:r>
              <w:rPr>
                <w:rFonts w:hint="eastAsia" w:cs="Times New Roman"/>
                <w:b w:val="0"/>
                <w:bCs w:val="0"/>
                <w:color w:val="000000"/>
                <w:sz w:val="24"/>
                <w:szCs w:val="24"/>
                <w:highlight w:val="none"/>
                <w:lang w:val="en-US" w:eastAsia="zh-CN"/>
              </w:rPr>
              <w:t>，</w:t>
            </w:r>
            <w:r>
              <w:rPr>
                <w:rFonts w:hint="eastAsia" w:ascii="Times New Roman" w:hAnsi="Times New Roman" w:eastAsia="宋体" w:cs="Times New Roman"/>
                <w:b w:val="0"/>
                <w:bCs w:val="0"/>
                <w:color w:val="000000"/>
                <w:sz w:val="24"/>
                <w:szCs w:val="24"/>
                <w:highlight w:val="none"/>
                <w:lang w:val="en-US" w:eastAsia="zh-CN"/>
              </w:rPr>
              <w:t>本次验收未进行去除效率监测。</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废水：废水治理措施能够满足达标排放的要求。根据验收监测结果核算，污水处理设备对废水中主要污染物COD、NH</w:t>
            </w:r>
            <w:r>
              <w:rPr>
                <w:rFonts w:hint="eastAsia" w:ascii="Times New Roman" w:hAnsi="Times New Roman" w:eastAsia="宋体" w:cs="Times New Roman"/>
                <w:b w:val="0"/>
                <w:bCs w:val="0"/>
                <w:color w:val="000000"/>
                <w:sz w:val="24"/>
                <w:szCs w:val="24"/>
                <w:highlight w:val="none"/>
                <w:vertAlign w:val="subscript"/>
                <w:lang w:val="en-US" w:eastAsia="zh-CN"/>
              </w:rPr>
              <w:t>3</w:t>
            </w:r>
            <w:r>
              <w:rPr>
                <w:rFonts w:hint="eastAsia" w:ascii="Times New Roman" w:hAnsi="Times New Roman" w:eastAsia="宋体" w:cs="Times New Roman"/>
                <w:b w:val="0"/>
                <w:bCs w:val="0"/>
                <w:color w:val="000000"/>
                <w:sz w:val="24"/>
                <w:szCs w:val="24"/>
                <w:highlight w:val="none"/>
                <w:lang w:val="en-US" w:eastAsia="zh-CN"/>
              </w:rPr>
              <w:t>-N平均去除效率分别为40.7%、49.4%。</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2"/>
          <w:szCs w:val="32"/>
        </w:rPr>
      </w:pPr>
      <w:r>
        <w:rPr>
          <w:rFonts w:hint="default" w:ascii="Times New Roman" w:hAnsi="Times New Roman" w:eastAsia="宋体" w:cs="Times New Roman"/>
          <w:b/>
          <w:bCs/>
          <w:sz w:val="30"/>
          <w:szCs w:val="30"/>
        </w:rPr>
        <w:br w:type="page"/>
      </w:r>
      <w:bookmarkStart w:id="152" w:name="_Toc1122"/>
      <w:bookmarkStart w:id="153" w:name="_Toc11827"/>
      <w:bookmarkStart w:id="154" w:name="_Toc14038"/>
      <w:bookmarkStart w:id="155" w:name="_Toc29079"/>
      <w:bookmarkStart w:id="156" w:name="_Toc8777"/>
      <w:bookmarkStart w:id="157" w:name="_Toc25412"/>
      <w:bookmarkStart w:id="158" w:name="_Toc4064"/>
      <w:bookmarkStart w:id="159" w:name="_Toc32602"/>
      <w:bookmarkStart w:id="160" w:name="_Toc7000"/>
      <w:bookmarkStart w:id="161" w:name="_Toc23790"/>
      <w:bookmarkStart w:id="162" w:name="_Toc26011"/>
      <w:bookmarkStart w:id="163" w:name="_Toc18080"/>
      <w:bookmarkStart w:id="164" w:name="_Toc12738"/>
      <w:bookmarkStart w:id="165" w:name="_Toc4419"/>
      <w:bookmarkStart w:id="166" w:name="_Toc504"/>
      <w:bookmarkStart w:id="167" w:name="_Toc3904"/>
      <w:bookmarkStart w:id="168" w:name="_Toc8275"/>
      <w:bookmarkStart w:id="169" w:name="_Toc2377"/>
      <w:bookmarkStart w:id="170" w:name="_Toc26105"/>
      <w:bookmarkStart w:id="171" w:name="_Toc28615"/>
      <w:r>
        <w:rPr>
          <w:rFonts w:hint="default" w:ascii="Times New Roman" w:hAnsi="Times New Roman" w:eastAsia="宋体" w:cs="Times New Roman"/>
          <w:b/>
          <w:bCs/>
          <w:sz w:val="30"/>
          <w:szCs w:val="30"/>
        </w:rPr>
        <w:t>表</w:t>
      </w:r>
      <w:r>
        <w:rPr>
          <w:rFonts w:hint="default" w:cs="Times New Roman"/>
          <w:b/>
          <w:bCs/>
          <w:sz w:val="30"/>
          <w:szCs w:val="30"/>
          <w:lang w:val="en-US" w:eastAsia="zh-CN"/>
        </w:rPr>
        <w:t>8</w:t>
      </w:r>
      <w:r>
        <w:rPr>
          <w:rFonts w:hint="default" w:ascii="Times New Roman" w:hAnsi="Times New Roman" w:eastAsia="宋体" w:cs="Times New Roman"/>
          <w:b/>
          <w:bCs/>
          <w:sz w:val="30"/>
          <w:szCs w:val="30"/>
        </w:rPr>
        <w:t xml:space="preserve">  </w:t>
      </w:r>
      <w:r>
        <w:rPr>
          <w:rFonts w:hint="default" w:ascii="Times New Roman" w:hAnsi="Times New Roman" w:eastAsia="宋体" w:cs="Times New Roman"/>
          <w:b/>
          <w:bCs/>
          <w:sz w:val="32"/>
          <w:szCs w:val="32"/>
          <w:lang w:eastAsia="zh-CN"/>
        </w:rPr>
        <w:t>环境管理检查情况</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tbl>
      <w:tblPr>
        <w:tblStyle w:val="28"/>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left="0" w:leftChars="0" w:firstLine="480" w:firstLineChars="200"/>
              <w:rPr>
                <w:rFonts w:hint="default" w:ascii="Times New Roman" w:hAnsi="Times New Roman" w:eastAsia="宋体" w:cs="Times New Roman"/>
                <w:lang w:val="en-US" w:eastAsia="zh-CN"/>
              </w:rPr>
            </w:pPr>
            <w:r>
              <w:rPr>
                <w:rFonts w:hint="default" w:ascii="Times New Roman" w:hAnsi="Times New Roman" w:eastAsia="宋体" w:cs="Times New Roman"/>
                <w:lang w:eastAsia="zh-CN"/>
              </w:rPr>
              <w:t>一、</w:t>
            </w:r>
            <w:r>
              <w:rPr>
                <w:rFonts w:hint="default" w:ascii="Times New Roman" w:hAnsi="Times New Roman" w:eastAsia="宋体" w:cs="Times New Roman"/>
                <w:lang w:val="en-US" w:eastAsia="zh-CN"/>
              </w:rPr>
              <w:t>环保机构设置、环境管理规章制度及监测计划落实情况</w:t>
            </w:r>
          </w:p>
          <w:p>
            <w:pPr>
              <w:pStyle w:val="2"/>
              <w:rPr>
                <w:rFonts w:hint="default" w:ascii="Times New Roman" w:hAnsi="Times New Roman" w:eastAsia="宋体" w:cs="Times New Roman"/>
                <w:lang w:eastAsia="zh-CN"/>
              </w:rPr>
            </w:pPr>
            <w:r>
              <w:rPr>
                <w:rFonts w:hint="default" w:ascii="Times New Roman" w:hAnsi="Times New Roman" w:eastAsia="宋体" w:cs="Times New Roman"/>
                <w:lang w:val="en-US" w:eastAsia="zh-CN"/>
              </w:rPr>
              <w:t>1</w:t>
            </w:r>
            <w:r>
              <w:rPr>
                <w:rFonts w:hint="default" w:ascii="Times New Roman" w:hAnsi="Times New Roman" w:eastAsia="宋体" w:cs="Times New Roman"/>
                <w:lang w:eastAsia="zh-CN"/>
              </w:rPr>
              <w:t>、环保审批手续及“三同时”执行情况</w:t>
            </w:r>
          </w:p>
          <w:p>
            <w:pPr>
              <w:pStyle w:val="2"/>
              <w:rPr>
                <w:rFonts w:hint="default" w:ascii="Times New Roman" w:hAnsi="Times New Roman" w:cs="Times New Roman"/>
                <w:sz w:val="24"/>
                <w:szCs w:val="24"/>
                <w:lang w:val="en-US" w:eastAsia="zh-CN"/>
              </w:rPr>
            </w:pPr>
            <w:r>
              <w:rPr>
                <w:rFonts w:hint="default" w:ascii="Times New Roman" w:hAnsi="Times New Roman" w:cs="Times New Roman"/>
                <w:sz w:val="24"/>
              </w:rPr>
              <w:t>根据国家《建设项目环境保护管理条例》和《中华人民共和国环境保护法》中有关规定，</w:t>
            </w:r>
            <w:r>
              <w:rPr>
                <w:rFonts w:hint="eastAsia" w:cs="Times New Roman"/>
                <w:sz w:val="24"/>
                <w:szCs w:val="24"/>
                <w:lang w:eastAsia="zh-CN"/>
              </w:rPr>
              <w:t>山东海平医药科技有限公司</w:t>
            </w:r>
            <w:r>
              <w:rPr>
                <w:rFonts w:hint="eastAsia" w:cs="Times New Roman"/>
                <w:sz w:val="24"/>
                <w:szCs w:val="24"/>
                <w:lang w:val="en-US" w:eastAsia="zh-CN"/>
              </w:rPr>
              <w:t>2021年8月</w:t>
            </w:r>
            <w:r>
              <w:rPr>
                <w:rFonts w:hint="default" w:ascii="Times New Roman" w:hAnsi="Times New Roman" w:cs="Times New Roman"/>
                <w:sz w:val="24"/>
                <w:szCs w:val="24"/>
                <w:lang w:val="en-US" w:eastAsia="zh-CN"/>
              </w:rPr>
              <w:t>委托</w:t>
            </w:r>
            <w:r>
              <w:rPr>
                <w:rFonts w:hint="eastAsia" w:cs="Times New Roman"/>
                <w:sz w:val="24"/>
                <w:szCs w:val="24"/>
                <w:lang w:eastAsia="zh-CN"/>
              </w:rPr>
              <w:t>山东国嘉环保科技有限公司</w:t>
            </w:r>
            <w:r>
              <w:rPr>
                <w:rFonts w:hint="default" w:ascii="Times New Roman" w:hAnsi="Times New Roman" w:eastAsia="宋体" w:cs="Times New Roman"/>
                <w:color w:val="auto"/>
                <w:spacing w:val="0"/>
                <w:kern w:val="21"/>
                <w:sz w:val="24"/>
              </w:rPr>
              <w:t>编制完成了</w:t>
            </w:r>
            <w:r>
              <w:rPr>
                <w:rFonts w:hint="default" w:ascii="Times New Roman" w:hAnsi="Times New Roman" w:cs="Times New Roman"/>
                <w:sz w:val="24"/>
                <w:szCs w:val="24"/>
                <w:lang w:val="en-US" w:eastAsia="zh-CN"/>
              </w:rPr>
              <w:t>《</w:t>
            </w:r>
            <w:r>
              <w:rPr>
                <w:rFonts w:hint="eastAsia" w:cs="Times New Roman"/>
                <w:sz w:val="24"/>
                <w:szCs w:val="24"/>
                <w:lang w:eastAsia="zh-CN"/>
              </w:rPr>
              <w:t>山东海平医药科技有限公司实验室建设项目</w:t>
            </w:r>
            <w:r>
              <w:rPr>
                <w:rFonts w:hint="default" w:ascii="Times New Roman" w:hAnsi="Times New Roman" w:cs="Times New Roman"/>
                <w:color w:val="auto"/>
                <w:sz w:val="24"/>
                <w:szCs w:val="24"/>
                <w:lang w:eastAsia="zh-CN"/>
              </w:rPr>
              <w:t>环境影响报告表</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，并于</w:t>
            </w:r>
            <w:r>
              <w:rPr>
                <w:rFonts w:hint="eastAsia" w:cs="Times New Roman"/>
                <w:color w:val="auto"/>
                <w:sz w:val="24"/>
                <w:szCs w:val="24"/>
                <w:lang w:val="en-US" w:eastAsia="zh-CN"/>
              </w:rPr>
              <w:t>2021年9月30日</w:t>
            </w:r>
            <w:r>
              <w:rPr>
                <w:rFonts w:hint="default" w:ascii="Times New Roman" w:hAnsi="Times New Roman" w:cs="Times New Roman"/>
                <w:color w:val="auto"/>
                <w:sz w:val="24"/>
                <w:szCs w:val="24"/>
                <w:lang w:val="en-US" w:eastAsia="zh-CN"/>
              </w:rPr>
              <w:t>经济南市生态环境局审批（</w:t>
            </w:r>
            <w:r>
              <w:rPr>
                <w:rFonts w:hint="eastAsia" w:cs="Times New Roman"/>
                <w:b w:val="0"/>
                <w:bCs w:val="0"/>
                <w:color w:val="auto"/>
                <w:sz w:val="24"/>
                <w:szCs w:val="24"/>
                <w:vertAlign w:val="baseline"/>
                <w:lang w:val="en-US" w:eastAsia="zh-CN"/>
              </w:rPr>
              <w:t>济环报告表［2021］G88号</w:t>
            </w:r>
            <w:r>
              <w:rPr>
                <w:rFonts w:hint="default" w:ascii="Times New Roman" w:hAnsi="Times New Roman" w:cs="Times New Roman"/>
                <w:color w:val="auto"/>
                <w:sz w:val="24"/>
                <w:szCs w:val="24"/>
                <w:lang w:val="en-US" w:eastAsia="zh-CN"/>
              </w:rPr>
              <w:t>）</w:t>
            </w:r>
            <w:r>
              <w:rPr>
                <w:rFonts w:hint="default" w:cs="Times New Roman"/>
                <w:color w:val="auto"/>
                <w:szCs w:val="24"/>
                <w:lang w:val="en-US" w:eastAsia="zh-CN"/>
              </w:rPr>
              <w:t>；</w:t>
            </w:r>
            <w:r>
              <w:rPr>
                <w:rFonts w:hint="eastAsia"/>
                <w:lang w:val="en-US" w:eastAsia="zh-CN"/>
              </w:rPr>
              <w:t>于2021年10月开工建设，2021年12月建成，2022年1月</w:t>
            </w:r>
            <w:r>
              <w:rPr>
                <w:rFonts w:hint="default"/>
                <w:lang w:val="en-US" w:eastAsia="zh-CN"/>
              </w:rPr>
              <w:t>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r>
              <w:rPr>
                <w:rFonts w:hint="default" w:ascii="Times New Roman" w:hAnsi="Times New Roman" w:eastAsia="宋体" w:cs="Times New Roman"/>
                <w:spacing w:val="0"/>
                <w:kern w:val="0"/>
                <w:sz w:val="24"/>
              </w:rPr>
              <w:t>。</w:t>
            </w:r>
            <w:r>
              <w:rPr>
                <w:rFonts w:hint="default" w:ascii="Times New Roman" w:hAnsi="Times New Roman" w:cs="Times New Roman"/>
                <w:sz w:val="24"/>
                <w:szCs w:val="24"/>
                <w:lang w:val="en-US" w:eastAsia="zh-CN"/>
              </w:rPr>
              <w:t>故</w:t>
            </w:r>
            <w:r>
              <w:rPr>
                <w:rFonts w:hint="default" w:ascii="Times New Roman" w:hAnsi="Times New Roman" w:eastAsia="宋体" w:cs="Times New Roman"/>
                <w:sz w:val="24"/>
                <w:szCs w:val="24"/>
                <w:lang w:val="en-US" w:eastAsia="zh-CN"/>
              </w:rPr>
              <w:t>委托</w:t>
            </w:r>
            <w:r>
              <w:rPr>
                <w:rFonts w:hint="default" w:ascii="Times New Roman" w:hAnsi="Times New Roman" w:eastAsia="宋体" w:cs="Times New Roman"/>
                <w:sz w:val="24"/>
                <w:szCs w:val="24"/>
                <w:lang w:eastAsia="zh-CN"/>
              </w:rPr>
              <w:t>山东华晟环境检测有限公司，于</w:t>
            </w:r>
            <w:r>
              <w:rPr>
                <w:rFonts w:hint="eastAsia" w:cs="Times New Roman"/>
                <w:spacing w:val="0"/>
                <w:kern w:val="0"/>
                <w:sz w:val="24"/>
                <w:lang w:eastAsia="zh-CN"/>
              </w:rPr>
              <w:t>2022年3月28日、2022年3月29日</w:t>
            </w:r>
            <w:r>
              <w:rPr>
                <w:rFonts w:hint="default" w:ascii="Times New Roman" w:hAnsi="Times New Roman" w:eastAsia="宋体" w:cs="Times New Roman"/>
                <w:sz w:val="24"/>
                <w:szCs w:val="24"/>
                <w:lang w:val="en-US" w:eastAsia="zh-CN"/>
              </w:rPr>
              <w:t>进行了本</w:t>
            </w:r>
            <w:r>
              <w:rPr>
                <w:rFonts w:hint="default" w:ascii="Times New Roman" w:hAnsi="Times New Roman" w:eastAsia="宋体" w:cs="Times New Roman"/>
                <w:sz w:val="24"/>
                <w:szCs w:val="24"/>
                <w:lang w:eastAsia="zh-CN"/>
              </w:rPr>
              <w:t>项目竣工环境保护验收监测工作并出具监测报告。</w:t>
            </w:r>
            <w:r>
              <w:rPr>
                <w:rFonts w:hint="default" w:ascii="Times New Roman" w:hAnsi="Times New Roman" w:cs="Times New Roman"/>
                <w:sz w:val="24"/>
              </w:rPr>
              <w:t>该项目</w:t>
            </w:r>
            <w:r>
              <w:rPr>
                <w:rFonts w:hint="default" w:ascii="Times New Roman" w:hAnsi="Times New Roman" w:cs="Times New Roman"/>
                <w:sz w:val="24"/>
                <w:lang w:eastAsia="zh-CN"/>
              </w:rPr>
              <w:t>建设</w:t>
            </w:r>
            <w:r>
              <w:rPr>
                <w:rFonts w:hint="default" w:ascii="Times New Roman" w:hAnsi="Times New Roman" w:cs="Times New Roman"/>
                <w:sz w:val="24"/>
              </w:rPr>
              <w:t>履行了竣工环境保护验收监测审批手续，执行了</w:t>
            </w:r>
            <w:r>
              <w:rPr>
                <w:rFonts w:hint="default" w:ascii="Times New Roman" w:hAnsi="Times New Roman" w:cs="Times New Roman"/>
                <w:bCs/>
                <w:sz w:val="24"/>
              </w:rPr>
              <w:t>“三同时”制度，有关环保档案齐全。</w:t>
            </w:r>
          </w:p>
          <w:p>
            <w:pPr>
              <w:spacing w:line="360" w:lineRule="auto"/>
              <w:ind w:firstLine="480"/>
              <w:jc w:val="left"/>
              <w:rPr>
                <w:rFonts w:hint="default" w:ascii="Times New Roman" w:hAnsi="Times New Roman" w:cs="Times New Roman"/>
                <w:b w:val="0"/>
                <w:bCs/>
                <w:sz w:val="24"/>
              </w:rPr>
            </w:pPr>
            <w:r>
              <w:rPr>
                <w:rFonts w:hint="default" w:ascii="Times New Roman" w:hAnsi="Times New Roman" w:cs="Times New Roman"/>
                <w:b w:val="0"/>
                <w:bCs/>
                <w:sz w:val="24"/>
                <w:lang w:val="en-US" w:eastAsia="zh-CN"/>
              </w:rPr>
              <w:t>2、</w:t>
            </w:r>
            <w:r>
              <w:rPr>
                <w:rFonts w:hint="default" w:ascii="Times New Roman" w:hAnsi="Times New Roman" w:cs="Times New Roman"/>
                <w:b w:val="0"/>
                <w:bCs/>
                <w:sz w:val="24"/>
              </w:rPr>
              <w:t>环境管理规章制度的建立及执行情况</w:t>
            </w:r>
          </w:p>
          <w:p>
            <w:pPr>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sz w:val="24"/>
              </w:rPr>
              <w:t>该企业重视环保工作，制定了相对完整的环保规章制度，厂区的各个环保设施责任到人，保证环保设施的正常运行。</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二、环保设施建设、运行、检查、维护情况</w:t>
            </w:r>
          </w:p>
          <w:p>
            <w:pPr>
              <w:pStyle w:val="2"/>
              <w:keepNext w:val="0"/>
              <w:keepLines w:val="0"/>
              <w:pageBreakBefore w:val="0"/>
              <w:widowControl/>
              <w:kinsoku/>
              <w:wordWrap/>
              <w:overflowPunct/>
              <w:topLinePunct w:val="0"/>
              <w:autoSpaceDE/>
              <w:autoSpaceDN/>
              <w:bidi w:val="0"/>
              <w:adjustRightInd/>
              <w:snapToGrid/>
              <w:ind w:firstLine="480" w:firstLineChars="200"/>
              <w:textAlignment w:val="auto"/>
              <w:outlineLvl w:val="9"/>
              <w:rPr>
                <w:rFonts w:hint="default" w:cs="Times New Roman"/>
                <w:b w:val="0"/>
                <w:bCs w:val="0"/>
                <w:color w:val="auto"/>
                <w:sz w:val="24"/>
                <w:szCs w:val="20"/>
                <w:highlight w:val="none"/>
                <w:lang w:eastAsia="zh-CN"/>
              </w:rPr>
            </w:pPr>
            <w:r>
              <w:rPr>
                <w:rFonts w:hint="eastAsia" w:cs="Times New Roman"/>
                <w:b w:val="0"/>
                <w:bCs w:val="0"/>
                <w:color w:val="000000"/>
                <w:sz w:val="24"/>
                <w:szCs w:val="24"/>
                <w:highlight w:val="none"/>
                <w:lang w:eastAsia="zh-CN"/>
              </w:rPr>
              <w:t>（</w:t>
            </w:r>
            <w:r>
              <w:rPr>
                <w:rFonts w:hint="eastAsia" w:cs="Times New Roman"/>
                <w:b w:val="0"/>
                <w:bCs w:val="0"/>
                <w:color w:val="000000"/>
                <w:sz w:val="24"/>
                <w:szCs w:val="24"/>
                <w:highlight w:val="none"/>
                <w:lang w:val="en-US" w:eastAsia="zh-CN"/>
              </w:rPr>
              <w:t>1</w:t>
            </w:r>
            <w:r>
              <w:rPr>
                <w:rFonts w:hint="eastAsia" w:cs="Times New Roman"/>
                <w:b w:val="0"/>
                <w:bCs w:val="0"/>
                <w:color w:val="000000"/>
                <w:sz w:val="24"/>
                <w:szCs w:val="24"/>
                <w:highlight w:val="none"/>
                <w:lang w:eastAsia="zh-CN"/>
              </w:rPr>
              <w:t>）</w:t>
            </w:r>
            <w:r>
              <w:rPr>
                <w:rFonts w:hint="eastAsia" w:cs="Times New Roman"/>
                <w:b w:val="0"/>
                <w:bCs w:val="0"/>
                <w:color w:val="auto"/>
                <w:sz w:val="24"/>
                <w:szCs w:val="20"/>
                <w:highlight w:val="none"/>
                <w:lang w:eastAsia="zh-CN"/>
              </w:rPr>
              <w:t>本</w:t>
            </w:r>
            <w:r>
              <w:rPr>
                <w:rFonts w:hint="default" w:cs="Times New Roman"/>
                <w:b w:val="0"/>
                <w:bCs w:val="0"/>
                <w:color w:val="auto"/>
                <w:sz w:val="24"/>
                <w:szCs w:val="20"/>
                <w:highlight w:val="none"/>
                <w:lang w:eastAsia="zh-CN"/>
              </w:rPr>
              <w:t>项目营运期废气来源于实验室在进行试验过程中可能有少量易挥发化学品挥发，主要为有机废气（VOCs）、酸性气体等。</w:t>
            </w:r>
          </w:p>
          <w:p>
            <w:pPr>
              <w:pStyle w:val="2"/>
              <w:keepNext w:val="0"/>
              <w:keepLines w:val="0"/>
              <w:pageBreakBefore w:val="0"/>
              <w:widowControl/>
              <w:kinsoku/>
              <w:wordWrap/>
              <w:overflowPunct/>
              <w:topLinePunct w:val="0"/>
              <w:autoSpaceDE/>
              <w:autoSpaceDN/>
              <w:bidi w:val="0"/>
              <w:adjustRightInd/>
              <w:snapToGrid/>
              <w:ind w:firstLine="480" w:firstLineChars="200"/>
              <w:textAlignment w:val="auto"/>
              <w:outlineLvl w:val="9"/>
              <w:rPr>
                <w:rFonts w:hint="default" w:cs="Times New Roman"/>
                <w:b w:val="0"/>
                <w:bCs w:val="0"/>
                <w:color w:val="auto"/>
                <w:sz w:val="24"/>
                <w:szCs w:val="20"/>
                <w:highlight w:val="none"/>
                <w:lang w:eastAsia="zh-CN"/>
              </w:rPr>
            </w:pPr>
            <w:r>
              <w:rPr>
                <w:rFonts w:hint="default" w:cs="Times New Roman"/>
                <w:b w:val="0"/>
                <w:bCs w:val="0"/>
                <w:color w:val="auto"/>
                <w:sz w:val="24"/>
                <w:szCs w:val="20"/>
                <w:highlight w:val="none"/>
                <w:lang w:eastAsia="zh-CN"/>
              </w:rPr>
              <w:t>无组织废气主要是未被收集的实验废气。</w:t>
            </w:r>
          </w:p>
          <w:p>
            <w:pPr>
              <w:pStyle w:val="2"/>
              <w:keepNext w:val="0"/>
              <w:keepLines w:val="0"/>
              <w:pageBreakBefore w:val="0"/>
              <w:widowControl/>
              <w:kinsoku/>
              <w:wordWrap/>
              <w:overflowPunct/>
              <w:topLinePunct w:val="0"/>
              <w:autoSpaceDE/>
              <w:autoSpaceDN/>
              <w:bidi w:val="0"/>
              <w:adjustRightInd/>
              <w:snapToGrid/>
              <w:ind w:firstLine="480" w:firstLineChars="200"/>
              <w:textAlignment w:val="auto"/>
              <w:outlineLvl w:val="9"/>
              <w:rPr>
                <w:rFonts w:hint="default" w:cs="Times New Roman"/>
                <w:b w:val="0"/>
                <w:bCs w:val="0"/>
                <w:color w:val="auto"/>
                <w:sz w:val="24"/>
                <w:szCs w:val="20"/>
                <w:highlight w:val="none"/>
                <w:lang w:eastAsia="zh-CN"/>
              </w:rPr>
            </w:pPr>
            <w:r>
              <w:rPr>
                <w:rFonts w:hint="eastAsia" w:cs="Times New Roman"/>
                <w:b w:val="0"/>
                <w:bCs w:val="0"/>
                <w:color w:val="auto"/>
                <w:sz w:val="24"/>
                <w:szCs w:val="20"/>
                <w:highlight w:val="none"/>
                <w:lang w:eastAsia="zh-CN"/>
              </w:rPr>
              <w:t>本</w:t>
            </w:r>
            <w:r>
              <w:rPr>
                <w:rFonts w:hint="default" w:cs="Times New Roman"/>
                <w:b w:val="0"/>
                <w:bCs w:val="0"/>
                <w:color w:val="auto"/>
                <w:sz w:val="24"/>
                <w:szCs w:val="20"/>
                <w:highlight w:val="none"/>
                <w:lang w:eastAsia="zh-CN"/>
              </w:rPr>
              <w:t>项目实验废气挥发出的</w:t>
            </w:r>
            <w:r>
              <w:rPr>
                <w:rFonts w:hint="eastAsia" w:cs="Times New Roman"/>
                <w:b w:val="0"/>
                <w:bCs w:val="0"/>
                <w:color w:val="auto"/>
                <w:sz w:val="24"/>
                <w:szCs w:val="20"/>
                <w:highlight w:val="none"/>
                <w:lang w:eastAsia="zh-CN"/>
              </w:rPr>
              <w:t>废气经通风橱或集气罩收集后</w:t>
            </w:r>
            <w:r>
              <w:rPr>
                <w:rFonts w:hint="default" w:cs="Times New Roman"/>
                <w:b w:val="0"/>
                <w:bCs w:val="0"/>
                <w:color w:val="auto"/>
                <w:sz w:val="24"/>
                <w:szCs w:val="20"/>
                <w:highlight w:val="none"/>
                <w:lang w:eastAsia="zh-CN"/>
              </w:rPr>
              <w:t>，经碱喷淋+活性炭处理后，通过1根高于</w:t>
            </w:r>
            <w:r>
              <w:rPr>
                <w:rFonts w:hint="eastAsia" w:cs="Times New Roman"/>
                <w:b w:val="0"/>
                <w:bCs w:val="0"/>
                <w:color w:val="auto"/>
                <w:sz w:val="24"/>
                <w:szCs w:val="20"/>
                <w:highlight w:val="none"/>
                <w:lang w:eastAsia="zh-CN"/>
              </w:rPr>
              <w:t>楼顶5m（距地面25m）的排气</w:t>
            </w:r>
            <w:r>
              <w:rPr>
                <w:rFonts w:hint="default" w:cs="Times New Roman"/>
                <w:b w:val="0"/>
                <w:bCs w:val="0"/>
                <w:color w:val="auto"/>
                <w:sz w:val="24"/>
                <w:szCs w:val="20"/>
                <w:highlight w:val="none"/>
                <w:lang w:eastAsia="zh-CN"/>
              </w:rPr>
              <w:t>筒（DA001）排放。</w:t>
            </w:r>
          </w:p>
          <w:p>
            <w:pPr>
              <w:snapToGrid/>
              <w:spacing w:after="0" w:line="360" w:lineRule="auto"/>
              <w:ind w:firstLine="480" w:firstLineChars="20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验收监测期间，实验室废气排气筒（DA001）中主要污染物VOCs最大排放浓度为2.21mg/m</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、最大排放速率1.0×10</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kg/h，均满足《挥发性有机物排放标准 第 7 部分：其他行业》（DB37/ 2801.7-2019）表1中Ⅱ时段标准，以及《制药工业大气污染物排放标准》（GB37823-2019）表2排放限值要求；主要污染物HCl最大排放浓度为2.9mg/m</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、最大排放速率1.3×10</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kg/h，均满足《制药工业大气污染物排放标准》（GB37823-2019）表2排放限值要求及《大气污染物综合排放标准》（GB16297-1996）中表2二级标准要求。</w:t>
            </w:r>
          </w:p>
          <w:p>
            <w:pPr>
              <w:pStyle w:val="21"/>
              <w:spacing w:line="360" w:lineRule="auto"/>
              <w:ind w:firstLine="480" w:firstLineChars="20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验收监测期间，厂界无组织排放的VOCs最大浓度为1.2mg/m</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，满足《挥发性有机物排放标准 第 7 部分：其他行业》（DB37/ 2801.7-2019）表2标准要求。厂界无组织排放的HCl均未检出，均满足《制药工业大气污染物排放标准》（GB37823-2019）表4浓度限值。</w:t>
            </w:r>
          </w:p>
          <w:p>
            <w:pPr>
              <w:pStyle w:val="2"/>
              <w:widowControl/>
              <w:adjustRightInd/>
              <w:snapToGrid/>
              <w:spacing w:line="360" w:lineRule="auto"/>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cs="Times New Roman"/>
                <w:sz w:val="24"/>
                <w:lang w:val="en-US" w:eastAsia="zh-CN"/>
              </w:rPr>
              <w:t>（2）</w:t>
            </w:r>
            <w:r>
              <w:rPr>
                <w:rFonts w:hint="eastAsia" w:cs="Times New Roman"/>
                <w:sz w:val="24"/>
                <w:lang w:val="en-US" w:eastAsia="zh-CN"/>
              </w:rPr>
              <w:t>本</w:t>
            </w:r>
            <w:r>
              <w:rPr>
                <w:rFonts w:hint="default" w:ascii="Times New Roman" w:hAnsi="Times New Roman" w:eastAsia="宋体" w:cs="Times New Roman"/>
                <w:sz w:val="24"/>
                <w:lang w:val="en-US" w:eastAsia="zh-CN"/>
              </w:rPr>
              <w:t>项目外排污水主要包括地面清洗废水、两次以后实验器皿清洗废水、实验器皿清洗后润洗废水和生活污水。经化粪池处理后生活污水与废水处理设备处理后的两次以后实验器皿清洗废水、实验器皿清洗后润洗废水、地面清洗废水等达到《污水排入城镇下水道水质标准》（GB/T31962-2015）A等级标准后排入市政污水管网，进入高新区水质净化一厂进一步处理。由高新区水质净化一厂处理达到《城镇污水处理厂污染物排放标准》（GB18918-2002）一级A标准、济政办字[2011]49号文、</w:t>
            </w:r>
            <w:r>
              <w:rPr>
                <w:rFonts w:hint="default" w:ascii="Times New Roman" w:hAnsi="Times New Roman" w:eastAsia="宋体" w:cs="Times New Roman"/>
                <w:color w:val="000000"/>
                <w:sz w:val="24"/>
                <w:szCs w:val="24"/>
                <w:lang w:val="en-US" w:eastAsia="zh-CN"/>
              </w:rPr>
              <w:t>济政办字〔2017〕30号B限值的要求后排入小汉峪沟，汇入小清河。</w:t>
            </w:r>
          </w:p>
          <w:p>
            <w:pPr>
              <w:pStyle w:val="2"/>
              <w:jc w:val="both"/>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验收监测期间，项目</w:t>
            </w:r>
            <w:r>
              <w:rPr>
                <w:rFonts w:hint="eastAsia" w:cs="Times New Roman"/>
                <w:color w:val="000000"/>
                <w:sz w:val="24"/>
                <w:szCs w:val="24"/>
                <w:lang w:eastAsia="zh-CN"/>
              </w:rPr>
              <w:t>实验室废水处理设备</w:t>
            </w:r>
            <w:r>
              <w:rPr>
                <w:rFonts w:hint="default" w:ascii="Times New Roman" w:hAnsi="Times New Roman" w:eastAsia="宋体" w:cs="Times New Roman"/>
                <w:color w:val="000000"/>
                <w:sz w:val="24"/>
                <w:szCs w:val="24"/>
              </w:rPr>
              <w:t>出口主要污染物</w:t>
            </w:r>
            <w:r>
              <w:rPr>
                <w:rFonts w:hint="eastAsia" w:cs="Times New Roman"/>
                <w:color w:val="000000"/>
                <w:sz w:val="24"/>
                <w:szCs w:val="24"/>
                <w:lang w:eastAsia="zh-CN"/>
              </w:rPr>
              <w:t>pH值均为</w:t>
            </w:r>
            <w:r>
              <w:rPr>
                <w:rFonts w:hint="eastAsia" w:cs="Times New Roman"/>
                <w:color w:val="000000"/>
                <w:sz w:val="24"/>
                <w:szCs w:val="24"/>
                <w:lang w:val="en-US" w:eastAsia="zh-CN"/>
              </w:rPr>
              <w:t>7.5</w:t>
            </w:r>
            <w:r>
              <w:rPr>
                <w:rFonts w:hint="default" w:ascii="Times New Roman" w:hAnsi="Times New Roman" w:eastAsia="宋体" w:cs="Times New Roman"/>
                <w:color w:val="000000"/>
                <w:sz w:val="24"/>
                <w:szCs w:val="24"/>
              </w:rPr>
              <w:t>，氨氮、悬浮物、总磷、化学需氧量</w:t>
            </w:r>
            <w:r>
              <w:rPr>
                <w:rFonts w:hint="eastAsia" w:cs="Times New Roman"/>
                <w:color w:val="000000"/>
                <w:sz w:val="24"/>
                <w:szCs w:val="24"/>
                <w:lang w:eastAsia="zh-CN"/>
              </w:rPr>
              <w:t>、生化需氧量、总氮</w:t>
            </w:r>
            <w:r>
              <w:rPr>
                <w:rFonts w:hint="default" w:ascii="Times New Roman" w:hAnsi="Times New Roman" w:eastAsia="宋体" w:cs="Times New Roman"/>
                <w:color w:val="000000"/>
                <w:sz w:val="24"/>
                <w:szCs w:val="24"/>
              </w:rPr>
              <w:t>最大日均浓度分别为</w:t>
            </w:r>
            <w:r>
              <w:rPr>
                <w:rFonts w:hint="eastAsia" w:cs="Times New Roman"/>
                <w:color w:val="000000"/>
                <w:sz w:val="24"/>
                <w:szCs w:val="24"/>
                <w:lang w:val="en-US" w:eastAsia="zh-CN"/>
              </w:rPr>
              <w:t>14.8</w:t>
            </w:r>
            <w:r>
              <w:rPr>
                <w:rFonts w:hint="default" w:ascii="Times New Roman" w:hAnsi="Times New Roman" w:eastAsia="宋体" w:cs="Times New Roman"/>
                <w:color w:val="000000"/>
                <w:sz w:val="24"/>
                <w:szCs w:val="24"/>
              </w:rPr>
              <w:t>mg/L、</w:t>
            </w:r>
            <w:r>
              <w:rPr>
                <w:rFonts w:hint="eastAsia" w:cs="Times New Roman"/>
                <w:color w:val="000000"/>
                <w:sz w:val="24"/>
                <w:szCs w:val="24"/>
                <w:lang w:val="en-US" w:eastAsia="zh-CN"/>
              </w:rPr>
              <w:t>40</w:t>
            </w:r>
            <w:r>
              <w:rPr>
                <w:rFonts w:hint="default" w:ascii="Times New Roman" w:hAnsi="Times New Roman" w:eastAsia="宋体" w:cs="Times New Roman"/>
                <w:color w:val="000000"/>
                <w:sz w:val="24"/>
                <w:szCs w:val="24"/>
              </w:rPr>
              <w:t>mg/L、</w:t>
            </w:r>
            <w:r>
              <w:rPr>
                <w:rFonts w:hint="eastAsia" w:cs="Times New Roman"/>
                <w:color w:val="000000"/>
                <w:sz w:val="24"/>
                <w:szCs w:val="24"/>
                <w:lang w:val="en-US" w:eastAsia="zh-CN"/>
              </w:rPr>
              <w:t>0.87</w:t>
            </w:r>
            <w:r>
              <w:rPr>
                <w:rFonts w:hint="default" w:ascii="Times New Roman" w:hAnsi="Times New Roman" w:eastAsia="宋体" w:cs="Times New Roman"/>
                <w:color w:val="000000"/>
                <w:sz w:val="24"/>
                <w:szCs w:val="24"/>
              </w:rPr>
              <w:t>mg/L、</w:t>
            </w:r>
            <w:r>
              <w:rPr>
                <w:rFonts w:hint="eastAsia" w:cs="Times New Roman"/>
                <w:color w:val="000000"/>
                <w:sz w:val="24"/>
                <w:szCs w:val="24"/>
                <w:lang w:val="en-US" w:eastAsia="zh-CN"/>
              </w:rPr>
              <w:t>150</w:t>
            </w:r>
            <w:r>
              <w:rPr>
                <w:rFonts w:hint="default" w:ascii="Times New Roman" w:hAnsi="Times New Roman" w:eastAsia="宋体" w:cs="Times New Roman"/>
                <w:color w:val="000000"/>
                <w:sz w:val="24"/>
                <w:szCs w:val="24"/>
              </w:rPr>
              <w:t>mg/L</w:t>
            </w:r>
            <w:r>
              <w:rPr>
                <w:rFonts w:hint="eastAsia" w:cs="Times New Roman"/>
                <w:color w:val="000000"/>
                <w:sz w:val="24"/>
                <w:szCs w:val="24"/>
                <w:lang w:eastAsia="zh-CN"/>
              </w:rPr>
              <w:t>、</w:t>
            </w:r>
            <w:r>
              <w:rPr>
                <w:rFonts w:hint="eastAsia" w:cs="Times New Roman"/>
                <w:color w:val="000000"/>
                <w:sz w:val="24"/>
                <w:szCs w:val="24"/>
                <w:lang w:val="en-US" w:eastAsia="zh-CN"/>
              </w:rPr>
              <w:t>70</w:t>
            </w:r>
            <w:r>
              <w:rPr>
                <w:rFonts w:hint="default" w:ascii="Times New Roman" w:hAnsi="Times New Roman" w:eastAsia="宋体" w:cs="Times New Roman"/>
                <w:color w:val="000000"/>
                <w:sz w:val="24"/>
                <w:szCs w:val="24"/>
              </w:rPr>
              <w:t>mg/L</w:t>
            </w:r>
            <w:r>
              <w:rPr>
                <w:rFonts w:hint="eastAsia" w:ascii="Times New Roman" w:hAnsi="Times New Roman" w:eastAsia="宋体" w:cs="Times New Roman"/>
                <w:color w:val="000000"/>
                <w:sz w:val="24"/>
                <w:szCs w:val="24"/>
                <w:lang w:eastAsia="zh-CN"/>
              </w:rPr>
              <w:t>、</w:t>
            </w:r>
            <w:r>
              <w:rPr>
                <w:rFonts w:hint="eastAsia" w:ascii="Times New Roman" w:hAnsi="Times New Roman" w:eastAsia="宋体" w:cs="Times New Roman"/>
                <w:color w:val="000000"/>
                <w:sz w:val="24"/>
                <w:szCs w:val="24"/>
                <w:lang w:val="en-US" w:eastAsia="zh-CN"/>
              </w:rPr>
              <w:t>32</w:t>
            </w:r>
            <w:r>
              <w:rPr>
                <w:rFonts w:hint="default" w:ascii="Times New Roman" w:hAnsi="Times New Roman" w:eastAsia="宋体" w:cs="Times New Roman"/>
                <w:color w:val="000000"/>
                <w:sz w:val="24"/>
                <w:szCs w:val="24"/>
              </w:rPr>
              <w:t>mg/L，均满足《污水排入城镇下水道水质标准》（GB/T31962-2015）表1中A级标准。</w:t>
            </w:r>
          </w:p>
          <w:p>
            <w:pPr>
              <w:pStyle w:val="2"/>
              <w:jc w:val="both"/>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验收监测期间，项目污水总排口主要污染物</w:t>
            </w:r>
            <w:r>
              <w:rPr>
                <w:rFonts w:hint="eastAsia" w:cs="Times New Roman"/>
                <w:color w:val="000000"/>
                <w:sz w:val="24"/>
                <w:szCs w:val="24"/>
                <w:lang w:eastAsia="zh-CN"/>
              </w:rPr>
              <w:t>pH值均为</w:t>
            </w:r>
            <w:r>
              <w:rPr>
                <w:rFonts w:hint="eastAsia" w:cs="Times New Roman"/>
                <w:color w:val="000000"/>
                <w:sz w:val="24"/>
                <w:szCs w:val="24"/>
                <w:lang w:val="en-US" w:eastAsia="zh-CN"/>
              </w:rPr>
              <w:t>7.4</w:t>
            </w:r>
            <w:r>
              <w:rPr>
                <w:rFonts w:hint="default" w:ascii="Times New Roman" w:hAnsi="Times New Roman" w:eastAsia="宋体" w:cs="Times New Roman"/>
                <w:color w:val="000000"/>
                <w:sz w:val="24"/>
                <w:szCs w:val="24"/>
              </w:rPr>
              <w:t>，氨氮、悬浮物、总磷、化学需氧量</w:t>
            </w:r>
            <w:r>
              <w:rPr>
                <w:rFonts w:hint="eastAsia" w:cs="Times New Roman"/>
                <w:color w:val="000000"/>
                <w:sz w:val="24"/>
                <w:szCs w:val="24"/>
                <w:lang w:eastAsia="zh-CN"/>
              </w:rPr>
              <w:t>、生化需氧量、总氮</w:t>
            </w:r>
            <w:r>
              <w:rPr>
                <w:rFonts w:hint="default" w:ascii="Times New Roman" w:hAnsi="Times New Roman" w:eastAsia="宋体" w:cs="Times New Roman"/>
                <w:color w:val="000000"/>
                <w:sz w:val="24"/>
                <w:szCs w:val="24"/>
              </w:rPr>
              <w:t>最大日均浓度分别为</w:t>
            </w:r>
            <w:r>
              <w:rPr>
                <w:rFonts w:hint="eastAsia" w:ascii="Times New Roman" w:hAnsi="Times New Roman" w:eastAsia="宋体" w:cs="Times New Roman"/>
                <w:color w:val="000000"/>
                <w:sz w:val="24"/>
                <w:szCs w:val="24"/>
                <w:lang w:val="en-US" w:eastAsia="zh-CN"/>
              </w:rPr>
              <w:t>39.1</w:t>
            </w:r>
            <w:r>
              <w:rPr>
                <w:rFonts w:hint="default" w:ascii="Times New Roman" w:hAnsi="Times New Roman" w:eastAsia="宋体" w:cs="Times New Roman"/>
                <w:color w:val="000000"/>
                <w:sz w:val="24"/>
                <w:szCs w:val="24"/>
              </w:rPr>
              <w:t>mg/L、</w:t>
            </w:r>
            <w:r>
              <w:rPr>
                <w:rFonts w:hint="eastAsia" w:ascii="Times New Roman" w:hAnsi="Times New Roman" w:eastAsia="宋体" w:cs="Times New Roman"/>
                <w:color w:val="000000"/>
                <w:sz w:val="24"/>
                <w:szCs w:val="24"/>
                <w:lang w:val="en-US" w:eastAsia="zh-CN"/>
              </w:rPr>
              <w:t>84</w:t>
            </w:r>
            <w:r>
              <w:rPr>
                <w:rFonts w:hint="default" w:ascii="Times New Roman" w:hAnsi="Times New Roman" w:eastAsia="宋体" w:cs="Times New Roman"/>
                <w:color w:val="000000"/>
                <w:sz w:val="24"/>
                <w:szCs w:val="24"/>
              </w:rPr>
              <w:t>mg/L、</w:t>
            </w:r>
            <w:r>
              <w:rPr>
                <w:rFonts w:hint="eastAsia" w:ascii="Times New Roman" w:hAnsi="Times New Roman" w:eastAsia="宋体" w:cs="Times New Roman"/>
                <w:color w:val="000000"/>
                <w:sz w:val="24"/>
                <w:szCs w:val="24"/>
                <w:lang w:val="en-US" w:eastAsia="zh-CN"/>
              </w:rPr>
              <w:t>5.34</w:t>
            </w:r>
            <w:r>
              <w:rPr>
                <w:rFonts w:hint="default" w:ascii="Times New Roman" w:hAnsi="Times New Roman" w:eastAsia="宋体" w:cs="Times New Roman"/>
                <w:color w:val="000000"/>
                <w:sz w:val="24"/>
                <w:szCs w:val="24"/>
              </w:rPr>
              <w:t>mg/L、</w:t>
            </w:r>
            <w:r>
              <w:rPr>
                <w:rFonts w:hint="eastAsia" w:ascii="Times New Roman" w:hAnsi="Times New Roman" w:eastAsia="宋体" w:cs="Times New Roman"/>
                <w:color w:val="000000"/>
                <w:sz w:val="24"/>
                <w:szCs w:val="24"/>
                <w:lang w:val="en-US" w:eastAsia="zh-CN"/>
              </w:rPr>
              <w:t>304</w:t>
            </w:r>
            <w:r>
              <w:rPr>
                <w:rFonts w:hint="default" w:ascii="Times New Roman" w:hAnsi="Times New Roman" w:eastAsia="宋体" w:cs="Times New Roman"/>
                <w:color w:val="000000"/>
                <w:sz w:val="24"/>
                <w:szCs w:val="24"/>
              </w:rPr>
              <w:t>mg/L</w:t>
            </w:r>
            <w:r>
              <w:rPr>
                <w:rFonts w:hint="eastAsia" w:cs="Times New Roman"/>
                <w:color w:val="000000"/>
                <w:sz w:val="24"/>
                <w:szCs w:val="24"/>
                <w:lang w:eastAsia="zh-CN"/>
              </w:rPr>
              <w:t>、</w:t>
            </w:r>
            <w:r>
              <w:rPr>
                <w:rFonts w:hint="eastAsia" w:cs="Times New Roman"/>
                <w:color w:val="000000"/>
                <w:sz w:val="24"/>
                <w:szCs w:val="24"/>
                <w:lang w:val="en-US" w:eastAsia="zh-CN"/>
              </w:rPr>
              <w:t>108</w:t>
            </w:r>
            <w:r>
              <w:rPr>
                <w:rFonts w:hint="default" w:ascii="Times New Roman" w:hAnsi="Times New Roman" w:eastAsia="宋体" w:cs="Times New Roman"/>
                <w:color w:val="000000"/>
                <w:sz w:val="24"/>
                <w:szCs w:val="24"/>
              </w:rPr>
              <w:t>mg/L</w:t>
            </w:r>
            <w:r>
              <w:rPr>
                <w:rFonts w:hint="eastAsia" w:ascii="Times New Roman" w:hAnsi="Times New Roman" w:eastAsia="宋体" w:cs="Times New Roman"/>
                <w:color w:val="000000"/>
                <w:sz w:val="24"/>
                <w:szCs w:val="24"/>
                <w:lang w:eastAsia="zh-CN"/>
              </w:rPr>
              <w:t>、</w:t>
            </w:r>
            <w:r>
              <w:rPr>
                <w:rFonts w:hint="eastAsia" w:ascii="Times New Roman" w:hAnsi="Times New Roman" w:eastAsia="宋体" w:cs="Times New Roman"/>
                <w:color w:val="000000"/>
                <w:sz w:val="24"/>
                <w:szCs w:val="24"/>
                <w:lang w:val="en-US" w:eastAsia="zh-CN"/>
              </w:rPr>
              <w:t>54.6</w:t>
            </w:r>
            <w:r>
              <w:rPr>
                <w:rFonts w:hint="default" w:ascii="Times New Roman" w:hAnsi="Times New Roman" w:eastAsia="宋体" w:cs="Times New Roman"/>
                <w:color w:val="000000"/>
                <w:sz w:val="24"/>
                <w:szCs w:val="24"/>
              </w:rPr>
              <w:t>mg/L，均满足《污水排入城镇下水道水质标准》（GB/T31962-2015）表1中A级标准。</w:t>
            </w:r>
          </w:p>
          <w:p>
            <w:pPr>
              <w:pStyle w:val="2"/>
              <w:widowControl/>
              <w:adjustRightInd/>
              <w:ind w:left="0" w:leftChars="0" w:firstLine="480" w:firstLineChars="200"/>
              <w:jc w:val="left"/>
              <w:outlineLvl w:val="9"/>
              <w:rPr>
                <w:rFonts w:hint="default" w:ascii="Times New Roman" w:hAnsi="Times New Roman" w:eastAsia="宋体" w:cs="Times New Roman"/>
                <w:color w:val="000000"/>
                <w:sz w:val="24"/>
                <w:szCs w:val="24"/>
                <w:lang w:eastAsia="zh-CN"/>
              </w:rPr>
            </w:pPr>
            <w:r>
              <w:rPr>
                <w:rFonts w:hint="default" w:cs="Times New Roman"/>
                <w:color w:val="000000"/>
                <w:sz w:val="24"/>
                <w:szCs w:val="24"/>
                <w:lang w:eastAsia="zh-CN"/>
              </w:rPr>
              <w:t>（</w:t>
            </w:r>
            <w:r>
              <w:rPr>
                <w:rFonts w:hint="default" w:cs="Times New Roman"/>
                <w:color w:val="000000"/>
                <w:sz w:val="24"/>
                <w:szCs w:val="24"/>
                <w:lang w:val="en-US" w:eastAsia="zh-CN"/>
              </w:rPr>
              <w:t>3</w:t>
            </w:r>
            <w:r>
              <w:rPr>
                <w:rFonts w:hint="default" w:cs="Times New Roman"/>
                <w:color w:val="000000"/>
                <w:sz w:val="24"/>
                <w:szCs w:val="24"/>
                <w:lang w:eastAsia="zh-CN"/>
              </w:rPr>
              <w:t>）</w:t>
            </w:r>
            <w:r>
              <w:rPr>
                <w:rFonts w:hint="eastAsia" w:cs="Times New Roman"/>
                <w:color w:val="000000"/>
                <w:sz w:val="24"/>
                <w:szCs w:val="24"/>
                <w:lang w:eastAsia="zh-CN"/>
              </w:rPr>
              <w:t>项目产生的噪声主要是实验仪器设备的运行噪声。本</w:t>
            </w:r>
            <w:r>
              <w:rPr>
                <w:rFonts w:hint="default" w:ascii="Times New Roman" w:hAnsi="Times New Roman" w:eastAsia="宋体" w:cs="Times New Roman"/>
                <w:color w:val="000000"/>
                <w:sz w:val="24"/>
                <w:szCs w:val="24"/>
                <w:lang w:eastAsia="zh-CN"/>
              </w:rPr>
              <w:t>项目实验设备均布置于室内，采取门窗、墙体隔声，全部设备均选用低噪声设备并采取减振措施。备运行时，尽量减少两个或以上的高噪声设备同时使用；加强管理，经常保养和维护机械设备避免设备在不良状态下运行。</w:t>
            </w:r>
          </w:p>
          <w:p>
            <w:pPr>
              <w:pStyle w:val="2"/>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验收监测期间，项目昼间厂界噪声监测值在51.9～56.7dB（A）之间，均满足《工业企业厂界环境噪声排放标准》（GB 12348-2008）2类昼间标准要求，项目夜间不运行。</w:t>
            </w:r>
          </w:p>
          <w:p>
            <w:pPr>
              <w:pStyle w:val="2"/>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验收监测期间，近距离敏感点康虹路小学、绿地华彤苑昼间环境噪声监测值在53.7～55.9dB（A）之间，均满足《声环境质量标准》（GB3096-2008）中2类昼间标准要求。</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eastAsia" w:cs="Times New Roman"/>
                <w:sz w:val="24"/>
                <w:szCs w:val="24"/>
                <w:lang w:eastAsia="zh-CN"/>
              </w:rPr>
              <w:t>项目产生的固体废物主要是未沾染药品废包装材料、实验废液（含前两次实验器皿清洗废水）、实验废物、废活性炭、废试剂瓶、喷淋塔废液以及职工生活垃圾等。</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项目产生的未沾染试剂的废包装物统一收集外售；生活垃圾由环卫部门定期清运；实验废液、实验废物、废活性炭、废试剂瓶、喷淋塔废液等危险废物定期委托有资质单位处置。建设单位已与山东文阳环保科技有限公司、菏泽万清源环保科技有限公司签订危废委托处理协议。</w:t>
            </w:r>
          </w:p>
          <w:p>
            <w:pPr>
              <w:pStyle w:val="2"/>
              <w:numPr>
                <w:ilvl w:val="0"/>
                <w:numId w:val="0"/>
              </w:numPr>
              <w:spacing w:line="360" w:lineRule="auto"/>
              <w:ind w:left="0" w:leftChars="0" w:firstLine="480" w:firstLineChars="200"/>
              <w:jc w:val="both"/>
              <w:rPr>
                <w:rFonts w:hint="eastAsia" w:cs="Times New Roman"/>
                <w:sz w:val="24"/>
                <w:szCs w:val="24"/>
                <w:lang w:eastAsia="zh-CN"/>
              </w:rPr>
            </w:pPr>
            <w:r>
              <w:rPr>
                <w:rFonts w:hint="default" w:ascii="Times New Roman" w:hAnsi="Times New Roman" w:eastAsia="宋体"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eastAsia" w:cs="Times New Roman"/>
                <w:sz w:val="24"/>
                <w:szCs w:val="24"/>
                <w:lang w:eastAsia="zh-CN"/>
              </w:rPr>
              <w:t>。</w:t>
            </w: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numPr>
                <w:ilvl w:val="0"/>
                <w:numId w:val="0"/>
              </w:numPr>
              <w:spacing w:line="360" w:lineRule="auto"/>
              <w:ind w:left="0" w:leftChars="0" w:firstLine="480" w:firstLineChars="200"/>
              <w:jc w:val="both"/>
              <w:rPr>
                <w:rFonts w:hint="eastAsia" w:cs="Times New Roman"/>
                <w:sz w:val="24"/>
                <w:szCs w:val="24"/>
                <w:lang w:eastAsia="zh-CN"/>
              </w:rPr>
            </w:pPr>
          </w:p>
          <w:p>
            <w:pPr>
              <w:pStyle w:val="2"/>
              <w:spacing w:line="240" w:lineRule="auto"/>
              <w:ind w:left="0" w:leftChars="0" w:firstLine="0" w:firstLineChars="0"/>
              <w:rPr>
                <w:rFonts w:hint="default" w:ascii="Times New Roman" w:hAnsi="Times New Roman" w:eastAsia="宋体" w:cs="Times New Roman"/>
                <w:sz w:val="24"/>
                <w:szCs w:val="24"/>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172" w:name="_Toc2832"/>
      <w:bookmarkStart w:id="173" w:name="_Toc24708"/>
      <w:bookmarkStart w:id="174" w:name="_Toc18435"/>
      <w:bookmarkStart w:id="175" w:name="_Toc3314"/>
      <w:bookmarkStart w:id="176" w:name="_Toc24555"/>
      <w:bookmarkStart w:id="177" w:name="_Toc11284"/>
      <w:bookmarkStart w:id="178" w:name="_Toc20604"/>
      <w:bookmarkStart w:id="179" w:name="_Toc23936"/>
      <w:bookmarkStart w:id="180" w:name="_Toc14702"/>
      <w:bookmarkStart w:id="181" w:name="_Toc10292"/>
      <w:bookmarkStart w:id="182" w:name="_Toc22062"/>
      <w:bookmarkStart w:id="183" w:name="_Toc17725"/>
      <w:bookmarkStart w:id="184" w:name="_Toc23066"/>
      <w:bookmarkStart w:id="185" w:name="_Toc15923"/>
      <w:bookmarkStart w:id="186" w:name="_Toc23621"/>
      <w:bookmarkStart w:id="187" w:name="_Toc13155"/>
      <w:bookmarkStart w:id="188" w:name="_Toc7922"/>
      <w:bookmarkStart w:id="189" w:name="_Toc4335"/>
      <w:bookmarkStart w:id="190" w:name="_Toc7178"/>
      <w:bookmarkStart w:id="191" w:name="_Toc25679"/>
      <w:r>
        <w:rPr>
          <w:rFonts w:hint="default" w:ascii="Times New Roman" w:hAnsi="Times New Roman" w:eastAsia="宋体" w:cs="Times New Roman"/>
          <w:b/>
          <w:bCs/>
          <w:sz w:val="30"/>
          <w:szCs w:val="30"/>
        </w:rPr>
        <w:t>表</w:t>
      </w:r>
      <w:r>
        <w:rPr>
          <w:rFonts w:hint="default" w:cs="Times New Roman"/>
          <w:b/>
          <w:bCs/>
          <w:sz w:val="30"/>
          <w:szCs w:val="30"/>
          <w:lang w:val="en-US" w:eastAsia="zh-CN"/>
        </w:rPr>
        <w:t>9</w:t>
      </w:r>
      <w:r>
        <w:rPr>
          <w:rFonts w:hint="default" w:ascii="Times New Roman" w:hAnsi="Times New Roman" w:eastAsia="宋体" w:cs="Times New Roman"/>
          <w:b/>
          <w:bCs/>
          <w:sz w:val="30"/>
          <w:szCs w:val="30"/>
        </w:rPr>
        <w:t xml:space="preserve">  验收监测结论及建议</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tbl>
      <w:tblPr>
        <w:tblStyle w:val="28"/>
        <w:tblW w:w="5000" w:type="pc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14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firstLine="480"/>
              <w:jc w:val="left"/>
              <w:outlineLvl w:val="9"/>
              <w:rPr>
                <w:rFonts w:hint="default" w:ascii="Times New Roman" w:hAnsi="Times New Roman" w:eastAsia="宋体" w:cs="Times New Roman"/>
                <w:b/>
                <w:bCs/>
                <w:color w:val="000000"/>
                <w:szCs w:val="24"/>
                <w:lang w:eastAsia="zh-CN"/>
              </w:rPr>
            </w:pPr>
            <w:r>
              <w:rPr>
                <w:rFonts w:hint="default" w:ascii="Times New Roman" w:hAnsi="Times New Roman" w:eastAsia="宋体" w:cs="Times New Roman"/>
                <w:b/>
                <w:bCs/>
                <w:color w:val="000000"/>
                <w:sz w:val="24"/>
                <w:szCs w:val="24"/>
                <w:lang w:eastAsia="zh-CN"/>
              </w:rPr>
              <w:t>一、</w:t>
            </w:r>
            <w:r>
              <w:rPr>
                <w:rFonts w:hint="default" w:ascii="Times New Roman" w:hAnsi="Times New Roman" w:eastAsia="宋体" w:cs="Times New Roman"/>
                <w:b/>
                <w:bCs/>
                <w:color w:val="auto"/>
                <w:sz w:val="24"/>
                <w:lang w:val="en-US" w:eastAsia="zh-CN"/>
              </w:rPr>
              <w:t>项目概况</w:t>
            </w:r>
          </w:p>
          <w:p>
            <w:pPr>
              <w:pStyle w:val="2"/>
              <w:rPr>
                <w:rFonts w:hint="default" w:ascii="Times New Roman" w:hAnsi="Times New Roman" w:eastAsia="宋体" w:cs="Times New Roman"/>
                <w:spacing w:val="8"/>
                <w:sz w:val="24"/>
              </w:rPr>
            </w:pPr>
            <w:r>
              <w:rPr>
                <w:rFonts w:hint="eastAsia" w:cs="Times New Roman"/>
                <w:szCs w:val="24"/>
                <w:lang w:val="en-US" w:eastAsia="zh-CN"/>
              </w:rPr>
              <w:t>山东海平医药科技有限公司</w:t>
            </w:r>
            <w:r>
              <w:rPr>
                <w:rFonts w:hint="eastAsia"/>
              </w:rPr>
              <w:t>实验室建设项目</w:t>
            </w:r>
            <w:r>
              <w:rPr>
                <w:rFonts w:hint="default" w:ascii="Times New Roman" w:hAnsi="Times New Roman" w:eastAsia="宋体" w:cs="Times New Roman"/>
                <w:color w:val="auto"/>
                <w:sz w:val="24"/>
                <w:szCs w:val="24"/>
                <w:highlight w:val="none"/>
                <w:lang w:eastAsia="zh-CN"/>
              </w:rPr>
              <w:t>位于</w:t>
            </w:r>
            <w:r>
              <w:rPr>
                <w:rFonts w:hint="eastAsia"/>
                <w:sz w:val="24"/>
                <w:lang w:eastAsia="zh-CN"/>
              </w:rPr>
              <w:t>济南市高新区正丰路554号环保科技园A座613、614、615、616室</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eastAsia" w:ascii="Times New Roman" w:hAnsi="Times New Roman" w:eastAsia="宋体" w:cs="Times New Roman"/>
                <w:sz w:val="24"/>
                <w:szCs w:val="24"/>
                <w:lang w:eastAsia="zh-CN"/>
              </w:rPr>
              <w:t>总</w:t>
            </w:r>
            <w:r>
              <w:rPr>
                <w:rFonts w:hint="default" w:ascii="Times New Roman" w:hAnsi="Times New Roman" w:eastAsia="宋体" w:cs="Times New Roman"/>
                <w:sz w:val="24"/>
                <w:szCs w:val="24"/>
              </w:rPr>
              <w:t>占地面积为</w:t>
            </w:r>
            <w:r>
              <w:rPr>
                <w:rFonts w:hint="eastAsia" w:cs="Times New Roman"/>
                <w:sz w:val="24"/>
                <w:szCs w:val="24"/>
                <w:lang w:val="en-US" w:eastAsia="zh-CN"/>
              </w:rPr>
              <w:t>362.3</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总建筑</w:t>
            </w:r>
            <w:r>
              <w:rPr>
                <w:rFonts w:hint="default" w:ascii="Times New Roman" w:hAnsi="Times New Roman" w:eastAsia="宋体" w:cs="Times New Roman"/>
                <w:sz w:val="24"/>
                <w:szCs w:val="24"/>
              </w:rPr>
              <w:t>面积为</w:t>
            </w:r>
            <w:r>
              <w:rPr>
                <w:rFonts w:hint="eastAsia" w:cs="Times New Roman"/>
                <w:sz w:val="24"/>
                <w:szCs w:val="24"/>
                <w:lang w:val="en-US" w:eastAsia="zh-CN"/>
              </w:rPr>
              <w:t>362.3</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color w:val="auto"/>
                <w:sz w:val="24"/>
                <w:szCs w:val="24"/>
                <w:highlight w:val="none"/>
                <w:lang w:val="en-US" w:eastAsia="zh-CN"/>
              </w:rPr>
              <w:t>。设置天平室、制剂室、理化室、滴定室、精密仪器室、稳定性考察室等，用于药物研发实验。</w:t>
            </w:r>
            <w:r>
              <w:rPr>
                <w:rFonts w:hint="eastAsia"/>
                <w:sz w:val="24"/>
                <w:szCs w:val="24"/>
                <w:highlight w:val="none"/>
                <w:lang w:eastAsia="zh-CN"/>
              </w:rPr>
              <w:t>项目实际</w:t>
            </w:r>
            <w:r>
              <w:rPr>
                <w:rFonts w:hint="default" w:cs="Times New Roman"/>
                <w:szCs w:val="24"/>
                <w:lang w:val="en-US" w:eastAsia="zh-CN"/>
              </w:rPr>
              <w:t>总投资</w:t>
            </w:r>
            <w:r>
              <w:rPr>
                <w:rFonts w:hint="eastAsia" w:cs="Times New Roman"/>
                <w:szCs w:val="24"/>
                <w:lang w:val="en-US" w:eastAsia="zh-CN"/>
              </w:rPr>
              <w:t>310</w:t>
            </w:r>
            <w:r>
              <w:rPr>
                <w:rFonts w:hint="default" w:cs="Times New Roman"/>
                <w:szCs w:val="24"/>
                <w:lang w:val="en-US" w:eastAsia="zh-CN"/>
              </w:rPr>
              <w:t>万元，其中环保投资</w:t>
            </w:r>
            <w:r>
              <w:rPr>
                <w:rFonts w:hint="eastAsia" w:cs="Times New Roman"/>
                <w:szCs w:val="24"/>
                <w:lang w:val="en-US" w:eastAsia="zh-CN"/>
              </w:rPr>
              <w:t>10</w:t>
            </w:r>
            <w:r>
              <w:rPr>
                <w:rFonts w:hint="default" w:cs="Times New Roman"/>
                <w:szCs w:val="24"/>
                <w:lang w:val="en-US" w:eastAsia="zh-CN"/>
              </w:rPr>
              <w:t>万元</w:t>
            </w:r>
            <w:r>
              <w:rPr>
                <w:rFonts w:hint="default" w:cs="Times New Roman"/>
                <w:szCs w:val="24"/>
                <w:lang w:eastAsia="zh-CN"/>
              </w:rPr>
              <w:t>，</w:t>
            </w:r>
            <w:r>
              <w:rPr>
                <w:rFonts w:hint="eastAsia" w:cs="Times New Roman"/>
                <w:szCs w:val="24"/>
                <w:lang w:eastAsia="zh-CN"/>
              </w:rPr>
              <w:t>本</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15</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山东海平医药科技有限公司</w:t>
            </w:r>
            <w:r>
              <w:rPr>
                <w:rFonts w:hint="eastAsia" w:cs="Times New Roman"/>
                <w:sz w:val="24"/>
                <w:szCs w:val="24"/>
                <w:lang w:val="en-US" w:eastAsia="zh-CN"/>
              </w:rPr>
              <w:t>2021年8月</w:t>
            </w:r>
            <w:r>
              <w:rPr>
                <w:rFonts w:hint="default" w:cs="Times New Roman"/>
                <w:sz w:val="24"/>
                <w:szCs w:val="24"/>
                <w:lang w:val="en-US" w:eastAsia="zh-CN"/>
              </w:rPr>
              <w:t>委</w:t>
            </w:r>
            <w:r>
              <w:rPr>
                <w:rFonts w:hint="default" w:ascii="Times New Roman" w:hAnsi="Times New Roman" w:cs="Times New Roman"/>
                <w:sz w:val="24"/>
                <w:szCs w:val="24"/>
                <w:lang w:val="en-US" w:eastAsia="zh-CN"/>
              </w:rPr>
              <w:t>托</w:t>
            </w:r>
            <w:r>
              <w:rPr>
                <w:rFonts w:hint="eastAsia" w:cs="Times New Roman"/>
                <w:sz w:val="24"/>
                <w:szCs w:val="24"/>
                <w:lang w:eastAsia="zh-CN"/>
              </w:rPr>
              <w:t>山东国嘉环保科技有限公司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山东海平医药科技有限公司实验室建设项目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2021年9月30日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济环报告表［2021］G88号</w:t>
            </w:r>
            <w:r>
              <w:rPr>
                <w:rFonts w:hint="default" w:ascii="Times New Roman" w:hAnsi="Times New Roman" w:cs="Times New Roman"/>
                <w:sz w:val="24"/>
                <w:szCs w:val="24"/>
                <w:lang w:val="en-US" w:eastAsia="zh-CN"/>
              </w:rPr>
              <w:t>）。</w:t>
            </w:r>
          </w:p>
          <w:p>
            <w:pPr>
              <w:pStyle w:val="2"/>
              <w:rPr>
                <w:rFonts w:hint="default"/>
                <w:lang w:val="en-US" w:eastAsia="zh-CN"/>
              </w:rPr>
            </w:pPr>
            <w:r>
              <w:rPr>
                <w:rFonts w:hint="eastAsia"/>
                <w:lang w:val="en-US" w:eastAsia="zh-CN"/>
              </w:rPr>
              <w:t>本</w:t>
            </w:r>
            <w:r>
              <w:rPr>
                <w:rFonts w:hint="default"/>
                <w:lang w:val="en-US" w:eastAsia="zh-CN"/>
              </w:rPr>
              <w:t>项目</w:t>
            </w:r>
            <w:r>
              <w:rPr>
                <w:rFonts w:hint="eastAsia"/>
                <w:lang w:val="en-US" w:eastAsia="zh-CN"/>
              </w:rPr>
              <w:t>于2021年10月开工建设，2021年12月建成，2022年1月</w:t>
            </w:r>
            <w:r>
              <w:rPr>
                <w:rFonts w:hint="default"/>
                <w:lang w:val="en-US" w:eastAsia="zh-CN"/>
              </w:rPr>
              <w:t>投入试生产阶段，运营期间运行状况良好，环保设施同时进行试运行，具备竣工验收条件。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山东海平医药科技有限公司实验室建设项目</w:t>
            </w:r>
            <w:r>
              <w:rPr>
                <w:rFonts w:hint="default" w:ascii="Times New Roman" w:hAnsi="Times New Roman" w:eastAsia="宋体" w:cs="Times New Roman"/>
                <w:color w:val="000000"/>
                <w:spacing w:val="0"/>
                <w:kern w:val="21"/>
                <w:sz w:val="24"/>
                <w:szCs w:val="24"/>
              </w:rPr>
              <w:t>建成后的全部内容。</w:t>
            </w:r>
          </w:p>
          <w:p>
            <w:pPr>
              <w:pStyle w:val="2"/>
              <w:ind w:left="0" w:leftChars="0" w:firstLine="480" w:firstLineChars="200"/>
              <w:rPr>
                <w:rFonts w:hint="default" w:ascii="Times New Roman" w:hAnsi="Times New Roman" w:eastAsia="宋体" w:cs="Times New Roman"/>
                <w:szCs w:val="24"/>
                <w:lang w:eastAsia="zh-CN"/>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山东海平医药科技有限公司实验室建设项目</w:t>
            </w:r>
            <w:r>
              <w:rPr>
                <w:rFonts w:hint="default" w:ascii="Times New Roman" w:hAnsi="Times New Roman" w:eastAsia="宋体" w:cs="Times New Roman"/>
                <w:spacing w:val="0"/>
                <w:kern w:val="0"/>
                <w:sz w:val="24"/>
              </w:rPr>
              <w:t>进行竣工环境保护验收。受</w:t>
            </w:r>
            <w:r>
              <w:rPr>
                <w:rFonts w:hint="eastAsia" w:cs="Times New Roman"/>
                <w:sz w:val="24"/>
                <w:szCs w:val="24"/>
                <w:lang w:eastAsia="zh-CN"/>
              </w:rPr>
              <w:t>山东海平医药科技有限公司</w:t>
            </w:r>
            <w:r>
              <w:rPr>
                <w:rFonts w:hint="default" w:ascii="Times New Roman" w:hAnsi="Times New Roman" w:eastAsia="宋体" w:cs="Times New Roman"/>
                <w:spacing w:val="0"/>
                <w:kern w:val="0"/>
                <w:sz w:val="24"/>
              </w:rPr>
              <w:t>委</w:t>
            </w:r>
            <w:r>
              <w:rPr>
                <w:rFonts w:hint="default" w:ascii="Times New Roman" w:hAnsi="Times New Roman" w:eastAsia="宋体" w:cs="Times New Roman"/>
                <w:color w:val="000000"/>
                <w:spacing w:val="0"/>
                <w:kern w:val="0"/>
                <w:sz w:val="24"/>
              </w:rPr>
              <w:t>托</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z w:val="24"/>
                <w:szCs w:val="24"/>
              </w:rPr>
              <w:t>详见附件1</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pacing w:val="0"/>
                <w:kern w:val="0"/>
                <w:sz w:val="24"/>
              </w:rPr>
              <w:t>，</w:t>
            </w:r>
            <w:r>
              <w:rPr>
                <w:rFonts w:hint="default" w:cs="Times New Roman"/>
                <w:color w:val="000000"/>
                <w:spacing w:val="0"/>
                <w:kern w:val="0"/>
                <w:sz w:val="24"/>
                <w:lang w:eastAsia="zh-CN"/>
              </w:rPr>
              <w:t>山东华晟环境检测有限公司</w:t>
            </w:r>
            <w:r>
              <w:rPr>
                <w:rFonts w:hint="default" w:ascii="Times New Roman" w:hAnsi="Times New Roman" w:eastAsia="宋体" w:cs="Times New Roman"/>
                <w:color w:val="000000"/>
                <w:spacing w:val="0"/>
                <w:kern w:val="0"/>
                <w:sz w:val="24"/>
              </w:rPr>
              <w:t>承担</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的竣工环境保护验收监测工作，接受委托后随即派相关技术人员进行了现场勘察和资料收集，编制了</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的竣工环境保护验收监测方案，并于</w:t>
            </w:r>
            <w:r>
              <w:rPr>
                <w:rFonts w:hint="eastAsia" w:cs="Times New Roman"/>
                <w:color w:val="000000"/>
                <w:spacing w:val="0"/>
                <w:kern w:val="0"/>
                <w:sz w:val="24"/>
                <w:highlight w:val="none"/>
                <w:lang w:eastAsia="zh-CN"/>
              </w:rPr>
              <w:t>2022年3月28日、2022年3月29日，共计</w:t>
            </w:r>
            <w:r>
              <w:rPr>
                <w:rFonts w:hint="default" w:ascii="Times New Roman" w:hAnsi="Times New Roman" w:eastAsia="宋体" w:cs="Times New Roman"/>
                <w:color w:val="000000"/>
                <w:spacing w:val="0"/>
                <w:kern w:val="0"/>
                <w:sz w:val="24"/>
                <w:highlight w:val="none"/>
              </w:rPr>
              <w:t>2天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进行了验收监测</w:t>
            </w:r>
            <w:r>
              <w:rPr>
                <w:rFonts w:hint="default" w:ascii="Times New Roman" w:hAnsi="Times New Roman" w:eastAsia="宋体" w:cs="Times New Roman"/>
                <w:spacing w:val="0"/>
                <w:kern w:val="2"/>
                <w:sz w:val="24"/>
                <w:szCs w:val="24"/>
              </w:rPr>
              <w:t>，</w:t>
            </w:r>
            <w:r>
              <w:rPr>
                <w:rFonts w:hint="default" w:cs="Times New Roman"/>
                <w:spacing w:val="0"/>
                <w:kern w:val="2"/>
                <w:sz w:val="24"/>
                <w:szCs w:val="24"/>
                <w:lang w:eastAsia="zh-CN"/>
              </w:rPr>
              <w:t>结论如下：</w:t>
            </w:r>
          </w:p>
          <w:p>
            <w:pPr>
              <w:pStyle w:val="2"/>
              <w:numPr>
                <w:ilvl w:val="0"/>
                <w:numId w:val="0"/>
              </w:numPr>
              <w:ind w:firstLine="480"/>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val="en-US" w:eastAsia="zh-CN"/>
              </w:rPr>
              <w:t>1、</w:t>
            </w:r>
            <w:r>
              <w:rPr>
                <w:rFonts w:hint="default" w:ascii="Times New Roman" w:hAnsi="Times New Roman" w:eastAsia="宋体" w:cs="Times New Roman"/>
                <w:b/>
                <w:bCs/>
                <w:sz w:val="24"/>
                <w:szCs w:val="24"/>
                <w:lang w:eastAsia="zh-CN"/>
              </w:rPr>
              <w:t>变更情况：</w:t>
            </w:r>
          </w:p>
          <w:p>
            <w:pPr>
              <w:pStyle w:val="2"/>
              <w:numPr>
                <w:ilvl w:val="0"/>
                <w:numId w:val="0"/>
              </w:numPr>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与环评相较，新增废试剂瓶（危险废物）</w:t>
            </w:r>
            <w:r>
              <w:rPr>
                <w:rFonts w:hint="eastAsia" w:cs="Times New Roman"/>
                <w:b w:val="0"/>
                <w:bCs w:val="0"/>
                <w:sz w:val="24"/>
                <w:szCs w:val="24"/>
                <w:lang w:val="en-US" w:eastAsia="zh-CN"/>
              </w:rPr>
              <w:t>；增加部分辅助设备数量，项目性质和规模不变；</w:t>
            </w:r>
            <w:r>
              <w:rPr>
                <w:rFonts w:hint="default" w:cs="Times New Roman"/>
                <w:b w:val="0"/>
                <w:bCs w:val="0"/>
                <w:sz w:val="24"/>
                <w:szCs w:val="24"/>
                <w:lang w:val="en-US" w:eastAsia="zh-CN"/>
              </w:rPr>
              <w:t>危废暂存间变更为易制毒室</w:t>
            </w:r>
            <w:r>
              <w:rPr>
                <w:rFonts w:hint="eastAsia" w:cs="Times New Roman"/>
                <w:b w:val="0"/>
                <w:bCs w:val="0"/>
                <w:sz w:val="24"/>
                <w:szCs w:val="24"/>
                <w:lang w:val="en-US" w:eastAsia="zh-CN"/>
              </w:rPr>
              <w:t>，</w:t>
            </w:r>
            <w:r>
              <w:rPr>
                <w:rFonts w:hint="default" w:cs="Times New Roman"/>
                <w:b w:val="0"/>
                <w:bCs w:val="0"/>
                <w:sz w:val="24"/>
                <w:szCs w:val="24"/>
                <w:lang w:val="en-US" w:eastAsia="zh-CN"/>
              </w:rPr>
              <w:t>仓库2变更为危废暂存间</w:t>
            </w:r>
            <w:r>
              <w:rPr>
                <w:rFonts w:hint="eastAsia" w:cs="Times New Roman"/>
                <w:b w:val="0"/>
                <w:bCs w:val="0"/>
                <w:sz w:val="24"/>
                <w:szCs w:val="24"/>
                <w:lang w:val="en-US" w:eastAsia="zh-CN"/>
              </w:rPr>
              <w:t>，</w:t>
            </w:r>
            <w:r>
              <w:rPr>
                <w:rFonts w:hint="default" w:cs="Times New Roman"/>
                <w:b w:val="0"/>
                <w:bCs w:val="0"/>
                <w:sz w:val="24"/>
                <w:szCs w:val="24"/>
                <w:lang w:val="en-US" w:eastAsia="zh-CN"/>
              </w:rPr>
              <w:t>使用功能未发生变化且环境防护距离范围内未新增敏感点</w:t>
            </w:r>
            <w:r>
              <w:rPr>
                <w:rFonts w:hint="eastAsia"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因此，该项目实际建设过程中项目的性质、规模、地点、运营工艺等其他内容未发生重大变动。</w:t>
            </w:r>
          </w:p>
          <w:p>
            <w:pPr>
              <w:pStyle w:val="2"/>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sz w:val="24"/>
                <w:szCs w:val="24"/>
                <w:lang w:val="en-US" w:eastAsia="zh-CN"/>
              </w:rPr>
              <w:t>根据《中华人民共和国环境影响评价法》、《建设项目环境保护管理条例》</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国务院令第682号</w:t>
            </w:r>
            <w:r>
              <w:rPr>
                <w:rFonts w:hint="default" w:cs="Times New Roman"/>
                <w:b w:val="0"/>
                <w:bCs w:val="0"/>
                <w:sz w:val="24"/>
                <w:szCs w:val="24"/>
                <w:lang w:val="en-US" w:eastAsia="zh-CN"/>
              </w:rPr>
              <w:t>）</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的有关规定，应纳入竣工环境保护验收管理。</w:t>
            </w:r>
          </w:p>
          <w:p>
            <w:pPr>
              <w:pStyle w:val="2"/>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rPr>
              <w:t>监测期间</w:t>
            </w:r>
            <w:r>
              <w:rPr>
                <w:rFonts w:hint="default" w:ascii="Times New Roman" w:hAnsi="Times New Roman" w:eastAsia="宋体" w:cs="Times New Roman"/>
                <w:b/>
                <w:bCs/>
                <w:sz w:val="24"/>
                <w:szCs w:val="24"/>
                <w:lang w:eastAsia="zh-CN"/>
              </w:rPr>
              <w:t>运营</w:t>
            </w:r>
            <w:r>
              <w:rPr>
                <w:rFonts w:hint="default" w:ascii="Times New Roman" w:hAnsi="Times New Roman" w:eastAsia="宋体" w:cs="Times New Roman"/>
                <w:b/>
                <w:bCs/>
                <w:sz w:val="24"/>
                <w:szCs w:val="24"/>
              </w:rPr>
              <w:t>工况情况：</w:t>
            </w:r>
          </w:p>
          <w:p>
            <w:pPr>
              <w:pStyle w:val="2"/>
              <w:ind w:left="0" w:leftChars="0" w:firstLine="480" w:firstLineChars="200"/>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监测期</w:t>
            </w:r>
            <w:r>
              <w:rPr>
                <w:rFonts w:hint="default" w:ascii="Times New Roman" w:hAnsi="Times New Roman" w:eastAsia="宋体" w:cs="Times New Roman"/>
                <w:color w:val="auto"/>
                <w:kern w:val="0"/>
                <w:sz w:val="24"/>
                <w:szCs w:val="24"/>
                <w:lang w:val="en-US" w:eastAsia="zh-CN"/>
              </w:rPr>
              <w:t>间，</w:t>
            </w:r>
            <w:r>
              <w:rPr>
                <w:rFonts w:hint="eastAsia" w:cs="Times New Roman"/>
                <w:sz w:val="24"/>
                <w:szCs w:val="24"/>
                <w:lang w:val="en-US" w:eastAsia="zh-CN"/>
              </w:rPr>
              <w:t>实验室正常运行</w:t>
            </w:r>
            <w:r>
              <w:rPr>
                <w:rFonts w:hint="default" w:ascii="Times New Roman" w:hAnsi="Times New Roman" w:eastAsia="宋体" w:cs="Times New Roman"/>
                <w:kern w:val="0"/>
                <w:sz w:val="24"/>
                <w:szCs w:val="24"/>
                <w:lang w:val="en-US" w:eastAsia="zh-CN"/>
              </w:rPr>
              <w:t>。</w:t>
            </w:r>
          </w:p>
          <w:p>
            <w:pPr>
              <w:pStyle w:val="2"/>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color w:val="auto"/>
                <w:sz w:val="24"/>
                <w:szCs w:val="24"/>
                <w:lang w:val="en-US" w:eastAsia="zh-CN"/>
              </w:rPr>
              <w:t>3、</w:t>
            </w:r>
            <w:r>
              <w:rPr>
                <w:rFonts w:hint="eastAsia" w:cs="Times New Roman"/>
                <w:b/>
                <w:bCs/>
                <w:color w:val="auto"/>
                <w:sz w:val="24"/>
                <w:szCs w:val="24"/>
                <w:lang w:val="en-US" w:eastAsia="zh-CN"/>
              </w:rPr>
              <w:t>验收检测结果</w:t>
            </w:r>
          </w:p>
          <w:p>
            <w:pPr>
              <w:pStyle w:val="2"/>
              <w:keepNext w:val="0"/>
              <w:keepLines w:val="0"/>
              <w:pageBreakBefore w:val="0"/>
              <w:widowControl/>
              <w:kinsoku/>
              <w:wordWrap/>
              <w:overflowPunct/>
              <w:topLinePunct w:val="0"/>
              <w:autoSpaceDE/>
              <w:autoSpaceDN/>
              <w:bidi w:val="0"/>
              <w:adjustRightInd/>
              <w:snapToGrid/>
              <w:ind w:firstLine="480" w:firstLineChars="200"/>
              <w:textAlignment w:val="auto"/>
              <w:outlineLvl w:val="9"/>
              <w:rPr>
                <w:rFonts w:hint="default" w:cs="Times New Roman"/>
                <w:b w:val="0"/>
                <w:bCs w:val="0"/>
                <w:sz w:val="24"/>
                <w:szCs w:val="20"/>
                <w:lang w:eastAsia="zh-CN"/>
              </w:rPr>
            </w:pPr>
            <w:r>
              <w:rPr>
                <w:rFonts w:hint="eastAsia" w:cs="Times New Roman"/>
                <w:b w:val="0"/>
                <w:bCs w:val="0"/>
                <w:color w:val="000000"/>
                <w:sz w:val="24"/>
                <w:szCs w:val="24"/>
                <w:highlight w:val="none"/>
                <w:lang w:eastAsia="zh-CN"/>
              </w:rPr>
              <w:t>（</w:t>
            </w:r>
            <w:r>
              <w:rPr>
                <w:rFonts w:hint="eastAsia" w:cs="Times New Roman"/>
                <w:b w:val="0"/>
                <w:bCs w:val="0"/>
                <w:color w:val="000000"/>
                <w:sz w:val="24"/>
                <w:szCs w:val="24"/>
                <w:highlight w:val="none"/>
                <w:lang w:val="en-US" w:eastAsia="zh-CN"/>
              </w:rPr>
              <w:t>1</w:t>
            </w:r>
            <w:r>
              <w:rPr>
                <w:rFonts w:hint="eastAsia" w:cs="Times New Roman"/>
                <w:b w:val="0"/>
                <w:bCs w:val="0"/>
                <w:color w:val="000000"/>
                <w:sz w:val="24"/>
                <w:szCs w:val="24"/>
                <w:highlight w:val="none"/>
                <w:lang w:eastAsia="zh-CN"/>
              </w:rPr>
              <w:t>）</w:t>
            </w:r>
            <w:r>
              <w:rPr>
                <w:rFonts w:hint="eastAsia" w:cs="Times New Roman"/>
                <w:b w:val="0"/>
                <w:bCs w:val="0"/>
                <w:sz w:val="24"/>
                <w:szCs w:val="20"/>
                <w:lang w:eastAsia="zh-CN"/>
              </w:rPr>
              <w:t>本</w:t>
            </w:r>
            <w:r>
              <w:rPr>
                <w:rFonts w:hint="default" w:cs="Times New Roman"/>
                <w:b w:val="0"/>
                <w:bCs w:val="0"/>
                <w:sz w:val="24"/>
                <w:szCs w:val="20"/>
                <w:lang w:eastAsia="zh-CN"/>
              </w:rPr>
              <w:t>项目营运期废气来源于实验室在进行试验过程中可能有少量易挥发化学品挥发，主要为有机废气（VOCs）、酸性气体等。</w:t>
            </w:r>
          </w:p>
          <w:p>
            <w:pPr>
              <w:pStyle w:val="2"/>
              <w:keepNext w:val="0"/>
              <w:keepLines w:val="0"/>
              <w:pageBreakBefore w:val="0"/>
              <w:widowControl/>
              <w:kinsoku/>
              <w:wordWrap/>
              <w:overflowPunct/>
              <w:topLinePunct w:val="0"/>
              <w:autoSpaceDE/>
              <w:autoSpaceDN/>
              <w:bidi w:val="0"/>
              <w:adjustRightInd/>
              <w:snapToGrid/>
              <w:ind w:firstLine="480" w:firstLineChars="200"/>
              <w:textAlignment w:val="auto"/>
              <w:outlineLvl w:val="9"/>
              <w:rPr>
                <w:rFonts w:hint="default" w:cs="Times New Roman"/>
                <w:b w:val="0"/>
                <w:bCs w:val="0"/>
                <w:sz w:val="24"/>
                <w:szCs w:val="20"/>
                <w:lang w:eastAsia="zh-CN"/>
              </w:rPr>
            </w:pPr>
            <w:r>
              <w:rPr>
                <w:rFonts w:hint="default" w:cs="Times New Roman"/>
                <w:b w:val="0"/>
                <w:bCs w:val="0"/>
                <w:sz w:val="24"/>
                <w:szCs w:val="20"/>
                <w:lang w:eastAsia="zh-CN"/>
              </w:rPr>
              <w:t>无组织废气主要是未被收集的实验废气。</w:t>
            </w:r>
          </w:p>
          <w:p>
            <w:r>
              <w:rPr>
                <w:rFonts w:hint="eastAsia" w:cs="Times New Roman"/>
                <w:b w:val="0"/>
                <w:bCs w:val="0"/>
                <w:sz w:val="24"/>
                <w:szCs w:val="20"/>
                <w:lang w:eastAsia="zh-CN"/>
              </w:rPr>
              <w:t>本</w:t>
            </w:r>
            <w:r>
              <w:rPr>
                <w:rFonts w:hint="default" w:cs="Times New Roman"/>
                <w:b w:val="0"/>
                <w:bCs w:val="0"/>
                <w:sz w:val="24"/>
                <w:szCs w:val="20"/>
                <w:lang w:eastAsia="zh-CN"/>
              </w:rPr>
              <w:t>项目实验废气挥发出的</w:t>
            </w:r>
            <w:r>
              <w:rPr>
                <w:rFonts w:hint="eastAsia" w:cs="Times New Roman"/>
                <w:b w:val="0"/>
                <w:bCs w:val="0"/>
                <w:sz w:val="24"/>
                <w:szCs w:val="20"/>
                <w:lang w:eastAsia="zh-CN"/>
              </w:rPr>
              <w:t>废气经通风橱或集气罩收集后</w:t>
            </w:r>
            <w:r>
              <w:rPr>
                <w:rFonts w:hint="default" w:cs="Times New Roman"/>
                <w:b w:val="0"/>
                <w:bCs w:val="0"/>
                <w:sz w:val="24"/>
                <w:szCs w:val="20"/>
                <w:lang w:eastAsia="zh-CN"/>
              </w:rPr>
              <w:t>，经碱喷淋+活性炭处理后，通过1根高于</w:t>
            </w:r>
            <w:r>
              <w:rPr>
                <w:rFonts w:hint="eastAsia" w:cs="Times New Roman"/>
                <w:b w:val="0"/>
                <w:bCs w:val="0"/>
                <w:sz w:val="24"/>
                <w:szCs w:val="20"/>
                <w:lang w:eastAsia="zh-CN"/>
              </w:rPr>
              <w:t>楼顶5m（距地面25m）的排气</w:t>
            </w:r>
            <w:r>
              <w:rPr>
                <w:rFonts w:hint="default" w:cs="Times New Roman"/>
                <w:b w:val="0"/>
                <w:bCs w:val="0"/>
                <w:sz w:val="24"/>
                <w:szCs w:val="20"/>
                <w:lang w:eastAsia="zh-CN"/>
              </w:rPr>
              <w:t>筒（DA001）排放。</w:t>
            </w:r>
          </w:p>
          <w:p>
            <w:pPr>
              <w:snapToGrid/>
              <w:spacing w:after="0" w:line="360" w:lineRule="auto"/>
              <w:ind w:firstLine="480" w:firstLineChars="20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验收监测期间，实验室废气排气筒（DA001）中主要污染物VOCs最大排放浓度为2.21mg/m</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、最大排放速率1.0×10</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kg/h，均满足《挥发性有机物排放标准 第 7 部分：其他行业》（DB37/ 2801.7-2019）表1中Ⅱ时段标准，以及《制药工业大气污染物排放标准》（GB37823-2019）表2排放限值要求；主要污染物HCl最大排放浓度为2.9mg/m</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、最大排放速率1.3×10</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kg/h，均满足《制药工业大气污染物排放标准》（GB37823-2019）表2排放限值要求及《大气污染物综合排放标准》（GB16297-1996）中表2二级标准要求。</w:t>
            </w:r>
          </w:p>
          <w:p>
            <w:pPr>
              <w:pStyle w:val="21"/>
              <w:spacing w:line="360" w:lineRule="auto"/>
              <w:ind w:firstLine="480" w:firstLineChars="20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验收监测期间，厂界无组织排放的VOCs最大浓度为1.2mg/m</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，满足《挥发性有机物排放标准 第 7 部分：其他行业》（DB37/ 2801.7-2019）表2标准要求。厂界无组织排放的HCl均未检出，均满足《制药工业大气污染物排放标准》（GB37823-2019）表4浓度限值。</w:t>
            </w:r>
          </w:p>
          <w:p>
            <w:pPr>
              <w:pStyle w:val="2"/>
              <w:widowControl/>
              <w:adjustRightInd/>
              <w:snapToGrid/>
              <w:spacing w:line="360" w:lineRule="auto"/>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cs="Times New Roman"/>
                <w:sz w:val="24"/>
                <w:lang w:val="en-US" w:eastAsia="zh-CN"/>
              </w:rPr>
              <w:t>（2）</w:t>
            </w:r>
            <w:r>
              <w:rPr>
                <w:rFonts w:hint="eastAsia" w:cs="Times New Roman"/>
                <w:sz w:val="24"/>
                <w:lang w:val="en-US" w:eastAsia="zh-CN"/>
              </w:rPr>
              <w:t>本</w:t>
            </w:r>
            <w:r>
              <w:rPr>
                <w:rFonts w:hint="default" w:ascii="Times New Roman" w:hAnsi="Times New Roman" w:eastAsia="宋体" w:cs="Times New Roman"/>
                <w:sz w:val="24"/>
                <w:lang w:val="en-US" w:eastAsia="zh-CN"/>
              </w:rPr>
              <w:t>项目外排污水主要包括地面清洗废水、两次以后实验器皿清洗废水、实验器皿清洗后润洗废水和生活污水。经化粪池处理后生活污水与废水处理设备处理后的两次以后实验器皿清洗废水、实验器皿清洗后润洗废水、地面清洗废水等达到《污水排入城镇下水道水质标准》（GB/T31962-2015）A等级标准后排入市政污水管网，进入高新区水质净化一厂进一步处理。由高新区水质净化一厂处理达到《城镇污水处理厂污染物排放标准》（GB18918-2002）一级A标准、济政办字[2011]49号文、</w:t>
            </w:r>
            <w:r>
              <w:rPr>
                <w:rFonts w:hint="default" w:ascii="Times New Roman" w:hAnsi="Times New Roman" w:eastAsia="宋体" w:cs="Times New Roman"/>
                <w:color w:val="000000"/>
                <w:sz w:val="24"/>
                <w:szCs w:val="24"/>
                <w:lang w:val="en-US" w:eastAsia="zh-CN"/>
              </w:rPr>
              <w:t>济政办字〔2017〕30号B限值的要求后排入小汉峪沟，汇入小清河。</w:t>
            </w:r>
          </w:p>
          <w:p>
            <w:pPr>
              <w:pStyle w:val="2"/>
              <w:jc w:val="both"/>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验收监测期间，项目</w:t>
            </w:r>
            <w:r>
              <w:rPr>
                <w:rFonts w:hint="eastAsia" w:cs="Times New Roman"/>
                <w:color w:val="000000"/>
                <w:sz w:val="24"/>
                <w:szCs w:val="24"/>
                <w:lang w:eastAsia="zh-CN"/>
              </w:rPr>
              <w:t>实验室废水处理设备</w:t>
            </w:r>
            <w:r>
              <w:rPr>
                <w:rFonts w:hint="default" w:ascii="Times New Roman" w:hAnsi="Times New Roman" w:eastAsia="宋体" w:cs="Times New Roman"/>
                <w:color w:val="000000"/>
                <w:sz w:val="24"/>
                <w:szCs w:val="24"/>
              </w:rPr>
              <w:t>出口主要污染物</w:t>
            </w:r>
            <w:r>
              <w:rPr>
                <w:rFonts w:hint="eastAsia" w:cs="Times New Roman"/>
                <w:color w:val="000000"/>
                <w:sz w:val="24"/>
                <w:szCs w:val="24"/>
                <w:lang w:eastAsia="zh-CN"/>
              </w:rPr>
              <w:t>pH值均为</w:t>
            </w:r>
            <w:r>
              <w:rPr>
                <w:rFonts w:hint="eastAsia" w:cs="Times New Roman"/>
                <w:color w:val="000000"/>
                <w:sz w:val="24"/>
                <w:szCs w:val="24"/>
                <w:lang w:val="en-US" w:eastAsia="zh-CN"/>
              </w:rPr>
              <w:t>7.5</w:t>
            </w:r>
            <w:r>
              <w:rPr>
                <w:rFonts w:hint="default" w:ascii="Times New Roman" w:hAnsi="Times New Roman" w:eastAsia="宋体" w:cs="Times New Roman"/>
                <w:color w:val="000000"/>
                <w:sz w:val="24"/>
                <w:szCs w:val="24"/>
              </w:rPr>
              <w:t>，氨氮、悬浮物、总磷、化学需氧量</w:t>
            </w:r>
            <w:r>
              <w:rPr>
                <w:rFonts w:hint="eastAsia" w:cs="Times New Roman"/>
                <w:color w:val="000000"/>
                <w:sz w:val="24"/>
                <w:szCs w:val="24"/>
                <w:lang w:eastAsia="zh-CN"/>
              </w:rPr>
              <w:t>、生化需氧量、总氮</w:t>
            </w:r>
            <w:r>
              <w:rPr>
                <w:rFonts w:hint="default" w:ascii="Times New Roman" w:hAnsi="Times New Roman" w:eastAsia="宋体" w:cs="Times New Roman"/>
                <w:color w:val="000000"/>
                <w:sz w:val="24"/>
                <w:szCs w:val="24"/>
              </w:rPr>
              <w:t>最大日均浓度分别为</w:t>
            </w:r>
            <w:r>
              <w:rPr>
                <w:rFonts w:hint="eastAsia" w:cs="Times New Roman"/>
                <w:color w:val="000000"/>
                <w:sz w:val="24"/>
                <w:szCs w:val="24"/>
                <w:lang w:val="en-US" w:eastAsia="zh-CN"/>
              </w:rPr>
              <w:t>14.8</w:t>
            </w:r>
            <w:r>
              <w:rPr>
                <w:rFonts w:hint="default" w:ascii="Times New Roman" w:hAnsi="Times New Roman" w:eastAsia="宋体" w:cs="Times New Roman"/>
                <w:color w:val="000000"/>
                <w:sz w:val="24"/>
                <w:szCs w:val="24"/>
              </w:rPr>
              <w:t>mg/L、</w:t>
            </w:r>
            <w:r>
              <w:rPr>
                <w:rFonts w:hint="eastAsia" w:cs="Times New Roman"/>
                <w:color w:val="000000"/>
                <w:sz w:val="24"/>
                <w:szCs w:val="24"/>
                <w:lang w:val="en-US" w:eastAsia="zh-CN"/>
              </w:rPr>
              <w:t>40</w:t>
            </w:r>
            <w:r>
              <w:rPr>
                <w:rFonts w:hint="default" w:ascii="Times New Roman" w:hAnsi="Times New Roman" w:eastAsia="宋体" w:cs="Times New Roman"/>
                <w:color w:val="000000"/>
                <w:sz w:val="24"/>
                <w:szCs w:val="24"/>
              </w:rPr>
              <w:t>mg/L、</w:t>
            </w:r>
            <w:r>
              <w:rPr>
                <w:rFonts w:hint="eastAsia" w:cs="Times New Roman"/>
                <w:color w:val="000000"/>
                <w:sz w:val="24"/>
                <w:szCs w:val="24"/>
                <w:lang w:val="en-US" w:eastAsia="zh-CN"/>
              </w:rPr>
              <w:t>0.87</w:t>
            </w:r>
            <w:r>
              <w:rPr>
                <w:rFonts w:hint="default" w:ascii="Times New Roman" w:hAnsi="Times New Roman" w:eastAsia="宋体" w:cs="Times New Roman"/>
                <w:color w:val="000000"/>
                <w:sz w:val="24"/>
                <w:szCs w:val="24"/>
              </w:rPr>
              <w:t>mg/L、</w:t>
            </w:r>
            <w:r>
              <w:rPr>
                <w:rFonts w:hint="eastAsia" w:cs="Times New Roman"/>
                <w:color w:val="000000"/>
                <w:sz w:val="24"/>
                <w:szCs w:val="24"/>
                <w:lang w:val="en-US" w:eastAsia="zh-CN"/>
              </w:rPr>
              <w:t>150</w:t>
            </w:r>
            <w:r>
              <w:rPr>
                <w:rFonts w:hint="default" w:ascii="Times New Roman" w:hAnsi="Times New Roman" w:eastAsia="宋体" w:cs="Times New Roman"/>
                <w:color w:val="000000"/>
                <w:sz w:val="24"/>
                <w:szCs w:val="24"/>
              </w:rPr>
              <w:t>mg/L</w:t>
            </w:r>
            <w:r>
              <w:rPr>
                <w:rFonts w:hint="eastAsia" w:cs="Times New Roman"/>
                <w:color w:val="000000"/>
                <w:sz w:val="24"/>
                <w:szCs w:val="24"/>
                <w:lang w:eastAsia="zh-CN"/>
              </w:rPr>
              <w:t>、</w:t>
            </w:r>
            <w:r>
              <w:rPr>
                <w:rFonts w:hint="eastAsia" w:cs="Times New Roman"/>
                <w:color w:val="000000"/>
                <w:sz w:val="24"/>
                <w:szCs w:val="24"/>
                <w:lang w:val="en-US" w:eastAsia="zh-CN"/>
              </w:rPr>
              <w:t>70</w:t>
            </w:r>
            <w:r>
              <w:rPr>
                <w:rFonts w:hint="default" w:ascii="Times New Roman" w:hAnsi="Times New Roman" w:eastAsia="宋体" w:cs="Times New Roman"/>
                <w:color w:val="000000"/>
                <w:sz w:val="24"/>
                <w:szCs w:val="24"/>
              </w:rPr>
              <w:t>mg/L</w:t>
            </w:r>
            <w:r>
              <w:rPr>
                <w:rFonts w:hint="eastAsia" w:ascii="Times New Roman" w:hAnsi="Times New Roman" w:eastAsia="宋体" w:cs="Times New Roman"/>
                <w:color w:val="000000"/>
                <w:sz w:val="24"/>
                <w:szCs w:val="24"/>
                <w:lang w:eastAsia="zh-CN"/>
              </w:rPr>
              <w:t>、</w:t>
            </w:r>
            <w:r>
              <w:rPr>
                <w:rFonts w:hint="eastAsia" w:ascii="Times New Roman" w:hAnsi="Times New Roman" w:eastAsia="宋体" w:cs="Times New Roman"/>
                <w:color w:val="000000"/>
                <w:sz w:val="24"/>
                <w:szCs w:val="24"/>
                <w:lang w:val="en-US" w:eastAsia="zh-CN"/>
              </w:rPr>
              <w:t>32</w:t>
            </w:r>
            <w:r>
              <w:rPr>
                <w:rFonts w:hint="default" w:ascii="Times New Roman" w:hAnsi="Times New Roman" w:eastAsia="宋体" w:cs="Times New Roman"/>
                <w:color w:val="000000"/>
                <w:sz w:val="24"/>
                <w:szCs w:val="24"/>
              </w:rPr>
              <w:t>mg/L，均满足《污水排入城镇下水道水质标准》（GB/T31962-2015）表1中A级标准。</w:t>
            </w:r>
          </w:p>
          <w:p>
            <w:pPr>
              <w:pStyle w:val="2"/>
              <w:jc w:val="both"/>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验收监测期间，项目污水总排口主要污染物</w:t>
            </w:r>
            <w:r>
              <w:rPr>
                <w:rFonts w:hint="eastAsia" w:cs="Times New Roman"/>
                <w:color w:val="000000"/>
                <w:sz w:val="24"/>
                <w:szCs w:val="24"/>
                <w:lang w:eastAsia="zh-CN"/>
              </w:rPr>
              <w:t>pH值均为</w:t>
            </w:r>
            <w:r>
              <w:rPr>
                <w:rFonts w:hint="eastAsia" w:cs="Times New Roman"/>
                <w:color w:val="000000"/>
                <w:sz w:val="24"/>
                <w:szCs w:val="24"/>
                <w:lang w:val="en-US" w:eastAsia="zh-CN"/>
              </w:rPr>
              <w:t>7.4</w:t>
            </w:r>
            <w:r>
              <w:rPr>
                <w:rFonts w:hint="default" w:ascii="Times New Roman" w:hAnsi="Times New Roman" w:eastAsia="宋体" w:cs="Times New Roman"/>
                <w:color w:val="000000"/>
                <w:sz w:val="24"/>
                <w:szCs w:val="24"/>
              </w:rPr>
              <w:t>，氨氮、悬浮物、总磷、化学需氧量</w:t>
            </w:r>
            <w:r>
              <w:rPr>
                <w:rFonts w:hint="eastAsia" w:cs="Times New Roman"/>
                <w:color w:val="000000"/>
                <w:sz w:val="24"/>
                <w:szCs w:val="24"/>
                <w:lang w:eastAsia="zh-CN"/>
              </w:rPr>
              <w:t>、生化需氧量、总氮</w:t>
            </w:r>
            <w:r>
              <w:rPr>
                <w:rFonts w:hint="default" w:ascii="Times New Roman" w:hAnsi="Times New Roman" w:eastAsia="宋体" w:cs="Times New Roman"/>
                <w:color w:val="000000"/>
                <w:sz w:val="24"/>
                <w:szCs w:val="24"/>
              </w:rPr>
              <w:t>最大日均浓度分别为</w:t>
            </w:r>
            <w:r>
              <w:rPr>
                <w:rFonts w:hint="eastAsia" w:ascii="Times New Roman" w:hAnsi="Times New Roman" w:eastAsia="宋体" w:cs="Times New Roman"/>
                <w:color w:val="000000"/>
                <w:sz w:val="24"/>
                <w:szCs w:val="24"/>
                <w:lang w:val="en-US" w:eastAsia="zh-CN"/>
              </w:rPr>
              <w:t>39.1</w:t>
            </w:r>
            <w:r>
              <w:rPr>
                <w:rFonts w:hint="default" w:ascii="Times New Roman" w:hAnsi="Times New Roman" w:eastAsia="宋体" w:cs="Times New Roman"/>
                <w:color w:val="000000"/>
                <w:sz w:val="24"/>
                <w:szCs w:val="24"/>
              </w:rPr>
              <w:t>mg/L、</w:t>
            </w:r>
            <w:r>
              <w:rPr>
                <w:rFonts w:hint="eastAsia" w:ascii="Times New Roman" w:hAnsi="Times New Roman" w:eastAsia="宋体" w:cs="Times New Roman"/>
                <w:color w:val="000000"/>
                <w:sz w:val="24"/>
                <w:szCs w:val="24"/>
                <w:lang w:val="en-US" w:eastAsia="zh-CN"/>
              </w:rPr>
              <w:t>84</w:t>
            </w:r>
            <w:r>
              <w:rPr>
                <w:rFonts w:hint="default" w:ascii="Times New Roman" w:hAnsi="Times New Roman" w:eastAsia="宋体" w:cs="Times New Roman"/>
                <w:color w:val="000000"/>
                <w:sz w:val="24"/>
                <w:szCs w:val="24"/>
              </w:rPr>
              <w:t>mg/L、</w:t>
            </w:r>
            <w:r>
              <w:rPr>
                <w:rFonts w:hint="eastAsia" w:ascii="Times New Roman" w:hAnsi="Times New Roman" w:eastAsia="宋体" w:cs="Times New Roman"/>
                <w:color w:val="000000"/>
                <w:sz w:val="24"/>
                <w:szCs w:val="24"/>
                <w:lang w:val="en-US" w:eastAsia="zh-CN"/>
              </w:rPr>
              <w:t>5.34</w:t>
            </w:r>
            <w:r>
              <w:rPr>
                <w:rFonts w:hint="default" w:ascii="Times New Roman" w:hAnsi="Times New Roman" w:eastAsia="宋体" w:cs="Times New Roman"/>
                <w:color w:val="000000"/>
                <w:sz w:val="24"/>
                <w:szCs w:val="24"/>
              </w:rPr>
              <w:t>mg/L、</w:t>
            </w:r>
            <w:r>
              <w:rPr>
                <w:rFonts w:hint="eastAsia" w:ascii="Times New Roman" w:hAnsi="Times New Roman" w:eastAsia="宋体" w:cs="Times New Roman"/>
                <w:color w:val="000000"/>
                <w:sz w:val="24"/>
                <w:szCs w:val="24"/>
                <w:lang w:val="en-US" w:eastAsia="zh-CN"/>
              </w:rPr>
              <w:t>304</w:t>
            </w:r>
            <w:r>
              <w:rPr>
                <w:rFonts w:hint="default" w:ascii="Times New Roman" w:hAnsi="Times New Roman" w:eastAsia="宋体" w:cs="Times New Roman"/>
                <w:color w:val="000000"/>
                <w:sz w:val="24"/>
                <w:szCs w:val="24"/>
              </w:rPr>
              <w:t>mg/L</w:t>
            </w:r>
            <w:r>
              <w:rPr>
                <w:rFonts w:hint="eastAsia" w:cs="Times New Roman"/>
                <w:color w:val="000000"/>
                <w:sz w:val="24"/>
                <w:szCs w:val="24"/>
                <w:lang w:eastAsia="zh-CN"/>
              </w:rPr>
              <w:t>、</w:t>
            </w:r>
            <w:r>
              <w:rPr>
                <w:rFonts w:hint="eastAsia" w:cs="Times New Roman"/>
                <w:color w:val="000000"/>
                <w:sz w:val="24"/>
                <w:szCs w:val="24"/>
                <w:lang w:val="en-US" w:eastAsia="zh-CN"/>
              </w:rPr>
              <w:t>108</w:t>
            </w:r>
            <w:r>
              <w:rPr>
                <w:rFonts w:hint="default" w:ascii="Times New Roman" w:hAnsi="Times New Roman" w:eastAsia="宋体" w:cs="Times New Roman"/>
                <w:color w:val="000000"/>
                <w:sz w:val="24"/>
                <w:szCs w:val="24"/>
              </w:rPr>
              <w:t>mg/L</w:t>
            </w:r>
            <w:r>
              <w:rPr>
                <w:rFonts w:hint="eastAsia" w:ascii="Times New Roman" w:hAnsi="Times New Roman" w:eastAsia="宋体" w:cs="Times New Roman"/>
                <w:color w:val="000000"/>
                <w:sz w:val="24"/>
                <w:szCs w:val="24"/>
                <w:lang w:eastAsia="zh-CN"/>
              </w:rPr>
              <w:t>、</w:t>
            </w:r>
            <w:r>
              <w:rPr>
                <w:rFonts w:hint="eastAsia" w:ascii="Times New Roman" w:hAnsi="Times New Roman" w:eastAsia="宋体" w:cs="Times New Roman"/>
                <w:color w:val="000000"/>
                <w:sz w:val="24"/>
                <w:szCs w:val="24"/>
                <w:lang w:val="en-US" w:eastAsia="zh-CN"/>
              </w:rPr>
              <w:t>54.6</w:t>
            </w:r>
            <w:r>
              <w:rPr>
                <w:rFonts w:hint="default" w:ascii="Times New Roman" w:hAnsi="Times New Roman" w:eastAsia="宋体" w:cs="Times New Roman"/>
                <w:color w:val="000000"/>
                <w:sz w:val="24"/>
                <w:szCs w:val="24"/>
              </w:rPr>
              <w:t>mg/L，均满足《污水排入城镇下水道水质标准》（GB/T31962-2015）表1中A级标准。</w:t>
            </w:r>
          </w:p>
          <w:p>
            <w:pPr>
              <w:pStyle w:val="2"/>
              <w:widowControl/>
              <w:adjustRightInd/>
              <w:ind w:left="0" w:leftChars="0" w:firstLine="480" w:firstLineChars="200"/>
              <w:jc w:val="left"/>
              <w:outlineLvl w:val="9"/>
              <w:rPr>
                <w:rFonts w:hint="default" w:ascii="Times New Roman" w:hAnsi="Times New Roman" w:eastAsia="宋体" w:cs="Times New Roman"/>
                <w:color w:val="000000"/>
                <w:sz w:val="24"/>
                <w:szCs w:val="24"/>
                <w:lang w:eastAsia="zh-CN"/>
              </w:rPr>
            </w:pPr>
            <w:r>
              <w:rPr>
                <w:rFonts w:hint="default" w:cs="Times New Roman"/>
                <w:color w:val="000000"/>
                <w:sz w:val="24"/>
                <w:szCs w:val="24"/>
                <w:lang w:eastAsia="zh-CN"/>
              </w:rPr>
              <w:t>（</w:t>
            </w:r>
            <w:r>
              <w:rPr>
                <w:rFonts w:hint="default" w:cs="Times New Roman"/>
                <w:color w:val="000000"/>
                <w:sz w:val="24"/>
                <w:szCs w:val="24"/>
                <w:lang w:val="en-US" w:eastAsia="zh-CN"/>
              </w:rPr>
              <w:t>3</w:t>
            </w:r>
            <w:r>
              <w:rPr>
                <w:rFonts w:hint="default" w:cs="Times New Roman"/>
                <w:color w:val="000000"/>
                <w:sz w:val="24"/>
                <w:szCs w:val="24"/>
                <w:lang w:eastAsia="zh-CN"/>
              </w:rPr>
              <w:t>）</w:t>
            </w:r>
            <w:r>
              <w:rPr>
                <w:rFonts w:hint="eastAsia" w:cs="Times New Roman"/>
                <w:color w:val="000000"/>
                <w:sz w:val="24"/>
                <w:szCs w:val="24"/>
                <w:lang w:eastAsia="zh-CN"/>
              </w:rPr>
              <w:t>项目产生的噪声主要是实验仪器设备的运行噪声。本</w:t>
            </w:r>
            <w:r>
              <w:rPr>
                <w:rFonts w:hint="default" w:ascii="Times New Roman" w:hAnsi="Times New Roman" w:eastAsia="宋体" w:cs="Times New Roman"/>
                <w:color w:val="000000"/>
                <w:sz w:val="24"/>
                <w:szCs w:val="24"/>
                <w:lang w:eastAsia="zh-CN"/>
              </w:rPr>
              <w:t>项目实验设备均布置于室内，采取门窗、墙体隔声，全部设备均选用低噪声设备并采取减振措施。备运行时，尽量减少两个或以上的高噪声设备同时使用；加强管理，经常保养和维护机械设备避免设备在不良状态下运行。</w:t>
            </w:r>
          </w:p>
          <w:p>
            <w:pPr>
              <w:pStyle w:val="2"/>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验收监测期间，项目昼间厂界噪声监测值在51.9～56.7dB（A）之间，均满足《工业企业厂界环境噪声排放标准》（GB 12348-2008）2类昼间标准要求，项目夜间不运行。</w:t>
            </w:r>
          </w:p>
          <w:p>
            <w:pPr>
              <w:pStyle w:val="2"/>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验收监测期间，近距离敏感点康虹路小学、绿地华彤苑昼间环境噪声监测值在53.7～55.9dB（A）之间，均满足《声环境质量标准》（GB3096-2008）中2类昼间标准要求。</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eastAsia" w:cs="Times New Roman"/>
                <w:sz w:val="24"/>
                <w:szCs w:val="24"/>
                <w:lang w:eastAsia="zh-CN"/>
              </w:rPr>
              <w:t>项目产生的固体废物主要是未沾染药品废包装材料、实验废液（含前两次实验器皿清洗废水）、实验废物、废活性炭、废试剂瓶、喷淋塔废液以及职工生活垃圾等。</w:t>
            </w:r>
          </w:p>
          <w:p>
            <w:pP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项目产生的未沾染试剂的废包装物统一收集外售；生活垃圾由环卫部门定期清运；实验废液、实验废物、废活性炭、废试剂瓶、喷淋塔废液等危险废物定期委托有资质单位处置。建设单位已与山东文阳环保科技有限公司、菏泽万清源环保科技有限公司签订危废委托处理协议。</w:t>
            </w:r>
          </w:p>
          <w:p>
            <w:pPr>
              <w:pStyle w:val="2"/>
              <w:numPr>
                <w:ilvl w:val="0"/>
                <w:numId w:val="0"/>
              </w:numPr>
              <w:spacing w:line="360" w:lineRule="auto"/>
              <w:ind w:left="0" w:leftChars="0" w:firstLine="480" w:firstLineChars="200"/>
              <w:jc w:val="both"/>
              <w:rPr>
                <w:rFonts w:hint="eastAsia" w:cs="Times New Roman"/>
                <w:sz w:val="24"/>
                <w:szCs w:val="24"/>
                <w:lang w:eastAsia="zh-CN"/>
              </w:rPr>
            </w:pPr>
            <w:r>
              <w:rPr>
                <w:rFonts w:hint="default" w:ascii="Times New Roman" w:hAnsi="Times New Roman" w:eastAsia="宋体"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eastAsia" w:cs="Times New Roman"/>
                <w:sz w:val="24"/>
                <w:szCs w:val="24"/>
                <w:lang w:eastAsia="zh-CN"/>
              </w:rPr>
              <w:t>。</w:t>
            </w:r>
          </w:p>
          <w:p>
            <w:pPr>
              <w:pStyle w:val="2"/>
              <w:numPr>
                <w:ilvl w:val="0"/>
                <w:numId w:val="0"/>
              </w:numPr>
              <w:spacing w:line="360" w:lineRule="auto"/>
              <w:ind w:left="0" w:leftChars="0" w:firstLine="482" w:firstLineChars="200"/>
              <w:jc w:val="both"/>
              <w:rPr>
                <w:rFonts w:hint="eastAsia" w:ascii="Times New Roman" w:hAnsi="Times New Roman" w:eastAsia="宋体" w:cs="Times New Roman"/>
                <w:b/>
                <w:bCs/>
                <w:color w:val="auto"/>
                <w:sz w:val="24"/>
                <w:szCs w:val="24"/>
                <w:lang w:val="en-US" w:eastAsia="zh-CN"/>
              </w:rPr>
            </w:pPr>
            <w:r>
              <w:rPr>
                <w:rFonts w:hint="eastAsia" w:ascii="Times New Roman" w:hAnsi="Times New Roman" w:cs="Times New Roman"/>
                <w:b/>
                <w:bCs/>
                <w:color w:val="auto"/>
                <w:sz w:val="24"/>
                <w:szCs w:val="24"/>
                <w:lang w:val="en-US" w:eastAsia="zh-CN"/>
              </w:rPr>
              <w:t>4、</w:t>
            </w:r>
            <w:r>
              <w:rPr>
                <w:rFonts w:hint="eastAsia" w:ascii="Times New Roman" w:hAnsi="Times New Roman" w:eastAsia="宋体" w:cs="Times New Roman"/>
                <w:b/>
                <w:bCs/>
                <w:color w:val="auto"/>
                <w:sz w:val="24"/>
                <w:szCs w:val="24"/>
                <w:lang w:val="en-US" w:eastAsia="zh-CN"/>
              </w:rPr>
              <w:t>排放总量执行情况</w:t>
            </w:r>
          </w:p>
          <w:p>
            <w:pPr>
              <w:pStyle w:val="10"/>
              <w:adjustRightInd w:val="0"/>
              <w:snapToGrid w:val="0"/>
              <w:spacing w:line="360" w:lineRule="auto"/>
              <w:ind w:firstLine="480" w:firstLineChars="200"/>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szCs w:val="24"/>
                <w:highlight w:val="none"/>
                <w:lang w:eastAsia="zh-CN"/>
              </w:rPr>
              <w:t>废气：根据本次监测结果，</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正常运行，实验室废气排气筒DA001</w:t>
            </w:r>
            <w:r>
              <w:rPr>
                <w:rFonts w:hint="eastAsia" w:ascii="Times New Roman" w:hAnsi="Times New Roman" w:eastAsia="宋体" w:cs="Times New Roman"/>
                <w:sz w:val="24"/>
                <w:highlight w:val="none"/>
                <w:lang w:eastAsia="zh-CN"/>
              </w:rPr>
              <w:t>出口</w:t>
            </w:r>
            <w:r>
              <w:rPr>
                <w:rFonts w:hint="default" w:ascii="Times New Roman" w:hAnsi="Times New Roman" w:cs="Times New Roman"/>
                <w:sz w:val="24"/>
                <w:highlight w:val="none"/>
                <w:lang w:val="en-US" w:eastAsia="zh-CN"/>
              </w:rPr>
              <w:t>VOCs（非甲烷总烃）</w:t>
            </w:r>
            <w:r>
              <w:rPr>
                <w:rFonts w:hint="default" w:ascii="Times New Roman" w:hAnsi="Times New Roman" w:eastAsia="宋体" w:cs="Times New Roman"/>
                <w:sz w:val="24"/>
                <w:highlight w:val="none"/>
                <w:lang w:val="en-US" w:eastAsia="zh-CN"/>
              </w:rPr>
              <w:t>最大排放浓度为</w:t>
            </w:r>
            <w:r>
              <w:rPr>
                <w:rFonts w:hint="eastAsia" w:ascii="Times New Roman" w:hAnsi="Times New Roman" w:cs="Times New Roman"/>
                <w:sz w:val="24"/>
                <w:highlight w:val="none"/>
                <w:lang w:val="en-US" w:eastAsia="zh-CN"/>
              </w:rPr>
              <w:t>2.21</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，排放速率为1.0×10</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w:t>
            </w:r>
            <w:r>
              <w:rPr>
                <w:rFonts w:hint="eastAsia" w:ascii="Times New Roman" w:hAnsi="Times New Roman" w:cs="Times New Roman"/>
                <w:sz w:val="24"/>
                <w:highlight w:val="none"/>
                <w:lang w:val="en-US" w:eastAsia="zh-CN"/>
              </w:rPr>
              <w:t>；氯化氢</w:t>
            </w:r>
            <w:r>
              <w:rPr>
                <w:rFonts w:hint="default" w:ascii="Times New Roman" w:hAnsi="Times New Roman" w:eastAsia="宋体" w:cs="Times New Roman"/>
                <w:sz w:val="24"/>
                <w:highlight w:val="none"/>
                <w:lang w:val="en-US" w:eastAsia="zh-CN"/>
              </w:rPr>
              <w:t>最大排放浓度为</w:t>
            </w:r>
            <w:r>
              <w:rPr>
                <w:rFonts w:hint="eastAsia" w:ascii="Times New Roman" w:hAnsi="Times New Roman" w:cs="Times New Roman"/>
                <w:sz w:val="24"/>
                <w:highlight w:val="none"/>
                <w:lang w:val="en-US" w:eastAsia="zh-CN"/>
              </w:rPr>
              <w:t>2.9</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，排放速率为1.</w:t>
            </w:r>
            <w:r>
              <w:rPr>
                <w:rFonts w:hint="eastAsia" w:ascii="Times New Roman" w:hAnsi="Times New Roman" w:cs="Times New Roman"/>
                <w:sz w:val="24"/>
                <w:highlight w:val="none"/>
                <w:lang w:val="en-US" w:eastAsia="zh-CN"/>
              </w:rPr>
              <w:t>3</w:t>
            </w:r>
            <w:r>
              <w:rPr>
                <w:rFonts w:hint="default" w:ascii="Times New Roman" w:hAnsi="Times New Roman" w:eastAsia="宋体" w:cs="Times New Roman"/>
                <w:sz w:val="24"/>
                <w:highlight w:val="none"/>
                <w:lang w:val="en-US" w:eastAsia="zh-CN"/>
              </w:rPr>
              <w:t>×10</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w:t>
            </w:r>
            <w:r>
              <w:rPr>
                <w:rFonts w:hint="eastAsia" w:ascii="Times New Roman" w:hAnsi="Times New Roman" w:cs="Times New Roman"/>
                <w:sz w:val="24"/>
                <w:highlight w:val="none"/>
                <w:lang w:val="en-US" w:eastAsia="zh-CN"/>
              </w:rPr>
              <w:t>。</w:t>
            </w:r>
          </w:p>
          <w:p>
            <w:pPr>
              <w:pStyle w:val="6"/>
              <w:ind w:firstLine="480"/>
              <w:rPr>
                <w:rFonts w:hint="eastAsia" w:eastAsia="宋体"/>
                <w:color w:val="000000"/>
                <w:lang w:val="en-US" w:eastAsia="zh-CN"/>
              </w:rPr>
            </w:pPr>
            <w:r>
              <w:rPr>
                <w:rFonts w:hint="eastAsia" w:cs="Times New Roman"/>
                <w:color w:val="000000" w:themeColor="text1"/>
                <w:highlight w:val="none"/>
                <w:lang w:val="en-US" w:eastAsia="zh-CN"/>
              </w:rPr>
              <w:t>根据验收监测结果核算，项目VOCs排放量为0.0012t/a，低于环评文件测算的VOCs排放量（0.0034t/a）。</w:t>
            </w:r>
          </w:p>
          <w:p>
            <w:pPr>
              <w:pStyle w:val="2"/>
              <w:keepNext w:val="0"/>
              <w:keepLines w:val="0"/>
              <w:pageBreakBefore w:val="0"/>
              <w:widowControl w:val="0"/>
              <w:kinsoku/>
              <w:wordWrap/>
              <w:overflowPunct/>
              <w:topLinePunct w:val="0"/>
              <w:autoSpaceDE/>
              <w:autoSpaceDN/>
              <w:bidi w:val="0"/>
              <w:adjustRightInd w:val="0"/>
              <w:snapToGrid w:val="0"/>
              <w:ind w:firstLine="482" w:firstLineChars="200"/>
              <w:jc w:val="left"/>
              <w:outlineLvl w:val="9"/>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5、环保设施去除效率</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废气：废气治理措施能够满足达标排放的要求。由于排气筒DA001环保设施进口管道不满足山东省地标《固定污染源废气监测点位设置技术规范》（DB37/T3535-2019）中4.1.3“对于颗粒态污染物，监测断面优先设置在垂直管段，应避开烟道弯头和断面急剧变化的部位，设置在距弯头、阀门、变径管下游方向不小于4 倍直径（或当量直径）和距上述部件上游方向不小于2倍直径（或当量直径）处的要求”，未设置检测口，故未对排气筒DA001环保设施进口进行检测，本次验收未进行去除效率监测。</w:t>
            </w:r>
          </w:p>
          <w:p>
            <w:r>
              <w:rPr>
                <w:rFonts w:hint="eastAsia" w:ascii="Times New Roman" w:hAnsi="Times New Roman" w:eastAsia="宋体" w:cs="Times New Roman"/>
                <w:b w:val="0"/>
                <w:bCs w:val="0"/>
                <w:color w:val="000000"/>
                <w:sz w:val="24"/>
                <w:szCs w:val="24"/>
                <w:highlight w:val="none"/>
                <w:lang w:val="en-US" w:eastAsia="zh-CN"/>
              </w:rPr>
              <w:t>废水：废水治理措施能够满足达标排放的要求。根据验收监测结果核算，污水处理设备对废水中主要污染物COD、NH</w:t>
            </w:r>
            <w:r>
              <w:rPr>
                <w:rFonts w:hint="eastAsia" w:ascii="Times New Roman" w:hAnsi="Times New Roman" w:eastAsia="宋体" w:cs="Times New Roman"/>
                <w:b w:val="0"/>
                <w:bCs w:val="0"/>
                <w:color w:val="000000"/>
                <w:sz w:val="24"/>
                <w:szCs w:val="24"/>
                <w:highlight w:val="none"/>
                <w:vertAlign w:val="subscript"/>
                <w:lang w:val="en-US" w:eastAsia="zh-CN"/>
              </w:rPr>
              <w:t>3</w:t>
            </w:r>
            <w:r>
              <w:rPr>
                <w:rFonts w:hint="eastAsia" w:ascii="Times New Roman" w:hAnsi="Times New Roman" w:eastAsia="宋体" w:cs="Times New Roman"/>
                <w:b w:val="0"/>
                <w:bCs w:val="0"/>
                <w:color w:val="000000"/>
                <w:sz w:val="24"/>
                <w:szCs w:val="24"/>
                <w:highlight w:val="none"/>
                <w:lang w:val="en-US" w:eastAsia="zh-CN"/>
              </w:rPr>
              <w:t>-N平均去除效率分别为40.7%、49.4%。</w:t>
            </w:r>
          </w:p>
          <w:p>
            <w:pPr>
              <w:numPr>
                <w:ilvl w:val="-1"/>
                <w:numId w:val="0"/>
              </w:numPr>
              <w:ind w:firstLine="482"/>
              <w:rPr>
                <w:rFonts w:hint="default" w:ascii="Times New Roman" w:hAnsi="Times New Roman" w:eastAsia="宋体" w:cs="Times New Roman"/>
                <w:b/>
                <w:bCs/>
                <w:color w:val="auto"/>
                <w:sz w:val="24"/>
                <w:szCs w:val="24"/>
                <w:lang w:val="en-US" w:eastAsia="zh-CN"/>
              </w:rPr>
            </w:pPr>
            <w:r>
              <w:rPr>
                <w:rFonts w:hint="eastAsia" w:cs="Times New Roman"/>
                <w:b/>
                <w:bCs/>
                <w:color w:val="auto"/>
                <w:sz w:val="24"/>
                <w:szCs w:val="24"/>
                <w:lang w:val="en-US" w:eastAsia="zh-CN"/>
              </w:rPr>
              <w:t>6</w:t>
            </w:r>
            <w:r>
              <w:rPr>
                <w:rFonts w:hint="eastAsia" w:ascii="Times New Roman" w:hAnsi="Times New Roman" w:eastAsia="宋体" w:cs="Times New Roman"/>
                <w:b/>
                <w:bCs/>
                <w:color w:val="auto"/>
                <w:sz w:val="24"/>
                <w:szCs w:val="24"/>
                <w:lang w:val="en-US" w:eastAsia="zh-CN"/>
              </w:rPr>
              <w:t>、</w:t>
            </w:r>
            <w:r>
              <w:rPr>
                <w:rFonts w:hint="default" w:ascii="Times New Roman" w:hAnsi="Times New Roman" w:eastAsia="宋体" w:cs="Times New Roman"/>
                <w:b/>
                <w:color w:val="000000"/>
                <w:sz w:val="24"/>
                <w:szCs w:val="24"/>
              </w:rPr>
              <w:t>工程建设对环境的影响</w:t>
            </w:r>
          </w:p>
          <w:p>
            <w:pPr>
              <w:pStyle w:val="2"/>
              <w:numPr>
                <w:ilvl w:val="0"/>
                <w:numId w:val="0"/>
              </w:numPr>
              <w:spacing w:line="360" w:lineRule="auto"/>
              <w:ind w:left="0" w:leftChars="0" w:firstLine="480" w:firstLineChars="200"/>
              <w:jc w:val="both"/>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本项目位于</w:t>
            </w:r>
            <w:r>
              <w:rPr>
                <w:rFonts w:hint="eastAsia"/>
                <w:sz w:val="24"/>
                <w:lang w:eastAsia="zh-CN"/>
              </w:rPr>
              <w:t>济南市高新区正丰路554号环保科技园A座613、614、615、616室</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项目废气、</w:t>
            </w:r>
            <w:r>
              <w:rPr>
                <w:rFonts w:hint="eastAsia" w:cs="Times New Roman"/>
                <w:color w:val="000000"/>
                <w:sz w:val="24"/>
                <w:szCs w:val="24"/>
                <w:lang w:eastAsia="zh-CN"/>
              </w:rPr>
              <w:t>废水、</w:t>
            </w:r>
            <w:r>
              <w:rPr>
                <w:rFonts w:hint="default" w:ascii="Times New Roman" w:hAnsi="Times New Roman" w:eastAsia="宋体" w:cs="Times New Roman"/>
                <w:color w:val="000000"/>
                <w:sz w:val="24"/>
                <w:szCs w:val="24"/>
              </w:rPr>
              <w:t>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pStyle w:val="2"/>
              <w:numPr>
                <w:ilvl w:val="0"/>
                <w:numId w:val="0"/>
              </w:numPr>
              <w:spacing w:line="360" w:lineRule="auto"/>
              <w:ind w:left="0" w:leftChars="0" w:firstLine="480" w:firstLineChars="200"/>
              <w:jc w:val="both"/>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根据监测及调查结果分析，项目建设对环境的影响可以接受，不会造成环境质量的恶化。</w:t>
            </w:r>
          </w:p>
          <w:p>
            <w:pPr>
              <w:pStyle w:val="2"/>
              <w:rPr>
                <w:rFonts w:hint="eastAsia" w:ascii="Times New Roman" w:hAnsi="Times New Roman" w:eastAsia="宋体" w:cs="Times New Roman"/>
                <w:b/>
                <w:bCs/>
                <w:sz w:val="24"/>
                <w:szCs w:val="24"/>
                <w:lang w:val="en-US" w:eastAsia="zh-CN"/>
              </w:rPr>
            </w:pPr>
            <w:r>
              <w:rPr>
                <w:rFonts w:hint="eastAsia" w:cs="Times New Roman"/>
                <w:b/>
                <w:bCs/>
                <w:sz w:val="24"/>
                <w:szCs w:val="24"/>
                <w:lang w:val="en-US" w:eastAsia="zh-CN"/>
              </w:rPr>
              <w:t>7</w:t>
            </w:r>
            <w:r>
              <w:rPr>
                <w:rFonts w:hint="eastAsia" w:ascii="Times New Roman" w:hAnsi="Times New Roman" w:eastAsia="宋体" w:cs="Times New Roman"/>
                <w:b/>
                <w:bCs/>
                <w:sz w:val="24"/>
                <w:szCs w:val="24"/>
                <w:lang w:val="en-US" w:eastAsia="zh-CN"/>
              </w:rPr>
              <w:t>、</w:t>
            </w:r>
            <w:r>
              <w:rPr>
                <w:rFonts w:hint="default" w:ascii="Times New Roman" w:hAnsi="Times New Roman" w:eastAsia="宋体" w:cs="Times New Roman"/>
                <w:b/>
                <w:bCs/>
                <w:color w:val="000000"/>
                <w:sz w:val="24"/>
                <w:szCs w:val="24"/>
              </w:rPr>
              <w:t>验收结论</w:t>
            </w:r>
          </w:p>
          <w:p>
            <w:pPr>
              <w:pStyle w:val="2"/>
              <w:numPr>
                <w:ilvl w:val="0"/>
                <w:numId w:val="0"/>
              </w:numPr>
              <w:spacing w:line="360" w:lineRule="auto"/>
              <w:ind w:left="0" w:leftChars="0" w:firstLine="480" w:firstLineChars="200"/>
              <w:jc w:val="both"/>
              <w:rPr>
                <w:rFonts w:hint="eastAsia" w:ascii="Times New Roman" w:hAnsi="Times New Roman" w:eastAsia="宋体" w:cs="Times New Roman"/>
                <w:color w:val="000000"/>
                <w:sz w:val="24"/>
                <w:szCs w:val="24"/>
                <w:lang w:eastAsia="zh-CN"/>
              </w:rPr>
            </w:pPr>
            <w:r>
              <w:rPr>
                <w:rFonts w:hint="default" w:ascii="Times New Roman" w:hAnsi="Times New Roman" w:eastAsia="宋体" w:cs="Times New Roman"/>
                <w:sz w:val="24"/>
                <w:szCs w:val="24"/>
              </w:rPr>
              <w:t>山东海平医药科技有限公司实验室建设项目环评手续完备，技术资料基本齐全。项目主体及环境保护设施等总体按环评及批复要求建成，</w:t>
            </w:r>
            <w:r>
              <w:rPr>
                <w:rFonts w:hint="eastAsia" w:cs="Times New Roman"/>
                <w:sz w:val="24"/>
                <w:szCs w:val="24"/>
                <w:lang w:eastAsia="zh-CN"/>
              </w:rPr>
              <w:t>具备</w:t>
            </w:r>
            <w:r>
              <w:rPr>
                <w:rFonts w:hint="default" w:ascii="Times New Roman" w:hAnsi="Times New Roman" w:eastAsia="宋体" w:cs="Times New Roman"/>
                <w:sz w:val="24"/>
                <w:szCs w:val="24"/>
              </w:rPr>
              <w:t>正常运行条件，无重大变动。验收监测结果表明，项目各项污染物能够达标排放，基本具备建设项目竣工环境保护验收条件</w:t>
            </w:r>
            <w:r>
              <w:rPr>
                <w:rFonts w:hint="eastAsia" w:cs="Times New Roman"/>
                <w:sz w:val="24"/>
                <w:szCs w:val="24"/>
                <w:lang w:eastAsia="zh-CN"/>
              </w:rPr>
              <w:t>。</w:t>
            </w:r>
          </w:p>
          <w:p>
            <w:pPr>
              <w:spacing w:line="360" w:lineRule="auto"/>
              <w:ind w:firstLine="482" w:firstLineChars="20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二、</w:t>
            </w:r>
            <w:r>
              <w:rPr>
                <w:rFonts w:hint="default" w:ascii="Times New Roman" w:hAnsi="Times New Roman" w:eastAsia="宋体" w:cs="Times New Roman"/>
                <w:b/>
                <w:bCs/>
                <w:sz w:val="24"/>
                <w:szCs w:val="24"/>
              </w:rPr>
              <w:t>建议：</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default" w:ascii="Times New Roman" w:hAnsi="Times New Roman" w:eastAsia="宋体" w:cs="Times New Roman"/>
                <w:color w:val="000000"/>
                <w:sz w:val="24"/>
                <w:highlight w:val="none"/>
              </w:rPr>
              <w:t>加强</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lang w:val="en-US" w:eastAsia="zh-CN"/>
              </w:rPr>
              <w:t>处理</w:t>
            </w:r>
            <w:r>
              <w:rPr>
                <w:rFonts w:hint="default" w:ascii="Times New Roman" w:hAnsi="Times New Roman" w:eastAsia="宋体" w:cs="Times New Roman"/>
                <w:color w:val="000000"/>
                <w:sz w:val="24"/>
                <w:highlight w:val="none"/>
              </w:rPr>
              <w:t>设施的管理与维护，</w:t>
            </w:r>
            <w:r>
              <w:rPr>
                <w:rFonts w:hint="default" w:cs="Times New Roman"/>
                <w:color w:val="000000"/>
                <w:sz w:val="24"/>
                <w:highlight w:val="none"/>
                <w:lang w:eastAsia="zh-CN"/>
              </w:rPr>
              <w:t>建立并落实日常运行管理台账，</w:t>
            </w:r>
            <w:r>
              <w:rPr>
                <w:rFonts w:hint="default" w:ascii="Times New Roman" w:hAnsi="Times New Roman" w:eastAsia="宋体" w:cs="Times New Roman"/>
                <w:color w:val="000000"/>
                <w:sz w:val="24"/>
                <w:highlight w:val="none"/>
              </w:rPr>
              <w:t>确保</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rPr>
              <w:t>环保设施的稳定运行和污染物长期稳定达标排放</w:t>
            </w:r>
            <w:r>
              <w:rPr>
                <w:rFonts w:hint="default" w:ascii="Times New Roman" w:hAnsi="Times New Roman" w:eastAsia="宋体" w:cs="Times New Roman"/>
                <w:sz w:val="24"/>
                <w:szCs w:val="24"/>
                <w:lang w:eastAsia="zh-CN"/>
              </w:rPr>
              <w:t>；</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加强高噪音设备的维修和保养，降低噪声污染，维持噪声排放达标</w:t>
            </w:r>
            <w:r>
              <w:rPr>
                <w:rFonts w:hint="default" w:ascii="Times New Roman" w:hAnsi="Times New Roman" w:eastAsia="宋体" w:cs="Times New Roman"/>
                <w:sz w:val="24"/>
                <w:szCs w:val="24"/>
                <w:lang w:eastAsia="zh-CN"/>
              </w:rPr>
              <w:t>。</w:t>
            </w:r>
          </w:p>
          <w:p>
            <w:pPr>
              <w:pStyle w:val="2"/>
              <w:ind w:left="0" w:leftChars="0" w:firstLine="0" w:firstLineChars="0"/>
              <w:jc w:val="both"/>
              <w:rPr>
                <w:rFonts w:hint="default" w:ascii="Times New Roman" w:hAnsi="Times New Roman" w:eastAsia="宋体" w:cs="Times New Roman"/>
                <w:lang w:eastAsia="zh-CN"/>
              </w:rPr>
            </w:pPr>
            <w:r>
              <w:rPr>
                <w:rFonts w:hint="default" w:cs="Times New Roman"/>
                <w:lang w:val="en-US" w:eastAsia="zh-CN"/>
              </w:rPr>
              <w:t xml:space="preserve">  </w:t>
            </w: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spacing w:line="240" w:lineRule="auto"/>
              <w:ind w:left="0" w:leftChars="0" w:firstLine="0" w:firstLineChars="0"/>
              <w:rPr>
                <w:rFonts w:hint="default" w:ascii="Times New Roman" w:hAnsi="Times New Roman" w:eastAsia="宋体" w:cs="Times New Roman"/>
                <w:sz w:val="24"/>
                <w:szCs w:val="24"/>
              </w:rPr>
            </w:pPr>
          </w:p>
        </w:tc>
      </w:tr>
    </w:tbl>
    <w:p/>
    <w:sectPr>
      <w:footerReference r:id="rId6" w:type="default"/>
      <w:pgSz w:w="11906" w:h="16838"/>
      <w:pgMar w:top="1440" w:right="1463" w:bottom="1440" w:left="1519"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文本框 1025"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文本框 1026"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DE9CD2FC"/>
    <w:multiLevelType w:val="singleLevel"/>
    <w:tmpl w:val="DE9CD2FC"/>
    <w:lvl w:ilvl="0" w:tentative="0">
      <w:start w:val="1"/>
      <w:numFmt w:val="bullet"/>
      <w:pStyle w:val="13"/>
      <w:lvlText w:val=""/>
      <w:lvlJc w:val="left"/>
      <w:pPr>
        <w:tabs>
          <w:tab w:val="left" w:pos="2040"/>
        </w:tabs>
        <w:ind w:left="2040" w:hanging="360"/>
      </w:pPr>
      <w:rPr>
        <w:rFonts w:hint="default" w:ascii="Wingdings" w:hAnsi="Wingdings"/>
      </w:rPr>
    </w:lvl>
  </w:abstractNum>
  <w:abstractNum w:abstractNumId="2">
    <w:nsid w:val="44DB2C60"/>
    <w:multiLevelType w:val="singleLevel"/>
    <w:tmpl w:val="44DB2C60"/>
    <w:lvl w:ilvl="0" w:tentative="0">
      <w:start w:val="2"/>
      <w:numFmt w:val="chineseCounting"/>
      <w:suff w:val="nothing"/>
      <w:lvlText w:val="%1、"/>
      <w:lvlJc w:val="left"/>
      <w:rPr>
        <w:rFonts w:hint="eastAsia"/>
      </w:rPr>
    </w:lvl>
  </w:abstractNum>
  <w:abstractNum w:abstractNumId="3">
    <w:nsid w:val="4517F584"/>
    <w:multiLevelType w:val="singleLevel"/>
    <w:tmpl w:val="4517F584"/>
    <w:lvl w:ilvl="0" w:tentative="0">
      <w:start w:val="3"/>
      <w:numFmt w:val="chineseCounting"/>
      <w:suff w:val="nothing"/>
      <w:lvlText w:val="%1、"/>
      <w:lvlJc w:val="left"/>
      <w:rPr>
        <w:rFonts w:hint="eastAsia"/>
      </w:rPr>
    </w:lvl>
  </w:abstractNum>
  <w:abstractNum w:abstractNumId="4">
    <w:nsid w:val="677197B0"/>
    <w:multiLevelType w:val="singleLevel"/>
    <w:tmpl w:val="677197B0"/>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000000"/>
    <w:rsid w:val="00133537"/>
    <w:rsid w:val="00151CD1"/>
    <w:rsid w:val="00216040"/>
    <w:rsid w:val="00297FFC"/>
    <w:rsid w:val="00394E58"/>
    <w:rsid w:val="00464B7D"/>
    <w:rsid w:val="004C0900"/>
    <w:rsid w:val="004E034F"/>
    <w:rsid w:val="007D423D"/>
    <w:rsid w:val="00C84EBA"/>
    <w:rsid w:val="00DE7EF5"/>
    <w:rsid w:val="00E94EC7"/>
    <w:rsid w:val="010E11FA"/>
    <w:rsid w:val="011F4DF3"/>
    <w:rsid w:val="01317F69"/>
    <w:rsid w:val="013D04D4"/>
    <w:rsid w:val="01400946"/>
    <w:rsid w:val="01527EDF"/>
    <w:rsid w:val="01662125"/>
    <w:rsid w:val="01796CFC"/>
    <w:rsid w:val="01825D28"/>
    <w:rsid w:val="01CD70A4"/>
    <w:rsid w:val="023268C9"/>
    <w:rsid w:val="02431E27"/>
    <w:rsid w:val="02662CBA"/>
    <w:rsid w:val="02A35F83"/>
    <w:rsid w:val="02D65E4B"/>
    <w:rsid w:val="02DD598C"/>
    <w:rsid w:val="02EE4716"/>
    <w:rsid w:val="02F652E4"/>
    <w:rsid w:val="03036C83"/>
    <w:rsid w:val="03303A6C"/>
    <w:rsid w:val="037E6D6A"/>
    <w:rsid w:val="03C21B8E"/>
    <w:rsid w:val="03ED38B6"/>
    <w:rsid w:val="03F21E0D"/>
    <w:rsid w:val="03F86B1C"/>
    <w:rsid w:val="04177864"/>
    <w:rsid w:val="042C22C1"/>
    <w:rsid w:val="04370C62"/>
    <w:rsid w:val="045127D7"/>
    <w:rsid w:val="04876F6C"/>
    <w:rsid w:val="049715D3"/>
    <w:rsid w:val="04DF522E"/>
    <w:rsid w:val="04F34A94"/>
    <w:rsid w:val="04F3565F"/>
    <w:rsid w:val="05345145"/>
    <w:rsid w:val="054F0E19"/>
    <w:rsid w:val="055B6E75"/>
    <w:rsid w:val="05605DB4"/>
    <w:rsid w:val="057C19CF"/>
    <w:rsid w:val="05CB5840"/>
    <w:rsid w:val="05E22866"/>
    <w:rsid w:val="05E41424"/>
    <w:rsid w:val="05EA345B"/>
    <w:rsid w:val="05F860E5"/>
    <w:rsid w:val="060A3EFB"/>
    <w:rsid w:val="061544E1"/>
    <w:rsid w:val="06566EBC"/>
    <w:rsid w:val="069536E9"/>
    <w:rsid w:val="06A825F4"/>
    <w:rsid w:val="06BA3DF0"/>
    <w:rsid w:val="06D51D6A"/>
    <w:rsid w:val="07B92DF8"/>
    <w:rsid w:val="07EA3C15"/>
    <w:rsid w:val="07EC732D"/>
    <w:rsid w:val="07FE146B"/>
    <w:rsid w:val="08223887"/>
    <w:rsid w:val="083A2F63"/>
    <w:rsid w:val="08623466"/>
    <w:rsid w:val="08626C5A"/>
    <w:rsid w:val="08805D66"/>
    <w:rsid w:val="08903093"/>
    <w:rsid w:val="08E83851"/>
    <w:rsid w:val="090D69D4"/>
    <w:rsid w:val="092769E3"/>
    <w:rsid w:val="09423105"/>
    <w:rsid w:val="097275F8"/>
    <w:rsid w:val="09C74070"/>
    <w:rsid w:val="09DC6FDC"/>
    <w:rsid w:val="09E3108E"/>
    <w:rsid w:val="0A051F93"/>
    <w:rsid w:val="0A1C1AFC"/>
    <w:rsid w:val="0A2C7F98"/>
    <w:rsid w:val="0A7A7F5F"/>
    <w:rsid w:val="0AB80E7D"/>
    <w:rsid w:val="0AD41965"/>
    <w:rsid w:val="0B2A5B1C"/>
    <w:rsid w:val="0B3A70C3"/>
    <w:rsid w:val="0B4D5DA2"/>
    <w:rsid w:val="0B89325F"/>
    <w:rsid w:val="0BD25035"/>
    <w:rsid w:val="0BE47EAF"/>
    <w:rsid w:val="0BF23B46"/>
    <w:rsid w:val="0BF83554"/>
    <w:rsid w:val="0BFE19AA"/>
    <w:rsid w:val="0C1814E1"/>
    <w:rsid w:val="0C4F54B4"/>
    <w:rsid w:val="0C503F46"/>
    <w:rsid w:val="0C7D381D"/>
    <w:rsid w:val="0C935C3C"/>
    <w:rsid w:val="0CD334EE"/>
    <w:rsid w:val="0CD45A1D"/>
    <w:rsid w:val="0D7379F4"/>
    <w:rsid w:val="0D9413D8"/>
    <w:rsid w:val="0DD464D8"/>
    <w:rsid w:val="0DD65361"/>
    <w:rsid w:val="0DDA7292"/>
    <w:rsid w:val="0E3258FD"/>
    <w:rsid w:val="0EDE1763"/>
    <w:rsid w:val="0F275BBC"/>
    <w:rsid w:val="0F2B795D"/>
    <w:rsid w:val="0F2F200D"/>
    <w:rsid w:val="0F4F7E54"/>
    <w:rsid w:val="0F5624FB"/>
    <w:rsid w:val="0F82537E"/>
    <w:rsid w:val="0FDE601F"/>
    <w:rsid w:val="0FF131C4"/>
    <w:rsid w:val="100B2D56"/>
    <w:rsid w:val="102A4B9D"/>
    <w:rsid w:val="104739AC"/>
    <w:rsid w:val="10740B3B"/>
    <w:rsid w:val="10A06571"/>
    <w:rsid w:val="11BE0997"/>
    <w:rsid w:val="11C137B8"/>
    <w:rsid w:val="120325DE"/>
    <w:rsid w:val="122217DE"/>
    <w:rsid w:val="123762E8"/>
    <w:rsid w:val="124D2729"/>
    <w:rsid w:val="124D449C"/>
    <w:rsid w:val="128D3425"/>
    <w:rsid w:val="12B22989"/>
    <w:rsid w:val="131D034D"/>
    <w:rsid w:val="13761C46"/>
    <w:rsid w:val="1393015F"/>
    <w:rsid w:val="13A47873"/>
    <w:rsid w:val="13B55962"/>
    <w:rsid w:val="13CA6CD3"/>
    <w:rsid w:val="13E37358"/>
    <w:rsid w:val="14437B44"/>
    <w:rsid w:val="1460135C"/>
    <w:rsid w:val="14771CDF"/>
    <w:rsid w:val="14816543"/>
    <w:rsid w:val="148C21B0"/>
    <w:rsid w:val="15204125"/>
    <w:rsid w:val="15261ADB"/>
    <w:rsid w:val="156113E2"/>
    <w:rsid w:val="15914368"/>
    <w:rsid w:val="159A3ED7"/>
    <w:rsid w:val="159F2051"/>
    <w:rsid w:val="15A7091D"/>
    <w:rsid w:val="15B16E46"/>
    <w:rsid w:val="15B84334"/>
    <w:rsid w:val="15BA14C0"/>
    <w:rsid w:val="15BF5987"/>
    <w:rsid w:val="15CC123F"/>
    <w:rsid w:val="15FF213F"/>
    <w:rsid w:val="160642C3"/>
    <w:rsid w:val="16191537"/>
    <w:rsid w:val="163C029A"/>
    <w:rsid w:val="16414AC9"/>
    <w:rsid w:val="164803CE"/>
    <w:rsid w:val="164C7AF9"/>
    <w:rsid w:val="166E4645"/>
    <w:rsid w:val="166F687B"/>
    <w:rsid w:val="16773610"/>
    <w:rsid w:val="16865A4A"/>
    <w:rsid w:val="16D1113B"/>
    <w:rsid w:val="16E222CE"/>
    <w:rsid w:val="16FE2D5E"/>
    <w:rsid w:val="17147A18"/>
    <w:rsid w:val="17595A97"/>
    <w:rsid w:val="177A4E90"/>
    <w:rsid w:val="178D15CA"/>
    <w:rsid w:val="1847039F"/>
    <w:rsid w:val="187825D6"/>
    <w:rsid w:val="18797892"/>
    <w:rsid w:val="18A0088A"/>
    <w:rsid w:val="18CE7199"/>
    <w:rsid w:val="18D06021"/>
    <w:rsid w:val="18DC2DEE"/>
    <w:rsid w:val="18EA1E36"/>
    <w:rsid w:val="18ED4EF1"/>
    <w:rsid w:val="18F07354"/>
    <w:rsid w:val="190776DD"/>
    <w:rsid w:val="1930525F"/>
    <w:rsid w:val="19326540"/>
    <w:rsid w:val="193D37FF"/>
    <w:rsid w:val="195B2DEE"/>
    <w:rsid w:val="197720A3"/>
    <w:rsid w:val="198A6E34"/>
    <w:rsid w:val="19B062B6"/>
    <w:rsid w:val="1A12723C"/>
    <w:rsid w:val="1A785116"/>
    <w:rsid w:val="1AA43E0E"/>
    <w:rsid w:val="1AAF3571"/>
    <w:rsid w:val="1AC335EB"/>
    <w:rsid w:val="1AD772FB"/>
    <w:rsid w:val="1AE53683"/>
    <w:rsid w:val="1AE55B64"/>
    <w:rsid w:val="1AF53044"/>
    <w:rsid w:val="1AFB6971"/>
    <w:rsid w:val="1B1B091E"/>
    <w:rsid w:val="1B3B0ABD"/>
    <w:rsid w:val="1B3D20D5"/>
    <w:rsid w:val="1B3E509E"/>
    <w:rsid w:val="1B4D5379"/>
    <w:rsid w:val="1B6E38DF"/>
    <w:rsid w:val="1B7D6A9C"/>
    <w:rsid w:val="1B854865"/>
    <w:rsid w:val="1B854FDF"/>
    <w:rsid w:val="1B98337D"/>
    <w:rsid w:val="1B993D30"/>
    <w:rsid w:val="1BAE0AE9"/>
    <w:rsid w:val="1BE64BA3"/>
    <w:rsid w:val="1BF12F19"/>
    <w:rsid w:val="1C3C7EA9"/>
    <w:rsid w:val="1C582DE0"/>
    <w:rsid w:val="1CD049D0"/>
    <w:rsid w:val="1CEC2C59"/>
    <w:rsid w:val="1D2152F1"/>
    <w:rsid w:val="1D7068D1"/>
    <w:rsid w:val="1D7A45EE"/>
    <w:rsid w:val="1D7C7C8B"/>
    <w:rsid w:val="1D8C3E58"/>
    <w:rsid w:val="1DA94F92"/>
    <w:rsid w:val="1E141307"/>
    <w:rsid w:val="1E2A6526"/>
    <w:rsid w:val="1E375B49"/>
    <w:rsid w:val="1E6613DB"/>
    <w:rsid w:val="1F0C3E04"/>
    <w:rsid w:val="1F1F2C34"/>
    <w:rsid w:val="1F270AA5"/>
    <w:rsid w:val="1F271546"/>
    <w:rsid w:val="1F41544F"/>
    <w:rsid w:val="1FB65970"/>
    <w:rsid w:val="1FC17C12"/>
    <w:rsid w:val="1FC6340A"/>
    <w:rsid w:val="1FCB7383"/>
    <w:rsid w:val="1FCF4A2E"/>
    <w:rsid w:val="1FDE59B1"/>
    <w:rsid w:val="2006563C"/>
    <w:rsid w:val="201614CE"/>
    <w:rsid w:val="209E3C88"/>
    <w:rsid w:val="20B03D83"/>
    <w:rsid w:val="20C7757E"/>
    <w:rsid w:val="20D03227"/>
    <w:rsid w:val="20DA79B4"/>
    <w:rsid w:val="20EB04E9"/>
    <w:rsid w:val="20F3473B"/>
    <w:rsid w:val="212806D7"/>
    <w:rsid w:val="213E6B87"/>
    <w:rsid w:val="215B468B"/>
    <w:rsid w:val="21607D16"/>
    <w:rsid w:val="218D668D"/>
    <w:rsid w:val="21B34266"/>
    <w:rsid w:val="21BE085D"/>
    <w:rsid w:val="21C415C4"/>
    <w:rsid w:val="21CF3890"/>
    <w:rsid w:val="21DC30F5"/>
    <w:rsid w:val="220B7216"/>
    <w:rsid w:val="22160FB3"/>
    <w:rsid w:val="2240296C"/>
    <w:rsid w:val="22600B99"/>
    <w:rsid w:val="22627A44"/>
    <w:rsid w:val="22713E52"/>
    <w:rsid w:val="229C0074"/>
    <w:rsid w:val="22D762F3"/>
    <w:rsid w:val="22DC0ADE"/>
    <w:rsid w:val="22EF38AF"/>
    <w:rsid w:val="22FE4BEA"/>
    <w:rsid w:val="231E4892"/>
    <w:rsid w:val="23320488"/>
    <w:rsid w:val="234279B0"/>
    <w:rsid w:val="234A68AA"/>
    <w:rsid w:val="2350145F"/>
    <w:rsid w:val="23535BE8"/>
    <w:rsid w:val="23E31D17"/>
    <w:rsid w:val="240F4A2D"/>
    <w:rsid w:val="24581193"/>
    <w:rsid w:val="245A1262"/>
    <w:rsid w:val="24E64EBF"/>
    <w:rsid w:val="24F353B2"/>
    <w:rsid w:val="250E6E30"/>
    <w:rsid w:val="2531151D"/>
    <w:rsid w:val="255E6A17"/>
    <w:rsid w:val="25695674"/>
    <w:rsid w:val="257F09F3"/>
    <w:rsid w:val="259D37E8"/>
    <w:rsid w:val="259F3FDD"/>
    <w:rsid w:val="25DB6CBC"/>
    <w:rsid w:val="261455E0"/>
    <w:rsid w:val="261761A2"/>
    <w:rsid w:val="264358A9"/>
    <w:rsid w:val="267D5105"/>
    <w:rsid w:val="26BF6A49"/>
    <w:rsid w:val="26CD1C32"/>
    <w:rsid w:val="26CF4A60"/>
    <w:rsid w:val="26ED18E9"/>
    <w:rsid w:val="27003BC0"/>
    <w:rsid w:val="270F5B8F"/>
    <w:rsid w:val="271D3C0C"/>
    <w:rsid w:val="275952DA"/>
    <w:rsid w:val="27640B66"/>
    <w:rsid w:val="2780222C"/>
    <w:rsid w:val="278C2C06"/>
    <w:rsid w:val="27BA0EE3"/>
    <w:rsid w:val="280D3597"/>
    <w:rsid w:val="28586296"/>
    <w:rsid w:val="28DC5EA4"/>
    <w:rsid w:val="28E56758"/>
    <w:rsid w:val="28F30D41"/>
    <w:rsid w:val="293F0351"/>
    <w:rsid w:val="29793709"/>
    <w:rsid w:val="298C18C1"/>
    <w:rsid w:val="29AF345F"/>
    <w:rsid w:val="29C56B78"/>
    <w:rsid w:val="2A0D172C"/>
    <w:rsid w:val="2A3578A1"/>
    <w:rsid w:val="2A3F69A3"/>
    <w:rsid w:val="2A580712"/>
    <w:rsid w:val="2AA53FB3"/>
    <w:rsid w:val="2AAF6635"/>
    <w:rsid w:val="2AC66968"/>
    <w:rsid w:val="2ACB7F37"/>
    <w:rsid w:val="2AD97A87"/>
    <w:rsid w:val="2AF20BB1"/>
    <w:rsid w:val="2B0B1799"/>
    <w:rsid w:val="2B21748C"/>
    <w:rsid w:val="2B3D460D"/>
    <w:rsid w:val="2B893600"/>
    <w:rsid w:val="2BF9498F"/>
    <w:rsid w:val="2BFB7326"/>
    <w:rsid w:val="2C081860"/>
    <w:rsid w:val="2C1313E8"/>
    <w:rsid w:val="2C2461F3"/>
    <w:rsid w:val="2C6A7F59"/>
    <w:rsid w:val="2CA406D6"/>
    <w:rsid w:val="2CD158B5"/>
    <w:rsid w:val="2CF94663"/>
    <w:rsid w:val="2D0E3978"/>
    <w:rsid w:val="2D2212E5"/>
    <w:rsid w:val="2DC413B6"/>
    <w:rsid w:val="2DD3461D"/>
    <w:rsid w:val="2E0D6D2D"/>
    <w:rsid w:val="2E4007C0"/>
    <w:rsid w:val="2E5B4739"/>
    <w:rsid w:val="2E5D4969"/>
    <w:rsid w:val="2E6E6727"/>
    <w:rsid w:val="2E7078E1"/>
    <w:rsid w:val="2E90284D"/>
    <w:rsid w:val="2EA46655"/>
    <w:rsid w:val="2EDF4686"/>
    <w:rsid w:val="2EF05FE7"/>
    <w:rsid w:val="2F027601"/>
    <w:rsid w:val="2F0C1127"/>
    <w:rsid w:val="2F266266"/>
    <w:rsid w:val="2F603F3E"/>
    <w:rsid w:val="2F89431C"/>
    <w:rsid w:val="2F8D6403"/>
    <w:rsid w:val="2FAB4EC1"/>
    <w:rsid w:val="2FBA585A"/>
    <w:rsid w:val="2FD546C0"/>
    <w:rsid w:val="2FDB716E"/>
    <w:rsid w:val="2FF10027"/>
    <w:rsid w:val="308556FC"/>
    <w:rsid w:val="311423B6"/>
    <w:rsid w:val="312B7C81"/>
    <w:rsid w:val="313568B9"/>
    <w:rsid w:val="3140077F"/>
    <w:rsid w:val="31442EA9"/>
    <w:rsid w:val="314E4ADE"/>
    <w:rsid w:val="31502DEF"/>
    <w:rsid w:val="31730030"/>
    <w:rsid w:val="318B1DD8"/>
    <w:rsid w:val="318C4312"/>
    <w:rsid w:val="3195076F"/>
    <w:rsid w:val="31A02ABC"/>
    <w:rsid w:val="31A24362"/>
    <w:rsid w:val="31B353D4"/>
    <w:rsid w:val="31D4682C"/>
    <w:rsid w:val="31DA602E"/>
    <w:rsid w:val="31E66087"/>
    <w:rsid w:val="31F131A8"/>
    <w:rsid w:val="31FC3722"/>
    <w:rsid w:val="321815DB"/>
    <w:rsid w:val="32286688"/>
    <w:rsid w:val="323E33C3"/>
    <w:rsid w:val="32AC6FDC"/>
    <w:rsid w:val="32E465D5"/>
    <w:rsid w:val="32E561F2"/>
    <w:rsid w:val="331A61FF"/>
    <w:rsid w:val="33463174"/>
    <w:rsid w:val="335F3F1B"/>
    <w:rsid w:val="3360174A"/>
    <w:rsid w:val="3375198A"/>
    <w:rsid w:val="33870C1A"/>
    <w:rsid w:val="338D1111"/>
    <w:rsid w:val="33A6015F"/>
    <w:rsid w:val="33D750BE"/>
    <w:rsid w:val="33F63C33"/>
    <w:rsid w:val="34405969"/>
    <w:rsid w:val="346B74BB"/>
    <w:rsid w:val="349E5EEA"/>
    <w:rsid w:val="34AD4A64"/>
    <w:rsid w:val="34BC595C"/>
    <w:rsid w:val="34E3550C"/>
    <w:rsid w:val="34EA2E3B"/>
    <w:rsid w:val="35005855"/>
    <w:rsid w:val="3504246A"/>
    <w:rsid w:val="35072491"/>
    <w:rsid w:val="350E307A"/>
    <w:rsid w:val="352970EB"/>
    <w:rsid w:val="353214BB"/>
    <w:rsid w:val="35436D6F"/>
    <w:rsid w:val="35635F70"/>
    <w:rsid w:val="358362DE"/>
    <w:rsid w:val="35852C22"/>
    <w:rsid w:val="358C6C6C"/>
    <w:rsid w:val="35AF1B33"/>
    <w:rsid w:val="35ED64F8"/>
    <w:rsid w:val="362F0FE8"/>
    <w:rsid w:val="36323860"/>
    <w:rsid w:val="36A364BE"/>
    <w:rsid w:val="36C07833"/>
    <w:rsid w:val="36C57E2E"/>
    <w:rsid w:val="37032093"/>
    <w:rsid w:val="37075E3D"/>
    <w:rsid w:val="370E0375"/>
    <w:rsid w:val="371409A4"/>
    <w:rsid w:val="37396C25"/>
    <w:rsid w:val="373E0B7B"/>
    <w:rsid w:val="37947DDC"/>
    <w:rsid w:val="380C1EEC"/>
    <w:rsid w:val="382A14D1"/>
    <w:rsid w:val="382A2BB6"/>
    <w:rsid w:val="38665A54"/>
    <w:rsid w:val="387F6E7E"/>
    <w:rsid w:val="388359BF"/>
    <w:rsid w:val="38D64CA0"/>
    <w:rsid w:val="38F35D01"/>
    <w:rsid w:val="38FE152C"/>
    <w:rsid w:val="39023647"/>
    <w:rsid w:val="390861E2"/>
    <w:rsid w:val="39327A82"/>
    <w:rsid w:val="3937132F"/>
    <w:rsid w:val="39435B7A"/>
    <w:rsid w:val="395B0800"/>
    <w:rsid w:val="396E4501"/>
    <w:rsid w:val="39A55601"/>
    <w:rsid w:val="39E01568"/>
    <w:rsid w:val="39F07DA5"/>
    <w:rsid w:val="3A572C4A"/>
    <w:rsid w:val="3A6B3E1F"/>
    <w:rsid w:val="3A6C08F8"/>
    <w:rsid w:val="3ABB16DC"/>
    <w:rsid w:val="3AE93483"/>
    <w:rsid w:val="3AEC6CA1"/>
    <w:rsid w:val="3B1E418A"/>
    <w:rsid w:val="3B1E4B89"/>
    <w:rsid w:val="3B263102"/>
    <w:rsid w:val="3B420B2B"/>
    <w:rsid w:val="3B590C63"/>
    <w:rsid w:val="3B6E6CB9"/>
    <w:rsid w:val="3B6F55C4"/>
    <w:rsid w:val="3B963EE5"/>
    <w:rsid w:val="3BB44039"/>
    <w:rsid w:val="3BCB3E96"/>
    <w:rsid w:val="3BE51A90"/>
    <w:rsid w:val="3C464A9E"/>
    <w:rsid w:val="3C4734DF"/>
    <w:rsid w:val="3C7E23E0"/>
    <w:rsid w:val="3CB46DFB"/>
    <w:rsid w:val="3CDC78F3"/>
    <w:rsid w:val="3CF41FEF"/>
    <w:rsid w:val="3CF664DC"/>
    <w:rsid w:val="3CFC6E71"/>
    <w:rsid w:val="3D4F0C4B"/>
    <w:rsid w:val="3D705902"/>
    <w:rsid w:val="3D9E19D5"/>
    <w:rsid w:val="3DCF0A88"/>
    <w:rsid w:val="3DF5641B"/>
    <w:rsid w:val="3E267B22"/>
    <w:rsid w:val="3E2C592D"/>
    <w:rsid w:val="3E447539"/>
    <w:rsid w:val="3E763C97"/>
    <w:rsid w:val="3E987E51"/>
    <w:rsid w:val="3EB5668D"/>
    <w:rsid w:val="3EBE20D4"/>
    <w:rsid w:val="3ECE2786"/>
    <w:rsid w:val="3ECF60F0"/>
    <w:rsid w:val="3EED6C06"/>
    <w:rsid w:val="3EF766CB"/>
    <w:rsid w:val="3F07392F"/>
    <w:rsid w:val="3F560115"/>
    <w:rsid w:val="3F753CD1"/>
    <w:rsid w:val="3F8465B4"/>
    <w:rsid w:val="3FB5734D"/>
    <w:rsid w:val="3FE604E4"/>
    <w:rsid w:val="408C6BFE"/>
    <w:rsid w:val="40AF216F"/>
    <w:rsid w:val="40C63BE4"/>
    <w:rsid w:val="40D53C89"/>
    <w:rsid w:val="40E25BA0"/>
    <w:rsid w:val="410F7EE8"/>
    <w:rsid w:val="419910C7"/>
    <w:rsid w:val="41AE5BA6"/>
    <w:rsid w:val="41AF35D7"/>
    <w:rsid w:val="41B07210"/>
    <w:rsid w:val="41BF47EC"/>
    <w:rsid w:val="41CF3400"/>
    <w:rsid w:val="41F357C4"/>
    <w:rsid w:val="42651EDF"/>
    <w:rsid w:val="42673750"/>
    <w:rsid w:val="428A6A3E"/>
    <w:rsid w:val="42AD0832"/>
    <w:rsid w:val="42C5722F"/>
    <w:rsid w:val="42C6302C"/>
    <w:rsid w:val="434D38F6"/>
    <w:rsid w:val="434D3D80"/>
    <w:rsid w:val="43735B6A"/>
    <w:rsid w:val="437B0938"/>
    <w:rsid w:val="437E52D3"/>
    <w:rsid w:val="43A27485"/>
    <w:rsid w:val="43CA1F96"/>
    <w:rsid w:val="43D043B4"/>
    <w:rsid w:val="43D269A9"/>
    <w:rsid w:val="43D60CB9"/>
    <w:rsid w:val="43D7416E"/>
    <w:rsid w:val="43EB4B66"/>
    <w:rsid w:val="43F753F8"/>
    <w:rsid w:val="44093084"/>
    <w:rsid w:val="440C1383"/>
    <w:rsid w:val="440D6ED6"/>
    <w:rsid w:val="441445A5"/>
    <w:rsid w:val="44310893"/>
    <w:rsid w:val="447C4823"/>
    <w:rsid w:val="448A40A1"/>
    <w:rsid w:val="449F59C2"/>
    <w:rsid w:val="44B23C8E"/>
    <w:rsid w:val="44E40468"/>
    <w:rsid w:val="45065071"/>
    <w:rsid w:val="456D4F53"/>
    <w:rsid w:val="458626FF"/>
    <w:rsid w:val="45B23C8E"/>
    <w:rsid w:val="45DF32B3"/>
    <w:rsid w:val="45E1464F"/>
    <w:rsid w:val="46143059"/>
    <w:rsid w:val="46222152"/>
    <w:rsid w:val="462D6710"/>
    <w:rsid w:val="4641273E"/>
    <w:rsid w:val="464C34D6"/>
    <w:rsid w:val="467474C9"/>
    <w:rsid w:val="46876964"/>
    <w:rsid w:val="469E39D0"/>
    <w:rsid w:val="46BA24B0"/>
    <w:rsid w:val="46CA3926"/>
    <w:rsid w:val="46F830B9"/>
    <w:rsid w:val="471C0D24"/>
    <w:rsid w:val="47282AD0"/>
    <w:rsid w:val="475B1E20"/>
    <w:rsid w:val="47680C79"/>
    <w:rsid w:val="478231AF"/>
    <w:rsid w:val="4787232B"/>
    <w:rsid w:val="47CB382A"/>
    <w:rsid w:val="47CC1DDE"/>
    <w:rsid w:val="47DA5463"/>
    <w:rsid w:val="47DF6A6D"/>
    <w:rsid w:val="47E1207D"/>
    <w:rsid w:val="47F1446D"/>
    <w:rsid w:val="47F6304E"/>
    <w:rsid w:val="484F67FB"/>
    <w:rsid w:val="48780F74"/>
    <w:rsid w:val="488C45C9"/>
    <w:rsid w:val="4896623E"/>
    <w:rsid w:val="48C24DE3"/>
    <w:rsid w:val="48CF4334"/>
    <w:rsid w:val="49080606"/>
    <w:rsid w:val="494A0752"/>
    <w:rsid w:val="496031C8"/>
    <w:rsid w:val="496725F4"/>
    <w:rsid w:val="496D642E"/>
    <w:rsid w:val="497B12BD"/>
    <w:rsid w:val="498A6007"/>
    <w:rsid w:val="49927573"/>
    <w:rsid w:val="499F7D81"/>
    <w:rsid w:val="49B61811"/>
    <w:rsid w:val="49CB686E"/>
    <w:rsid w:val="49D64976"/>
    <w:rsid w:val="4A10021B"/>
    <w:rsid w:val="4A162A08"/>
    <w:rsid w:val="4A3C67B2"/>
    <w:rsid w:val="4A420BA1"/>
    <w:rsid w:val="4A4B4A9E"/>
    <w:rsid w:val="4AAC21B0"/>
    <w:rsid w:val="4AB90E63"/>
    <w:rsid w:val="4AC130EB"/>
    <w:rsid w:val="4AD77A0D"/>
    <w:rsid w:val="4B0B18B0"/>
    <w:rsid w:val="4B363E9F"/>
    <w:rsid w:val="4B697A44"/>
    <w:rsid w:val="4B904E59"/>
    <w:rsid w:val="4BB42648"/>
    <w:rsid w:val="4BBC1F9B"/>
    <w:rsid w:val="4BE21160"/>
    <w:rsid w:val="4BE71100"/>
    <w:rsid w:val="4BFF088F"/>
    <w:rsid w:val="4C0B1D5F"/>
    <w:rsid w:val="4C1C7AFA"/>
    <w:rsid w:val="4C3920CB"/>
    <w:rsid w:val="4C397865"/>
    <w:rsid w:val="4C43063B"/>
    <w:rsid w:val="4C592093"/>
    <w:rsid w:val="4C5D75CA"/>
    <w:rsid w:val="4C623CEF"/>
    <w:rsid w:val="4C6E36B7"/>
    <w:rsid w:val="4C7F28E5"/>
    <w:rsid w:val="4C8112ED"/>
    <w:rsid w:val="4C9362A9"/>
    <w:rsid w:val="4CC07CD4"/>
    <w:rsid w:val="4CC429A7"/>
    <w:rsid w:val="4CC52BAB"/>
    <w:rsid w:val="4CC823D1"/>
    <w:rsid w:val="4CCC1953"/>
    <w:rsid w:val="4CD00D23"/>
    <w:rsid w:val="4D642C30"/>
    <w:rsid w:val="4D9927AF"/>
    <w:rsid w:val="4DEC1CC7"/>
    <w:rsid w:val="4DF158D4"/>
    <w:rsid w:val="4E0F02B7"/>
    <w:rsid w:val="4E293CD0"/>
    <w:rsid w:val="4E372CB3"/>
    <w:rsid w:val="4E3B474E"/>
    <w:rsid w:val="4E6F2D41"/>
    <w:rsid w:val="4E8A160E"/>
    <w:rsid w:val="4E8A5B90"/>
    <w:rsid w:val="4E9A408E"/>
    <w:rsid w:val="4EA50589"/>
    <w:rsid w:val="4EE80421"/>
    <w:rsid w:val="4F0E2BF9"/>
    <w:rsid w:val="4F142475"/>
    <w:rsid w:val="4F195957"/>
    <w:rsid w:val="4F253FEC"/>
    <w:rsid w:val="4F4B6601"/>
    <w:rsid w:val="4F6071CE"/>
    <w:rsid w:val="4FA610D8"/>
    <w:rsid w:val="4FC52EF0"/>
    <w:rsid w:val="4FE31002"/>
    <w:rsid w:val="500A2E03"/>
    <w:rsid w:val="50502C8E"/>
    <w:rsid w:val="50C30BA3"/>
    <w:rsid w:val="50EC5FC6"/>
    <w:rsid w:val="511225FA"/>
    <w:rsid w:val="5146601D"/>
    <w:rsid w:val="51742987"/>
    <w:rsid w:val="517767E1"/>
    <w:rsid w:val="51935AB4"/>
    <w:rsid w:val="5197165B"/>
    <w:rsid w:val="519B00B4"/>
    <w:rsid w:val="51AE6D95"/>
    <w:rsid w:val="51AF71F5"/>
    <w:rsid w:val="51C94CD2"/>
    <w:rsid w:val="51D2331D"/>
    <w:rsid w:val="51EF6F14"/>
    <w:rsid w:val="5206316B"/>
    <w:rsid w:val="521B2BFA"/>
    <w:rsid w:val="523948DD"/>
    <w:rsid w:val="52501ED9"/>
    <w:rsid w:val="525B0C34"/>
    <w:rsid w:val="527201F1"/>
    <w:rsid w:val="52AE36F0"/>
    <w:rsid w:val="52C8559F"/>
    <w:rsid w:val="52D4295D"/>
    <w:rsid w:val="530729AB"/>
    <w:rsid w:val="53243A3B"/>
    <w:rsid w:val="532708C5"/>
    <w:rsid w:val="534E106C"/>
    <w:rsid w:val="535A0121"/>
    <w:rsid w:val="53625171"/>
    <w:rsid w:val="538708F0"/>
    <w:rsid w:val="538B3BC4"/>
    <w:rsid w:val="53E61085"/>
    <w:rsid w:val="54026E71"/>
    <w:rsid w:val="541774AA"/>
    <w:rsid w:val="54360E98"/>
    <w:rsid w:val="54664FFC"/>
    <w:rsid w:val="54B91A16"/>
    <w:rsid w:val="54D65852"/>
    <w:rsid w:val="54D82703"/>
    <w:rsid w:val="55057555"/>
    <w:rsid w:val="553654F1"/>
    <w:rsid w:val="55456520"/>
    <w:rsid w:val="554E7EC4"/>
    <w:rsid w:val="559B0619"/>
    <w:rsid w:val="55A64101"/>
    <w:rsid w:val="55A83C88"/>
    <w:rsid w:val="55AF5177"/>
    <w:rsid w:val="55D33A01"/>
    <w:rsid w:val="55D40C5C"/>
    <w:rsid w:val="55E67FCD"/>
    <w:rsid w:val="55FD758F"/>
    <w:rsid w:val="561E7639"/>
    <w:rsid w:val="56437F80"/>
    <w:rsid w:val="566E6DE2"/>
    <w:rsid w:val="56715929"/>
    <w:rsid w:val="56784C3B"/>
    <w:rsid w:val="5679268D"/>
    <w:rsid w:val="568D410F"/>
    <w:rsid w:val="56C47577"/>
    <w:rsid w:val="56DC2E8E"/>
    <w:rsid w:val="56E27E0B"/>
    <w:rsid w:val="56E3313F"/>
    <w:rsid w:val="570B7A8A"/>
    <w:rsid w:val="57275B7E"/>
    <w:rsid w:val="57427C5A"/>
    <w:rsid w:val="578B2DF8"/>
    <w:rsid w:val="578D0B61"/>
    <w:rsid w:val="57C044FC"/>
    <w:rsid w:val="57C53AC2"/>
    <w:rsid w:val="57F52B59"/>
    <w:rsid w:val="58000968"/>
    <w:rsid w:val="580B26F7"/>
    <w:rsid w:val="58263D40"/>
    <w:rsid w:val="58354490"/>
    <w:rsid w:val="584F160A"/>
    <w:rsid w:val="5860615A"/>
    <w:rsid w:val="58612827"/>
    <w:rsid w:val="58707BE8"/>
    <w:rsid w:val="58756B13"/>
    <w:rsid w:val="58855EB2"/>
    <w:rsid w:val="58B104E2"/>
    <w:rsid w:val="58CD5907"/>
    <w:rsid w:val="58D31E5E"/>
    <w:rsid w:val="58FF3061"/>
    <w:rsid w:val="591C42FE"/>
    <w:rsid w:val="592F1F7D"/>
    <w:rsid w:val="593E233D"/>
    <w:rsid w:val="5985283B"/>
    <w:rsid w:val="59A31879"/>
    <w:rsid w:val="59C0225F"/>
    <w:rsid w:val="59CA7151"/>
    <w:rsid w:val="59E854A5"/>
    <w:rsid w:val="5A2E0BBE"/>
    <w:rsid w:val="5A8C21A3"/>
    <w:rsid w:val="5AB316B1"/>
    <w:rsid w:val="5AD12D2F"/>
    <w:rsid w:val="5AF23D20"/>
    <w:rsid w:val="5B12588A"/>
    <w:rsid w:val="5B1517EF"/>
    <w:rsid w:val="5B314370"/>
    <w:rsid w:val="5B3E176E"/>
    <w:rsid w:val="5B6F7110"/>
    <w:rsid w:val="5BC375D6"/>
    <w:rsid w:val="5BD93644"/>
    <w:rsid w:val="5BF36A17"/>
    <w:rsid w:val="5C1709E1"/>
    <w:rsid w:val="5C3369BA"/>
    <w:rsid w:val="5C75020C"/>
    <w:rsid w:val="5C797D1B"/>
    <w:rsid w:val="5C8619C1"/>
    <w:rsid w:val="5CDA505E"/>
    <w:rsid w:val="5CED1B7A"/>
    <w:rsid w:val="5CFF3B9A"/>
    <w:rsid w:val="5D3564FD"/>
    <w:rsid w:val="5D39431C"/>
    <w:rsid w:val="5D8607BA"/>
    <w:rsid w:val="5D893159"/>
    <w:rsid w:val="5D9C4DDB"/>
    <w:rsid w:val="5DD07F6F"/>
    <w:rsid w:val="5E0276B2"/>
    <w:rsid w:val="5E0A4F54"/>
    <w:rsid w:val="5E4B342A"/>
    <w:rsid w:val="5EB427B5"/>
    <w:rsid w:val="5EC0552C"/>
    <w:rsid w:val="5ECA4AF3"/>
    <w:rsid w:val="5EDC0152"/>
    <w:rsid w:val="5F101C07"/>
    <w:rsid w:val="5F374274"/>
    <w:rsid w:val="5F3F2CDF"/>
    <w:rsid w:val="5F5821AB"/>
    <w:rsid w:val="5F67740E"/>
    <w:rsid w:val="5F6C1D22"/>
    <w:rsid w:val="5F8853CD"/>
    <w:rsid w:val="5F90244D"/>
    <w:rsid w:val="5F984F2E"/>
    <w:rsid w:val="5FCA02A2"/>
    <w:rsid w:val="5FD5300A"/>
    <w:rsid w:val="60097F77"/>
    <w:rsid w:val="600C1AA2"/>
    <w:rsid w:val="60145C01"/>
    <w:rsid w:val="601B0F31"/>
    <w:rsid w:val="6055790C"/>
    <w:rsid w:val="60665363"/>
    <w:rsid w:val="60A95062"/>
    <w:rsid w:val="60AF4C98"/>
    <w:rsid w:val="60CB1D2D"/>
    <w:rsid w:val="60CB71DC"/>
    <w:rsid w:val="60F53E72"/>
    <w:rsid w:val="611773D2"/>
    <w:rsid w:val="61187462"/>
    <w:rsid w:val="611F4DA5"/>
    <w:rsid w:val="614E3D64"/>
    <w:rsid w:val="617C3A5E"/>
    <w:rsid w:val="618638B6"/>
    <w:rsid w:val="61A104A0"/>
    <w:rsid w:val="61A33790"/>
    <w:rsid w:val="61D31BC1"/>
    <w:rsid w:val="61F5736C"/>
    <w:rsid w:val="621B5F23"/>
    <w:rsid w:val="624D42CA"/>
    <w:rsid w:val="625E0C28"/>
    <w:rsid w:val="626A4288"/>
    <w:rsid w:val="629923ED"/>
    <w:rsid w:val="62AD6DCB"/>
    <w:rsid w:val="62E10795"/>
    <w:rsid w:val="62F6339C"/>
    <w:rsid w:val="6314602D"/>
    <w:rsid w:val="63202BCA"/>
    <w:rsid w:val="633914DA"/>
    <w:rsid w:val="63646F54"/>
    <w:rsid w:val="63927751"/>
    <w:rsid w:val="63A02ED7"/>
    <w:rsid w:val="63AA1569"/>
    <w:rsid w:val="63B63F09"/>
    <w:rsid w:val="63C17E4E"/>
    <w:rsid w:val="63D21AF3"/>
    <w:rsid w:val="63F95B02"/>
    <w:rsid w:val="64002BE9"/>
    <w:rsid w:val="64094949"/>
    <w:rsid w:val="64207BFC"/>
    <w:rsid w:val="644B6D13"/>
    <w:rsid w:val="646D015C"/>
    <w:rsid w:val="64C23E7D"/>
    <w:rsid w:val="64C7633E"/>
    <w:rsid w:val="64DB504D"/>
    <w:rsid w:val="64E4321D"/>
    <w:rsid w:val="64E576F7"/>
    <w:rsid w:val="65092D1D"/>
    <w:rsid w:val="6521632B"/>
    <w:rsid w:val="6535464F"/>
    <w:rsid w:val="656A46CA"/>
    <w:rsid w:val="65BF017A"/>
    <w:rsid w:val="65D26342"/>
    <w:rsid w:val="65DB0D7A"/>
    <w:rsid w:val="66040158"/>
    <w:rsid w:val="661477AD"/>
    <w:rsid w:val="664B3FFA"/>
    <w:rsid w:val="666002B1"/>
    <w:rsid w:val="66686B7C"/>
    <w:rsid w:val="667F0ED6"/>
    <w:rsid w:val="66AE6EF0"/>
    <w:rsid w:val="671B0AE4"/>
    <w:rsid w:val="671B5562"/>
    <w:rsid w:val="67206486"/>
    <w:rsid w:val="67226B22"/>
    <w:rsid w:val="67292D3C"/>
    <w:rsid w:val="67335C9B"/>
    <w:rsid w:val="674906D2"/>
    <w:rsid w:val="679D0989"/>
    <w:rsid w:val="67DD1216"/>
    <w:rsid w:val="681B6DF6"/>
    <w:rsid w:val="68227BD0"/>
    <w:rsid w:val="683D44EE"/>
    <w:rsid w:val="68637725"/>
    <w:rsid w:val="68A2071A"/>
    <w:rsid w:val="68B27D65"/>
    <w:rsid w:val="68BE0801"/>
    <w:rsid w:val="68C512BE"/>
    <w:rsid w:val="68C62BF7"/>
    <w:rsid w:val="68CF7B0C"/>
    <w:rsid w:val="68D371F1"/>
    <w:rsid w:val="68E30C38"/>
    <w:rsid w:val="68ED5AC4"/>
    <w:rsid w:val="68EE78A4"/>
    <w:rsid w:val="690804F2"/>
    <w:rsid w:val="69392368"/>
    <w:rsid w:val="696B7830"/>
    <w:rsid w:val="69AF0461"/>
    <w:rsid w:val="69CF44BC"/>
    <w:rsid w:val="69DF2175"/>
    <w:rsid w:val="69EF78CC"/>
    <w:rsid w:val="6A001EB9"/>
    <w:rsid w:val="6A26751E"/>
    <w:rsid w:val="6A350062"/>
    <w:rsid w:val="6A3529C9"/>
    <w:rsid w:val="6A421040"/>
    <w:rsid w:val="6A4C1EF1"/>
    <w:rsid w:val="6A4F56A9"/>
    <w:rsid w:val="6A505F51"/>
    <w:rsid w:val="6A591B5E"/>
    <w:rsid w:val="6A7555EA"/>
    <w:rsid w:val="6A99742E"/>
    <w:rsid w:val="6AAD7E56"/>
    <w:rsid w:val="6AE91BF7"/>
    <w:rsid w:val="6AFF2CEE"/>
    <w:rsid w:val="6B1C1E23"/>
    <w:rsid w:val="6B273C97"/>
    <w:rsid w:val="6B3C30FB"/>
    <w:rsid w:val="6B4015DB"/>
    <w:rsid w:val="6B4D1CA7"/>
    <w:rsid w:val="6B65177B"/>
    <w:rsid w:val="6B6976B5"/>
    <w:rsid w:val="6B83675A"/>
    <w:rsid w:val="6BAB287A"/>
    <w:rsid w:val="6BFD506F"/>
    <w:rsid w:val="6C105A24"/>
    <w:rsid w:val="6C4C4D83"/>
    <w:rsid w:val="6C5E7622"/>
    <w:rsid w:val="6C6048AF"/>
    <w:rsid w:val="6C7C5D15"/>
    <w:rsid w:val="6C9C2EC2"/>
    <w:rsid w:val="6CF04C05"/>
    <w:rsid w:val="6D6E42EF"/>
    <w:rsid w:val="6D89250E"/>
    <w:rsid w:val="6D9573BA"/>
    <w:rsid w:val="6DA66AE5"/>
    <w:rsid w:val="6DAE66B7"/>
    <w:rsid w:val="6DFF074B"/>
    <w:rsid w:val="6E0D4716"/>
    <w:rsid w:val="6E236E02"/>
    <w:rsid w:val="6E2F44D5"/>
    <w:rsid w:val="6EAE7079"/>
    <w:rsid w:val="6ED6311E"/>
    <w:rsid w:val="6ED733EF"/>
    <w:rsid w:val="6EF521A0"/>
    <w:rsid w:val="6F0F0CE1"/>
    <w:rsid w:val="6F1C1D4B"/>
    <w:rsid w:val="6F727E3E"/>
    <w:rsid w:val="6F9B2424"/>
    <w:rsid w:val="6FAC5870"/>
    <w:rsid w:val="6FB67F68"/>
    <w:rsid w:val="6FC43A30"/>
    <w:rsid w:val="706031C2"/>
    <w:rsid w:val="709134B3"/>
    <w:rsid w:val="709E583F"/>
    <w:rsid w:val="70B423BA"/>
    <w:rsid w:val="710363FD"/>
    <w:rsid w:val="71057760"/>
    <w:rsid w:val="71075128"/>
    <w:rsid w:val="71281B9C"/>
    <w:rsid w:val="714A297D"/>
    <w:rsid w:val="714C5384"/>
    <w:rsid w:val="714C6039"/>
    <w:rsid w:val="71C60C26"/>
    <w:rsid w:val="71CB5A97"/>
    <w:rsid w:val="71CC00E9"/>
    <w:rsid w:val="71CF76A5"/>
    <w:rsid w:val="71D522F9"/>
    <w:rsid w:val="71DB5C9D"/>
    <w:rsid w:val="71FC2EA2"/>
    <w:rsid w:val="72116D43"/>
    <w:rsid w:val="72227C59"/>
    <w:rsid w:val="724051E8"/>
    <w:rsid w:val="728E35F1"/>
    <w:rsid w:val="72970569"/>
    <w:rsid w:val="72AA5734"/>
    <w:rsid w:val="72B554C8"/>
    <w:rsid w:val="72B63417"/>
    <w:rsid w:val="72D7797A"/>
    <w:rsid w:val="73B70891"/>
    <w:rsid w:val="73D84C02"/>
    <w:rsid w:val="73F80ACF"/>
    <w:rsid w:val="74296F20"/>
    <w:rsid w:val="743D0984"/>
    <w:rsid w:val="748A76D2"/>
    <w:rsid w:val="74B97D3E"/>
    <w:rsid w:val="74C57177"/>
    <w:rsid w:val="74CE2672"/>
    <w:rsid w:val="751E4FD7"/>
    <w:rsid w:val="75882C0C"/>
    <w:rsid w:val="759325C0"/>
    <w:rsid w:val="75A9738B"/>
    <w:rsid w:val="75B84C9E"/>
    <w:rsid w:val="75E32AAA"/>
    <w:rsid w:val="75EB7168"/>
    <w:rsid w:val="75FA634C"/>
    <w:rsid w:val="761157BC"/>
    <w:rsid w:val="76187525"/>
    <w:rsid w:val="76AB3CFA"/>
    <w:rsid w:val="76C1797A"/>
    <w:rsid w:val="76DE5A8F"/>
    <w:rsid w:val="76FB15A5"/>
    <w:rsid w:val="77191A35"/>
    <w:rsid w:val="773B1611"/>
    <w:rsid w:val="775178C8"/>
    <w:rsid w:val="77745DC5"/>
    <w:rsid w:val="777B0ED9"/>
    <w:rsid w:val="778841F7"/>
    <w:rsid w:val="77B21BDE"/>
    <w:rsid w:val="77BB17EE"/>
    <w:rsid w:val="784141A6"/>
    <w:rsid w:val="78940B0A"/>
    <w:rsid w:val="78AA485E"/>
    <w:rsid w:val="78BC55B0"/>
    <w:rsid w:val="79143A2E"/>
    <w:rsid w:val="792862E4"/>
    <w:rsid w:val="7929591E"/>
    <w:rsid w:val="79730EB4"/>
    <w:rsid w:val="7986529F"/>
    <w:rsid w:val="79A6650D"/>
    <w:rsid w:val="79CC7487"/>
    <w:rsid w:val="79CF5DBB"/>
    <w:rsid w:val="79F839EC"/>
    <w:rsid w:val="79FA59D1"/>
    <w:rsid w:val="7A4E4E1E"/>
    <w:rsid w:val="7A5F16FD"/>
    <w:rsid w:val="7A63392F"/>
    <w:rsid w:val="7A836286"/>
    <w:rsid w:val="7A93214F"/>
    <w:rsid w:val="7ABB6C39"/>
    <w:rsid w:val="7B007457"/>
    <w:rsid w:val="7B5C1712"/>
    <w:rsid w:val="7B605E1E"/>
    <w:rsid w:val="7B727DD7"/>
    <w:rsid w:val="7BB830D2"/>
    <w:rsid w:val="7BED7766"/>
    <w:rsid w:val="7C7A3690"/>
    <w:rsid w:val="7CCF7706"/>
    <w:rsid w:val="7CE015FE"/>
    <w:rsid w:val="7D1C17A5"/>
    <w:rsid w:val="7D315F9B"/>
    <w:rsid w:val="7D543B75"/>
    <w:rsid w:val="7D730B4C"/>
    <w:rsid w:val="7D785951"/>
    <w:rsid w:val="7D8F5316"/>
    <w:rsid w:val="7DB172C4"/>
    <w:rsid w:val="7DCF4A29"/>
    <w:rsid w:val="7E153E08"/>
    <w:rsid w:val="7E38519C"/>
    <w:rsid w:val="7E3E2D0F"/>
    <w:rsid w:val="7E5A56D5"/>
    <w:rsid w:val="7E603F35"/>
    <w:rsid w:val="7E7A7D18"/>
    <w:rsid w:val="7E817ACB"/>
    <w:rsid w:val="7E8642C2"/>
    <w:rsid w:val="7EB35BF6"/>
    <w:rsid w:val="7EC55300"/>
    <w:rsid w:val="7EFB7192"/>
    <w:rsid w:val="7F1232AF"/>
    <w:rsid w:val="7F147A5B"/>
    <w:rsid w:val="7F417C68"/>
    <w:rsid w:val="7F6B621B"/>
    <w:rsid w:val="7FC703B7"/>
    <w:rsid w:val="7FD96ABC"/>
    <w:rsid w:val="7FED0C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ind w:firstLine="0" w:firstLineChars="0"/>
      <w:jc w:val="center"/>
      <w:outlineLvl w:val="0"/>
    </w:pPr>
    <w:rPr>
      <w:rFonts w:ascii="Times New Roman" w:hAnsi="Times New Roman"/>
      <w:b/>
      <w:sz w:val="28"/>
      <w:szCs w:val="20"/>
    </w:rPr>
  </w:style>
  <w:style w:type="paragraph" w:styleId="4">
    <w:name w:val="heading 2"/>
    <w:basedOn w:val="1"/>
    <w:next w:val="1"/>
    <w:qFormat/>
    <w:uiPriority w:val="0"/>
    <w:pPr>
      <w:keepNext/>
      <w:spacing w:line="360" w:lineRule="auto"/>
      <w:ind w:firstLine="0" w:firstLineChars="0"/>
      <w:outlineLvl w:val="1"/>
    </w:pPr>
    <w:rPr>
      <w:b/>
      <w:bCs/>
      <w:sz w:val="28"/>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cs="宋体"/>
      <w:sz w:val="24"/>
      <w:szCs w:val="20"/>
    </w:rPr>
  </w:style>
  <w:style w:type="paragraph" w:styleId="6">
    <w:name w:val="Normal Indent"/>
    <w:basedOn w:val="1"/>
    <w:next w:val="1"/>
    <w:qFormat/>
    <w:uiPriority w:val="0"/>
    <w:pPr>
      <w:ind w:firstLine="420"/>
    </w:pPr>
    <w:rPr>
      <w:szCs w:val="20"/>
    </w:rPr>
  </w:style>
  <w:style w:type="paragraph" w:styleId="7">
    <w:name w:val="annotation text"/>
    <w:basedOn w:val="1"/>
    <w:qFormat/>
    <w:uiPriority w:val="0"/>
    <w:pPr>
      <w:jc w:val="left"/>
    </w:pPr>
  </w:style>
  <w:style w:type="paragraph" w:styleId="8">
    <w:name w:val="Body Text"/>
    <w:basedOn w:val="1"/>
    <w:next w:val="9"/>
    <w:qFormat/>
    <w:uiPriority w:val="0"/>
    <w:pPr>
      <w:spacing w:beforeLines="0" w:afterLines="0"/>
      <w:ind w:left="0"/>
    </w:pPr>
    <w:rPr>
      <w:rFonts w:hint="eastAsia" w:ascii="Times New Roman" w:hAnsi="Times New Roman" w:eastAsia="华文宋体" w:cs="Times New Roman"/>
      <w:sz w:val="24"/>
      <w:szCs w:val="20"/>
    </w:rPr>
  </w:style>
  <w:style w:type="paragraph" w:customStyle="1" w:styleId="9">
    <w:name w:val="Date1"/>
    <w:basedOn w:val="1"/>
    <w:next w:val="1"/>
    <w:qFormat/>
    <w:uiPriority w:val="0"/>
    <w:rPr>
      <w:sz w:val="21"/>
      <w:szCs w:val="20"/>
    </w:rPr>
  </w:style>
  <w:style w:type="paragraph" w:styleId="10">
    <w:name w:val="Body Text Indent"/>
    <w:basedOn w:val="1"/>
    <w:next w:val="11"/>
    <w:qFormat/>
    <w:uiPriority w:val="0"/>
    <w:pPr>
      <w:spacing w:line="360" w:lineRule="auto"/>
      <w:ind w:firstLine="570"/>
    </w:pPr>
    <w:rPr>
      <w:rFonts w:ascii="宋体" w:hAnsi="宋体"/>
      <w:color w:val="000000"/>
      <w:sz w:val="28"/>
    </w:rPr>
  </w:style>
  <w:style w:type="paragraph" w:customStyle="1" w:styleId="11">
    <w:name w:val="样式 正文文本缩进 + 行距: 1.5 倍行距"/>
    <w:basedOn w:val="12"/>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12">
    <w:name w:val="正文文本缩进1"/>
    <w:basedOn w:val="1"/>
    <w:next w:val="11"/>
    <w:qFormat/>
    <w:uiPriority w:val="0"/>
    <w:pPr>
      <w:ind w:left="420" w:leftChars="200"/>
    </w:pPr>
  </w:style>
  <w:style w:type="paragraph" w:styleId="13">
    <w:name w:val="List Bullet 5"/>
    <w:basedOn w:val="1"/>
    <w:qFormat/>
    <w:uiPriority w:val="0"/>
    <w:pPr>
      <w:numPr>
        <w:ilvl w:val="0"/>
        <w:numId w:val="1"/>
      </w:numPr>
    </w:pPr>
  </w:style>
  <w:style w:type="paragraph" w:styleId="14">
    <w:name w:val="Date"/>
    <w:basedOn w:val="1"/>
    <w:next w:val="1"/>
    <w:qFormat/>
    <w:uiPriority w:val="0"/>
    <w:pPr>
      <w:ind w:left="100" w:leftChars="2500"/>
    </w:pPr>
    <w:rPr>
      <w:kern w:val="0"/>
      <w:sz w:val="20"/>
      <w:szCs w:val="20"/>
    </w:rPr>
  </w:style>
  <w:style w:type="paragraph" w:styleId="15">
    <w:name w:val="Body Text Indent 2"/>
    <w:basedOn w:val="1"/>
    <w:next w:val="16"/>
    <w:qFormat/>
    <w:uiPriority w:val="0"/>
    <w:pPr>
      <w:spacing w:line="300" w:lineRule="auto"/>
      <w:ind w:firstLine="480"/>
    </w:pPr>
    <w:rPr>
      <w:rFonts w:ascii="仿宋体" w:eastAsia="仿宋体"/>
      <w:b/>
      <w:sz w:val="24"/>
    </w:rPr>
  </w:style>
  <w:style w:type="paragraph" w:styleId="16">
    <w:name w:val="Body Text 2"/>
    <w:basedOn w:val="1"/>
    <w:qFormat/>
    <w:uiPriority w:val="0"/>
    <w:pPr>
      <w:spacing w:after="120" w:line="480" w:lineRule="auto"/>
    </w:p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next w:val="19"/>
    <w:qFormat/>
    <w:uiPriority w:val="99"/>
    <w:pPr>
      <w:pBdr>
        <w:bottom w:val="single" w:color="auto" w:sz="6" w:space="1"/>
      </w:pBdr>
      <w:tabs>
        <w:tab w:val="center" w:pos="4153"/>
        <w:tab w:val="right" w:pos="8306"/>
      </w:tabs>
      <w:snapToGrid w:val="0"/>
      <w:jc w:val="center"/>
    </w:pPr>
    <w:rPr>
      <w:sz w:val="18"/>
      <w:szCs w:val="18"/>
    </w:rPr>
  </w:style>
  <w:style w:type="paragraph" w:customStyle="1" w:styleId="19">
    <w:name w:val="样式5"/>
    <w:basedOn w:val="20"/>
    <w:next w:val="1"/>
    <w:qFormat/>
    <w:uiPriority w:val="0"/>
    <w:pPr>
      <w:spacing w:line="360" w:lineRule="auto"/>
      <w:ind w:firstLine="510"/>
    </w:pPr>
  </w:style>
  <w:style w:type="paragraph" w:customStyle="1" w:styleId="20">
    <w:name w:val="正文1"/>
    <w:basedOn w:val="1"/>
    <w:next w:val="2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customStyle="1" w:styleId="21">
    <w:name w:val="Default"/>
    <w:basedOn w:val="22"/>
    <w:next w:val="23"/>
    <w:unhideWhenUsed/>
    <w:qFormat/>
    <w:uiPriority w:val="99"/>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22">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3">
    <w:name w:val="样式35"/>
    <w:basedOn w:val="1"/>
    <w:next w:val="1"/>
    <w:qFormat/>
    <w:uiPriority w:val="0"/>
    <w:pPr>
      <w:spacing w:line="312" w:lineRule="auto"/>
      <w:ind w:firstLine="567"/>
    </w:pPr>
    <w:rPr>
      <w:rFonts w:ascii="宋体"/>
      <w:sz w:val="28"/>
    </w:rPr>
  </w:style>
  <w:style w:type="paragraph" w:styleId="24">
    <w:name w:val="toc 1"/>
    <w:basedOn w:val="1"/>
    <w:next w:val="1"/>
    <w:qFormat/>
    <w:uiPriority w:val="99"/>
    <w:pPr>
      <w:tabs>
        <w:tab w:val="right" w:leader="dot" w:pos="8836"/>
      </w:tabs>
      <w:jc w:val="center"/>
    </w:pPr>
    <w:rPr>
      <w:rFonts w:ascii="宋体" w:hAnsi="宋体"/>
      <w:sz w:val="32"/>
      <w:szCs w:val="24"/>
    </w:rPr>
  </w:style>
  <w:style w:type="paragraph" w:styleId="25">
    <w:name w:val="toc 2"/>
    <w:basedOn w:val="1"/>
    <w:next w:val="1"/>
    <w:qFormat/>
    <w:uiPriority w:val="0"/>
    <w:pPr>
      <w:ind w:left="420" w:leftChars="200"/>
    </w:pPr>
  </w:style>
  <w:style w:type="paragraph" w:styleId="26">
    <w:name w:val="Body Text First Indent"/>
    <w:basedOn w:val="8"/>
    <w:next w:val="1"/>
    <w:qFormat/>
    <w:uiPriority w:val="0"/>
    <w:pPr>
      <w:spacing w:after="120"/>
      <w:ind w:firstLine="420" w:firstLineChars="100"/>
      <w:jc w:val="both"/>
    </w:pPr>
  </w:style>
  <w:style w:type="paragraph" w:styleId="27">
    <w:name w:val="Body Text First Indent 2"/>
    <w:basedOn w:val="10"/>
    <w:next w:val="1"/>
    <w:qFormat/>
    <w:uiPriority w:val="0"/>
    <w:pPr>
      <w:ind w:firstLine="420" w:firstLineChars="200"/>
    </w:pPr>
  </w:style>
  <w:style w:type="table" w:styleId="29">
    <w:name w:val="Table Grid"/>
    <w:basedOn w:val="28"/>
    <w:qFormat/>
    <w:uiPriority w:val="0"/>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annotation reference"/>
    <w:semiHidden/>
    <w:qFormat/>
    <w:uiPriority w:val="0"/>
    <w:rPr>
      <w:sz w:val="21"/>
    </w:rPr>
  </w:style>
  <w:style w:type="paragraph" w:customStyle="1" w:styleId="32">
    <w:name w:val="Body Text Indent"/>
    <w:basedOn w:val="1"/>
    <w:next w:val="11"/>
    <w:qFormat/>
    <w:uiPriority w:val="0"/>
    <w:pPr>
      <w:spacing w:after="120" w:afterLines="0"/>
      <w:ind w:left="420" w:leftChars="200"/>
    </w:pPr>
    <w:rPr>
      <w:rFonts w:ascii="Times New Roman" w:hAnsi="Times New Roman" w:eastAsia="宋体"/>
      <w:sz w:val="24"/>
    </w:rPr>
  </w:style>
  <w:style w:type="paragraph" w:customStyle="1" w:styleId="33">
    <w:name w:val="样式 样式 样式 四号 左侧:  1.53 厘米 + 首行缩进:  2 字符 + 居中 左侧:  2 字符 首行缩进:  2..."/>
    <w:basedOn w:val="34"/>
    <w:qFormat/>
    <w:uiPriority w:val="0"/>
    <w:pPr>
      <w:ind w:firstLine="0" w:firstLineChars="0"/>
      <w:jc w:val="center"/>
    </w:pPr>
  </w:style>
  <w:style w:type="paragraph" w:customStyle="1" w:styleId="34">
    <w:name w:val="样式 样式 四号 左侧:  1.53 厘米 + 首行缩进:  2 字符"/>
    <w:basedOn w:val="35"/>
    <w:qFormat/>
    <w:uiPriority w:val="0"/>
    <w:pPr>
      <w:ind w:left="200" w:leftChars="200"/>
    </w:pPr>
    <w:rPr>
      <w:szCs w:val="20"/>
    </w:rPr>
  </w:style>
  <w:style w:type="paragraph" w:customStyle="1" w:styleId="35">
    <w:name w:val="样式 四号 左侧:  1.53 厘米"/>
    <w:basedOn w:val="1"/>
    <w:qFormat/>
    <w:uiPriority w:val="0"/>
    <w:pPr>
      <w:adjustRightInd w:val="0"/>
    </w:pPr>
    <w:rPr>
      <w:w w:val="90"/>
      <w:sz w:val="28"/>
      <w:szCs w:val="28"/>
    </w:rPr>
  </w:style>
  <w:style w:type="paragraph" w:customStyle="1" w:styleId="36">
    <w:name w:val="Body Text First Indent 21"/>
    <w:basedOn w:val="37"/>
    <w:qFormat/>
    <w:uiPriority w:val="0"/>
    <w:pPr>
      <w:ind w:firstLine="420" w:firstLineChars="200"/>
    </w:pPr>
  </w:style>
  <w:style w:type="paragraph" w:customStyle="1" w:styleId="37">
    <w:name w:val="Body Text Indent1"/>
    <w:basedOn w:val="1"/>
    <w:qFormat/>
    <w:uiPriority w:val="0"/>
    <w:pPr>
      <w:spacing w:after="120" w:afterLines="0"/>
      <w:ind w:left="420" w:leftChars="200"/>
    </w:pPr>
  </w:style>
  <w:style w:type="character" w:customStyle="1" w:styleId="38">
    <w:name w:val="font31"/>
    <w:basedOn w:val="30"/>
    <w:qFormat/>
    <w:uiPriority w:val="0"/>
    <w:rPr>
      <w:rFonts w:hint="default" w:ascii="Times New Roman" w:hAnsi="Times New Roman" w:cs="Times New Roman"/>
      <w:b/>
      <w:color w:val="000000"/>
      <w:sz w:val="24"/>
      <w:szCs w:val="24"/>
      <w:u w:val="none"/>
    </w:rPr>
  </w:style>
  <w:style w:type="character" w:customStyle="1" w:styleId="39">
    <w:name w:val="font41"/>
    <w:basedOn w:val="30"/>
    <w:qFormat/>
    <w:uiPriority w:val="0"/>
    <w:rPr>
      <w:rFonts w:hint="default" w:ascii="Times New Roman" w:hAnsi="Times New Roman" w:cs="Times New Roman"/>
      <w:b/>
      <w:color w:val="000000"/>
      <w:sz w:val="22"/>
      <w:szCs w:val="22"/>
      <w:u w:val="none"/>
    </w:rPr>
  </w:style>
  <w:style w:type="character" w:customStyle="1" w:styleId="40">
    <w:name w:val="font21"/>
    <w:basedOn w:val="30"/>
    <w:qFormat/>
    <w:uiPriority w:val="0"/>
    <w:rPr>
      <w:rFonts w:hint="eastAsia" w:ascii="宋体" w:hAnsi="宋体" w:eastAsia="宋体" w:cs="宋体"/>
      <w:color w:val="0000FF"/>
      <w:sz w:val="18"/>
      <w:szCs w:val="18"/>
      <w:u w:val="none"/>
    </w:rPr>
  </w:style>
  <w:style w:type="paragraph" w:customStyle="1" w:styleId="41">
    <w:name w:val="Body text|2"/>
    <w:basedOn w:val="1"/>
    <w:qFormat/>
    <w:uiPriority w:val="0"/>
    <w:pPr>
      <w:widowControl w:val="0"/>
      <w:shd w:val="clear" w:color="auto" w:fill="auto"/>
      <w:spacing w:after="160" w:line="445" w:lineRule="exact"/>
      <w:ind w:left="1320"/>
    </w:pPr>
    <w:rPr>
      <w:rFonts w:ascii="宋体" w:hAnsi="宋体" w:eastAsia="宋体" w:cs="宋体"/>
      <w:sz w:val="19"/>
      <w:szCs w:val="19"/>
      <w:u w:val="none"/>
      <w:shd w:val="clear" w:color="auto" w:fill="auto"/>
      <w:lang w:val="zh-TW" w:eastAsia="zh-TW" w:bidi="zh-TW"/>
    </w:rPr>
  </w:style>
  <w:style w:type="paragraph" w:customStyle="1" w:styleId="42">
    <w:name w:val="Table Paragraph"/>
    <w:basedOn w:val="1"/>
    <w:unhideWhenUsed/>
    <w:qFormat/>
    <w:uiPriority w:val="1"/>
    <w:pPr>
      <w:spacing w:beforeLines="0" w:afterLines="0" w:line="240" w:lineRule="auto"/>
      <w:ind w:firstLine="0" w:firstLineChars="0"/>
      <w:jc w:val="center"/>
    </w:pPr>
    <w:rPr>
      <w:rFonts w:ascii="Times New Roman" w:hAnsi="Times New Roman"/>
      <w:sz w:val="21"/>
    </w:rPr>
  </w:style>
  <w:style w:type="paragraph" w:customStyle="1" w:styleId="43">
    <w:name w:val="Other|1"/>
    <w:basedOn w:val="1"/>
    <w:qFormat/>
    <w:uiPriority w:val="0"/>
    <w:pPr>
      <w:widowControl w:val="0"/>
      <w:shd w:val="clear" w:color="auto" w:fill="auto"/>
      <w:spacing w:line="420" w:lineRule="auto"/>
      <w:ind w:firstLine="400"/>
    </w:pPr>
    <w:rPr>
      <w:rFonts w:ascii="宋体" w:hAnsi="宋体" w:eastAsia="宋体" w:cs="宋体"/>
      <w:u w:val="none"/>
      <w:shd w:val="clear" w:color="auto" w:fill="auto"/>
      <w:lang w:val="zh-TW" w:eastAsia="zh-TW" w:bidi="zh-TW"/>
    </w:rPr>
  </w:style>
  <w:style w:type="paragraph" w:customStyle="1" w:styleId="44">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5">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46">
    <w:name w:val="表格文字"/>
    <w:basedOn w:val="1"/>
    <w:next w:val="1"/>
    <w:qFormat/>
    <w:uiPriority w:val="0"/>
    <w:pPr>
      <w:spacing w:beforeLines="30" w:afterLines="30"/>
      <w:jc w:val="center"/>
    </w:pPr>
    <w:rPr>
      <w:spacing w:val="10"/>
      <w:kern w:val="0"/>
      <w:szCs w:val="21"/>
    </w:rPr>
  </w:style>
  <w:style w:type="paragraph" w:customStyle="1" w:styleId="47">
    <w:name w:val="Body text|3"/>
    <w:basedOn w:val="1"/>
    <w:qFormat/>
    <w:uiPriority w:val="0"/>
    <w:pPr>
      <w:widowControl w:val="0"/>
      <w:shd w:val="clear" w:color="auto" w:fill="auto"/>
      <w:ind w:firstLine="140"/>
    </w:pPr>
    <w:rPr>
      <w:sz w:val="20"/>
      <w:szCs w:val="20"/>
      <w:u w:val="none"/>
      <w:shd w:val="clear" w:color="auto" w:fill="auto"/>
    </w:rPr>
  </w:style>
  <w:style w:type="paragraph" w:customStyle="1" w:styleId="48">
    <w:name w:val="文本内容"/>
    <w:basedOn w:val="1"/>
    <w:qFormat/>
    <w:uiPriority w:val="0"/>
    <w:pPr>
      <w:adjustRightInd w:val="0"/>
      <w:snapToGrid w:val="0"/>
      <w:spacing w:line="360" w:lineRule="auto"/>
      <w:ind w:firstLine="546" w:firstLineChars="200"/>
    </w:pPr>
    <w:rPr>
      <w:rFonts w:eastAsia="宋体" w:cs="宋体"/>
      <w:sz w:val="28"/>
    </w:rPr>
  </w:style>
  <w:style w:type="paragraph" w:customStyle="1" w:styleId="49">
    <w:name w:val="表格1"/>
    <w:basedOn w:val="1"/>
    <w:qFormat/>
    <w:uiPriority w:val="0"/>
    <w:pPr>
      <w:jc w:val="center"/>
    </w:pPr>
    <w:rPr>
      <w:sz w:val="18"/>
      <w:szCs w:val="18"/>
    </w:rPr>
  </w:style>
  <w:style w:type="paragraph" w:customStyle="1" w:styleId="50">
    <w:name w:val="表格文字两端对齐"/>
    <w:basedOn w:val="1"/>
    <w:qFormat/>
    <w:uiPriority w:val="0"/>
    <w:pPr>
      <w:spacing w:line="240" w:lineRule="auto"/>
      <w:ind w:firstLine="0" w:firstLineChars="0"/>
      <w:jc w:val="center"/>
    </w:pPr>
    <w:rPr>
      <w:rFonts w:ascii="Times New Roman" w:hAnsi="Times New Roman"/>
      <w:sz w:val="21"/>
    </w:rPr>
  </w:style>
  <w:style w:type="paragraph" w:customStyle="1" w:styleId="51">
    <w:name w:val="Body text|6"/>
    <w:basedOn w:val="1"/>
    <w:qFormat/>
    <w:uiPriority w:val="0"/>
    <w:pPr>
      <w:widowControl w:val="0"/>
      <w:shd w:val="clear" w:color="auto" w:fill="auto"/>
      <w:spacing w:after="170" w:line="317" w:lineRule="auto"/>
      <w:ind w:firstLine="370"/>
    </w:pPr>
    <w:rPr>
      <w:u w:val="none"/>
      <w:shd w:val="clear" w:color="auto" w:fill="auto"/>
    </w:rPr>
  </w:style>
  <w:style w:type="paragraph" w:customStyle="1" w:styleId="52">
    <w:name w:val="正文小四"/>
    <w:basedOn w:val="1"/>
    <w:qFormat/>
    <w:uiPriority w:val="0"/>
    <w:pPr>
      <w:spacing w:line="460" w:lineRule="exact"/>
      <w:ind w:firstLine="600" w:firstLineChars="200"/>
    </w:pPr>
    <w:rPr>
      <w:rFonts w:ascii="宋体" w:hAnsi="宋体" w:cs="宋体"/>
      <w:spacing w:val="30"/>
      <w:kern w:val="24"/>
      <w:sz w:val="24"/>
      <w:szCs w:val="24"/>
    </w:rPr>
  </w:style>
  <w:style w:type="paragraph" w:customStyle="1" w:styleId="53">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4">
    <w:name w:val="Heading #2|1"/>
    <w:basedOn w:val="1"/>
    <w:qFormat/>
    <w:uiPriority w:val="0"/>
    <w:pPr>
      <w:widowControl w:val="0"/>
      <w:shd w:val="clear" w:color="auto" w:fill="auto"/>
      <w:spacing w:line="523" w:lineRule="exact"/>
      <w:jc w:val="center"/>
      <w:outlineLvl w:val="1"/>
    </w:pPr>
    <w:rPr>
      <w:rFonts w:ascii="宋体" w:hAnsi="宋体" w:eastAsia="宋体" w:cs="宋体"/>
      <w:sz w:val="28"/>
      <w:szCs w:val="28"/>
      <w:u w:val="none"/>
      <w:shd w:val="clear" w:color="auto" w:fill="auto"/>
      <w:lang w:val="zh-TW" w:eastAsia="zh-TW" w:bidi="zh-TW"/>
    </w:rPr>
  </w:style>
  <w:style w:type="paragraph" w:customStyle="1" w:styleId="55">
    <w:name w:val="样式 样式 样式 样式 小四 左 首行缩进: 2 字符 + 首行缩进: 2 字符 Char + 右 0 字符1 + 首行缩...3"/>
    <w:basedOn w:val="1"/>
    <w:qFormat/>
    <w:uiPriority w:val="0"/>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pPr>
    <w:rPr>
      <w:rFonts w:hint="default" w:ascii="Times New Roman" w:hAnsi="Times New Roman" w:eastAsia="宋体" w:cs="宋体"/>
      <w:kern w:val="2"/>
      <w:sz w:val="24"/>
      <w:szCs w:val="24"/>
      <w:lang w:val="en-US" w:eastAsia="zh-CN" w:bidi="ar"/>
    </w:rPr>
  </w:style>
  <w:style w:type="paragraph" w:customStyle="1" w:styleId="56">
    <w:name w:val="Body text|1"/>
    <w:basedOn w:val="1"/>
    <w:qFormat/>
    <w:uiPriority w:val="0"/>
    <w:pPr>
      <w:widowControl w:val="0"/>
      <w:shd w:val="clear" w:color="auto" w:fill="auto"/>
      <w:spacing w:line="398" w:lineRule="auto"/>
      <w:ind w:firstLine="400"/>
    </w:pPr>
    <w:rPr>
      <w:rFonts w:ascii="宋体" w:hAnsi="宋体" w:eastAsia="宋体" w:cs="宋体"/>
      <w:sz w:val="30"/>
      <w:szCs w:val="30"/>
      <w:u w:val="none"/>
      <w:shd w:val="clear" w:color="auto" w:fill="auto"/>
      <w:lang w:val="zh-TW" w:eastAsia="zh-TW" w:bidi="zh-TW"/>
    </w:rPr>
  </w:style>
  <w:style w:type="paragraph" w:customStyle="1" w:styleId="57">
    <w:name w:val="表格文字1.0"/>
    <w:basedOn w:val="1"/>
    <w:qFormat/>
    <w:uiPriority w:val="0"/>
    <w:pPr>
      <w:adjustRightInd w:val="0"/>
      <w:snapToGrid w:val="0"/>
      <w:jc w:val="center"/>
    </w:pPr>
    <w:rPr>
      <w:kern w:val="0"/>
      <w:sz w:val="21"/>
      <w:szCs w:val="24"/>
    </w:rPr>
  </w:style>
  <w:style w:type="paragraph" w:customStyle="1" w:styleId="58">
    <w:name w:val="框架内容"/>
    <w:basedOn w:val="20"/>
    <w:qFormat/>
    <w:uiPriority w:val="0"/>
  </w:style>
  <w:style w:type="character" w:customStyle="1" w:styleId="59">
    <w:name w:val="15"/>
    <w:qFormat/>
    <w:uiPriority w:val="0"/>
    <w:rPr>
      <w:rFonts w:hint="default" w:ascii="Times New Roman" w:hAnsi="Times New Roman" w:cs="Times New Roman"/>
      <w:color w:val="000000"/>
      <w:sz w:val="22"/>
      <w:szCs w:val="22"/>
    </w:rPr>
  </w:style>
  <w:style w:type="paragraph" w:customStyle="1" w:styleId="60">
    <w:name w:val="表1111111111"/>
    <w:basedOn w:val="1"/>
    <w:qFormat/>
    <w:uiPriority w:val="0"/>
    <w:pPr>
      <w:jc w:val="center"/>
    </w:pPr>
    <w:rPr>
      <w:rFonts w:ascii="Times New Roman" w:hAnsi="Times New Roman" w:eastAsia="宋体"/>
    </w:rPr>
  </w:style>
  <w:style w:type="paragraph" w:customStyle="1" w:styleId="61">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62">
    <w:name w:val="内部文字"/>
    <w:basedOn w:val="1"/>
    <w:qFormat/>
    <w:uiPriority w:val="0"/>
    <w:pPr>
      <w:adjustRightInd w:val="0"/>
      <w:snapToGrid w:val="0"/>
      <w:spacing w:line="360" w:lineRule="auto"/>
      <w:ind w:firstLine="200" w:firstLineChars="200"/>
    </w:pPr>
    <w:rPr>
      <w:sz w:val="24"/>
    </w:rPr>
  </w:style>
  <w:style w:type="character" w:customStyle="1" w:styleId="63">
    <w:name w:val="font11"/>
    <w:basedOn w:val="30"/>
    <w:qFormat/>
    <w:uiPriority w:val="0"/>
    <w:rPr>
      <w:rFonts w:hint="eastAsia" w:ascii="宋体" w:hAnsi="宋体" w:eastAsia="宋体" w:cs="宋体"/>
      <w:color w:val="000000"/>
      <w:sz w:val="21"/>
      <w:szCs w:val="21"/>
      <w:u w:val="none"/>
    </w:rPr>
  </w:style>
  <w:style w:type="paragraph" w:customStyle="1" w:styleId="64">
    <w:name w:val="li_正文"/>
    <w:basedOn w:val="1"/>
    <w:qFormat/>
    <w:uiPriority w:val="0"/>
    <w:pPr>
      <w:ind w:firstLine="200"/>
    </w:pPr>
    <w:rPr>
      <w:sz w:val="28"/>
      <w:szCs w:val="28"/>
    </w:rPr>
  </w:style>
  <w:style w:type="paragraph" w:customStyle="1" w:styleId="65">
    <w:name w:val="普通(网站)1"/>
    <w:basedOn w:val="1"/>
    <w:qFormat/>
    <w:uiPriority w:val="0"/>
    <w:pPr>
      <w:spacing w:before="100" w:beforeAutospacing="1" w:after="100" w:afterAutospacing="1"/>
    </w:pPr>
    <w:rPr>
      <w:rFonts w:ascii="宋体" w:hAnsi="宋体" w:cs="宋体"/>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3.jpeg"/><Relationship Id="rId20" Type="http://schemas.openxmlformats.org/officeDocument/2006/relationships/image" Target="media/image12.jpeg"/><Relationship Id="rId2" Type="http://schemas.openxmlformats.org/officeDocument/2006/relationships/settings" Target="settings.xml"/><Relationship Id="rId19" Type="http://schemas.openxmlformats.org/officeDocument/2006/relationships/image" Target="media/image11.jpeg"/><Relationship Id="rId18" Type="http://schemas.openxmlformats.org/officeDocument/2006/relationships/image" Target="media/image10.jpeg"/><Relationship Id="rId17" Type="http://schemas.openxmlformats.org/officeDocument/2006/relationships/image" Target="media/image9.jpeg"/><Relationship Id="rId16" Type="http://schemas.openxmlformats.org/officeDocument/2006/relationships/image" Target="media/image8.jpeg"/><Relationship Id="rId15" Type="http://schemas.openxmlformats.org/officeDocument/2006/relationships/image" Target="media/image7.jpe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emf"/><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2102"/>
    <customShpInfo spid="_x0000_s2098"/>
    <customShpInfo spid="_x0000_s2099"/>
    <customShpInfo spid="_x0000_s2100"/>
    <customShpInfo spid="_x0000_s2107"/>
    <customShpInfo spid="_x0000_s2101"/>
    <customShpInfo spid="_x0000_s2109"/>
    <customShpInfo spid="_x0000_s2108"/>
  </customShpExts>
  <extobjs>
    <extobj name="ECB019B1-382A-4266-B25C-5B523AA43C14-1">
      <extobjdata type="ECB019B1-382A-4266-B25C-5B523AA43C14" data="ewoJIkZpbGVJZCIgOiAiMTM5NjI0NTg3ODIxIiwKCSJHcm91cElkIiA6ICI0MTc4Mzk5NjciLAoJIkltYWdlIiA6ICJpVkJPUncwS0dnb0FBQUFOU1VoRVVnQUFBaVVBQUFDV0NBWUFBQUFCclBnWkFBQUFDWEJJV1hNQUFBc1RBQUFMRXdFQW1wd1lBQUFlQ1VsRVFWUjRuTzNkZVZ5VTVmNy84ZGRBbXFMZ2R0eFFYTkpPV3BxaEthR2xwbEZ5MU53NmxIdmt5dU5Zb3Bibi9MUk1MWExwWUNSSm11WmVHcVVab0J3WHpLM01QTXFqeUVMTnBSVDNCV1FSQnAzNS9jRjM3c01JS2lBeWc3eWZqMGVQWnVhKzc3bXVHei8zekdldTY3cXZDMF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26223</Words>
  <Characters>31367</Characters>
  <Lines>0</Lines>
  <Paragraphs>0</Paragraphs>
  <TotalTime>0</TotalTime>
  <ScaleCrop>false</ScaleCrop>
  <LinksUpToDate>false</LinksUpToDate>
  <CharactersWithSpaces>31641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2021-12-01T05:45:00Z</cp:lastPrinted>
  <dcterms:modified xsi:type="dcterms:W3CDTF">2023-07-20T01:45:32Z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7A1B6DF1F5A749A19E8F6B429C7139C7</vt:lpwstr>
  </property>
</Properties>
</file>