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360" w:lineRule="auto"/>
        <w:jc w:val="center"/>
        <w:textAlignment w:val="auto"/>
        <w:rPr>
          <w:rFonts w:eastAsia="仿宋"/>
          <w:b/>
          <w:sz w:val="36"/>
          <w:szCs w:val="36"/>
        </w:rPr>
      </w:pPr>
      <w:r>
        <w:rPr>
          <w:rFonts w:hint="default" w:ascii="Times New Roman" w:hAnsi="Times New Roman" w:eastAsia="仿宋" w:cs="Times New Roman"/>
          <w:b/>
          <w:sz w:val="36"/>
          <w:szCs w:val="36"/>
          <w:lang w:val="en-US" w:eastAsia="zh-CN"/>
        </w:rPr>
        <w:t>七台河市新源废旧物资收购站5000t/a废塑料回收再生颗粒项目</w:t>
      </w:r>
      <w:r>
        <w:rPr>
          <w:rFonts w:eastAsia="仿宋"/>
          <w:b/>
          <w:sz w:val="36"/>
          <w:szCs w:val="36"/>
        </w:rPr>
        <w:t>竣工环境保护验收意见</w:t>
      </w:r>
    </w:p>
    <w:p>
      <w:pPr>
        <w:keepNext w:val="0"/>
        <w:keepLines w:val="0"/>
        <w:pageBreakBefore w:val="0"/>
        <w:widowControl w:val="0"/>
        <w:suppressLineNumbers w:val="0"/>
        <w:kinsoku/>
        <w:wordWrap/>
        <w:overflowPunct/>
        <w:topLinePunct w:val="0"/>
        <w:autoSpaceDE/>
        <w:autoSpaceDN/>
        <w:bidi w:val="0"/>
        <w:adjustRightInd/>
        <w:snapToGrid/>
        <w:spacing w:before="157" w:beforeLines="50" w:beforeAutospacing="0" w:after="157" w:afterLines="50" w:afterAutospacing="0" w:line="360" w:lineRule="auto"/>
        <w:ind w:left="0" w:right="0" w:firstLine="560" w:firstLineChars="200"/>
        <w:jc w:val="left"/>
        <w:textAlignment w:val="auto"/>
        <w:outlineLvl w:val="9"/>
        <w:rPr>
          <w:rFonts w:hint="eastAsia" w:ascii="仿宋" w:hAnsi="仿宋" w:eastAsia="仿宋" w:cs="仿宋"/>
          <w:color w:val="auto"/>
          <w:kern w:val="2"/>
          <w:sz w:val="28"/>
          <w:szCs w:val="28"/>
        </w:rPr>
      </w:pPr>
      <w:r>
        <w:rPr>
          <w:rFonts w:hint="eastAsia" w:ascii="仿宋" w:hAnsi="仿宋" w:eastAsia="仿宋" w:cs="仿宋"/>
          <w:sz w:val="28"/>
          <w:szCs w:val="28"/>
          <w:highlight w:val="none"/>
          <w:lang w:val="en-US" w:eastAsia="zh-CN"/>
        </w:rPr>
        <w:t>2022年5月16日</w:t>
      </w:r>
      <w:r>
        <w:rPr>
          <w:rFonts w:hint="eastAsia" w:ascii="仿宋" w:hAnsi="仿宋" w:eastAsia="仿宋" w:cs="仿宋"/>
          <w:sz w:val="28"/>
          <w:szCs w:val="28"/>
          <w:lang w:val="en-US" w:eastAsia="zh-CN"/>
        </w:rPr>
        <w:t>，七台河市新源废旧物资收购站根据《七台河市新源废旧物资收购站5000t/a废塑料回收再生颗粒项目竣工环境保护验收监测报告》</w:t>
      </w:r>
      <w:r>
        <w:rPr>
          <w:rFonts w:hint="eastAsia" w:ascii="仿宋" w:hAnsi="仿宋" w:eastAsia="仿宋" w:cs="仿宋"/>
          <w:sz w:val="28"/>
          <w:szCs w:val="28"/>
        </w:rPr>
        <w:t>并对照《建设项目竣工环境保护验收暂行办法》，严格依照国家有关法律法规、建设项目竣工环境保护验收技术规范/指南、本项目环境影响报告及审批部门审批决定等要求对本项目进行验收，提出意见如下：</w:t>
      </w:r>
    </w:p>
    <w:p>
      <w:pPr>
        <w:pStyle w:val="8"/>
        <w:keepNext w:val="0"/>
        <w:keepLines w:val="0"/>
        <w:pageBreakBefore w:val="0"/>
        <w:widowControl w:val="0"/>
        <w:kinsoku/>
        <w:wordWrap/>
        <w:overflowPunct/>
        <w:topLinePunct w:val="0"/>
        <w:bidi w:val="0"/>
        <w:spacing w:line="360" w:lineRule="auto"/>
        <w:ind w:left="0" w:leftChars="0"/>
        <w:textAlignment w:val="auto"/>
        <w:rPr>
          <w:rFonts w:eastAsia="仿宋"/>
          <w:b/>
          <w:bCs/>
          <w:color w:val="auto"/>
          <w:kern w:val="2"/>
          <w:sz w:val="28"/>
          <w:szCs w:val="28"/>
        </w:rPr>
      </w:pPr>
      <w:r>
        <w:rPr>
          <w:rFonts w:hint="eastAsia" w:eastAsia="仿宋"/>
          <w:b/>
          <w:bCs/>
          <w:color w:val="auto"/>
          <w:kern w:val="2"/>
          <w:sz w:val="28"/>
          <w:szCs w:val="28"/>
        </w:rPr>
        <w:t>一、工程建设基本情况</w:t>
      </w:r>
    </w:p>
    <w:p>
      <w:pPr>
        <w:pStyle w:val="8"/>
        <w:keepNext w:val="0"/>
        <w:keepLines w:val="0"/>
        <w:pageBreakBefore w:val="0"/>
        <w:widowControl w:val="0"/>
        <w:kinsoku/>
        <w:wordWrap/>
        <w:overflowPunct/>
        <w:topLinePunct w:val="0"/>
        <w:bidi w:val="0"/>
        <w:spacing w:line="360" w:lineRule="auto"/>
        <w:ind w:left="0" w:leftChars="0" w:firstLine="560" w:firstLineChars="200"/>
        <w:textAlignment w:val="auto"/>
        <w:rPr>
          <w:rFonts w:eastAsia="仿宋"/>
          <w:color w:val="auto"/>
          <w:kern w:val="2"/>
          <w:sz w:val="28"/>
          <w:szCs w:val="28"/>
        </w:rPr>
      </w:pPr>
      <w:r>
        <w:rPr>
          <w:rFonts w:eastAsia="仿宋"/>
          <w:color w:val="auto"/>
          <w:kern w:val="2"/>
          <w:sz w:val="28"/>
          <w:szCs w:val="28"/>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Times New Roman" w:hAnsi="Times New Roman" w:eastAsia="宋体" w:cs="Times New Roman"/>
          <w:lang w:eastAsia="zh-CN"/>
        </w:rPr>
      </w:pPr>
      <w:r>
        <w:rPr>
          <w:rFonts w:hint="eastAsia" w:eastAsia="仿宋"/>
          <w:sz w:val="28"/>
          <w:szCs w:val="28"/>
          <w:lang w:eastAsia="zh-CN"/>
        </w:rPr>
        <w:t>本项目建设地点位</w:t>
      </w:r>
      <w:r>
        <w:rPr>
          <w:rFonts w:hint="eastAsia" w:ascii="Times New Roman" w:hAnsi="Times New Roman" w:eastAsia="仿宋" w:cs="Times New Roman"/>
          <w:sz w:val="28"/>
          <w:szCs w:val="28"/>
          <w:lang w:eastAsia="zh-CN"/>
        </w:rPr>
        <w:t>于</w:t>
      </w:r>
      <w:r>
        <w:rPr>
          <w:rFonts w:hint="eastAsia" w:ascii="Times New Roman" w:hAnsi="Times New Roman" w:eastAsia="仿宋" w:cs="Times New Roman"/>
          <w:sz w:val="28"/>
          <w:szCs w:val="28"/>
          <w:lang w:val="en-US" w:eastAsia="zh-CN"/>
        </w:rPr>
        <w:t>七台河市新兴区葫芦头沟</w:t>
      </w:r>
      <w:r>
        <w:rPr>
          <w:rFonts w:hint="eastAsia" w:ascii="Times New Roman" w:hAnsi="Times New Roman" w:eastAsia="仿宋" w:cs="Times New Roman"/>
          <w:sz w:val="28"/>
          <w:szCs w:val="28"/>
          <w:lang w:eastAsia="zh-CN"/>
        </w:rPr>
        <w:t>，</w:t>
      </w:r>
      <w:r>
        <w:rPr>
          <w:rFonts w:hint="default" w:ascii="Times New Roman" w:hAnsi="Times New Roman" w:eastAsia="仿宋" w:cs="Times New Roman"/>
          <w:sz w:val="28"/>
          <w:szCs w:val="28"/>
          <w:lang w:eastAsia="zh-CN"/>
        </w:rPr>
        <w:t>主要建设内容：</w:t>
      </w:r>
    </w:p>
    <w:p>
      <w:pPr>
        <w:keepNext w:val="0"/>
        <w:keepLines w:val="0"/>
        <w:pageBreakBefore w:val="0"/>
        <w:widowControl/>
        <w:kinsoku/>
        <w:wordWrap/>
        <w:overflowPunct/>
        <w:topLinePunct w:val="0"/>
        <w:bidi w:val="0"/>
        <w:snapToGrid/>
        <w:spacing w:line="360" w:lineRule="auto"/>
        <w:ind w:firstLine="560" w:firstLineChars="200"/>
        <w:textAlignment w:val="auto"/>
        <w:rPr>
          <w:rFonts w:eastAsia="仿宋"/>
          <w:sz w:val="28"/>
          <w:szCs w:val="28"/>
        </w:rPr>
      </w:pPr>
      <w:r>
        <w:rPr>
          <w:rFonts w:hint="eastAsia" w:ascii="仿宋" w:hAnsi="仿宋" w:eastAsia="仿宋" w:cs="仿宋"/>
          <w:b w:val="0"/>
          <w:bCs w:val="0"/>
          <w:color w:val="auto"/>
          <w:kern w:val="2"/>
          <w:sz w:val="28"/>
          <w:szCs w:val="28"/>
          <w:highlight w:val="none"/>
          <w:u w:val="none"/>
          <w:vertAlign w:val="baseline"/>
          <w:lang w:val="en-US" w:eastAsia="zh-CN" w:bidi="ar-SA"/>
        </w:rPr>
        <w:t>本工程现有建筑物8座，目前7座位废品库房，1座为人员休息室，本项目利用其中2座库房改造为生产车间、1座库房改造为原料及成品库、1座人员休息室改造为办公室。</w:t>
      </w:r>
    </w:p>
    <w:p>
      <w:pPr>
        <w:keepNext w:val="0"/>
        <w:keepLines w:val="0"/>
        <w:pageBreakBefore w:val="0"/>
        <w:widowControl w:val="0"/>
        <w:kinsoku/>
        <w:wordWrap/>
        <w:overflowPunct/>
        <w:topLinePunct w:val="0"/>
        <w:bidi w:val="0"/>
        <w:spacing w:line="360" w:lineRule="auto"/>
        <w:ind w:left="0" w:leftChars="0" w:firstLine="560" w:firstLineChars="200"/>
        <w:textAlignment w:val="auto"/>
        <w:rPr>
          <w:rFonts w:eastAsia="仿宋"/>
          <w:sz w:val="28"/>
          <w:szCs w:val="28"/>
        </w:rPr>
      </w:pPr>
      <w:r>
        <w:rPr>
          <w:rFonts w:eastAsia="仿宋"/>
          <w:sz w:val="28"/>
          <w:szCs w:val="28"/>
        </w:rPr>
        <w:t>（二）建设过程及环保审批情况</w:t>
      </w:r>
    </w:p>
    <w:p>
      <w:pPr>
        <w:keepNext w:val="0"/>
        <w:keepLines w:val="0"/>
        <w:pageBreakBefore w:val="0"/>
        <w:widowControl/>
        <w:kinsoku/>
        <w:wordWrap/>
        <w:overflowPunct/>
        <w:topLinePunct w:val="0"/>
        <w:bidi w:val="0"/>
        <w:snapToGrid/>
        <w:spacing w:line="360" w:lineRule="auto"/>
        <w:ind w:firstLine="560" w:firstLineChars="200"/>
        <w:textAlignment w:val="auto"/>
        <w:rPr>
          <w:rFonts w:hint="default" w:ascii="仿宋" w:hAnsi="仿宋" w:eastAsia="仿宋" w:cs="仿宋"/>
          <w:b w:val="0"/>
          <w:bCs w:val="0"/>
          <w:color w:val="auto"/>
          <w:kern w:val="2"/>
          <w:sz w:val="28"/>
          <w:szCs w:val="28"/>
          <w:highlight w:val="none"/>
          <w:u w:val="none"/>
          <w:vertAlign w:val="baseline"/>
          <w:lang w:val="en-US" w:eastAsia="zh-CN" w:bidi="ar-SA"/>
        </w:rPr>
      </w:pPr>
      <w:r>
        <w:rPr>
          <w:rFonts w:hint="default" w:ascii="仿宋" w:hAnsi="仿宋" w:eastAsia="仿宋" w:cs="仿宋"/>
          <w:b w:val="0"/>
          <w:bCs w:val="0"/>
          <w:color w:val="auto"/>
          <w:kern w:val="2"/>
          <w:sz w:val="28"/>
          <w:szCs w:val="28"/>
          <w:highlight w:val="none"/>
          <w:u w:val="none"/>
          <w:vertAlign w:val="baseline"/>
          <w:lang w:val="en-US" w:eastAsia="zh-CN" w:bidi="ar-SA"/>
        </w:rPr>
        <w:t>2017年12月28日，七台河市环境保护局以“七环审〔2017〕41号”审批了《关于七台河市新源废旧物资收购站5000t/a废塑料回收再生颗粒项目环境影响报告书的批复》。</w:t>
      </w:r>
    </w:p>
    <w:p>
      <w:pPr>
        <w:keepNext w:val="0"/>
        <w:keepLines w:val="0"/>
        <w:pageBreakBefore w:val="0"/>
        <w:widowControl/>
        <w:kinsoku/>
        <w:wordWrap/>
        <w:overflowPunct/>
        <w:topLinePunct w:val="0"/>
        <w:bidi w:val="0"/>
        <w:snapToGrid/>
        <w:spacing w:line="360" w:lineRule="auto"/>
        <w:ind w:firstLine="560" w:firstLineChars="200"/>
        <w:textAlignment w:val="auto"/>
        <w:rPr>
          <w:rFonts w:hint="default"/>
          <w:lang w:val="en-US" w:eastAsia="zh-CN"/>
        </w:rPr>
      </w:pPr>
      <w:r>
        <w:rPr>
          <w:rFonts w:hint="default" w:ascii="仿宋" w:hAnsi="仿宋" w:eastAsia="仿宋" w:cs="仿宋"/>
          <w:b w:val="0"/>
          <w:bCs w:val="0"/>
          <w:color w:val="auto"/>
          <w:kern w:val="2"/>
          <w:sz w:val="28"/>
          <w:szCs w:val="28"/>
          <w:highlight w:val="none"/>
          <w:u w:val="none"/>
          <w:vertAlign w:val="baseline"/>
          <w:lang w:val="en-US" w:eastAsia="zh-CN" w:bidi="ar-SA"/>
        </w:rPr>
        <w:t>该项目的开工日期为 201</w:t>
      </w:r>
      <w:r>
        <w:rPr>
          <w:rFonts w:hint="eastAsia" w:ascii="仿宋" w:hAnsi="仿宋" w:eastAsia="仿宋" w:cs="仿宋"/>
          <w:b w:val="0"/>
          <w:bCs w:val="0"/>
          <w:color w:val="auto"/>
          <w:kern w:val="2"/>
          <w:sz w:val="28"/>
          <w:szCs w:val="28"/>
          <w:highlight w:val="none"/>
          <w:u w:val="none"/>
          <w:vertAlign w:val="baseline"/>
          <w:lang w:val="en-US" w:eastAsia="zh-CN" w:bidi="ar-SA"/>
        </w:rPr>
        <w:t>8</w:t>
      </w:r>
      <w:r>
        <w:rPr>
          <w:rFonts w:hint="default" w:ascii="仿宋" w:hAnsi="仿宋" w:eastAsia="仿宋" w:cs="仿宋"/>
          <w:b w:val="0"/>
          <w:bCs w:val="0"/>
          <w:color w:val="auto"/>
          <w:kern w:val="2"/>
          <w:sz w:val="28"/>
          <w:szCs w:val="28"/>
          <w:highlight w:val="none"/>
          <w:u w:val="none"/>
          <w:vertAlign w:val="baseline"/>
          <w:lang w:val="en-US" w:eastAsia="zh-CN" w:bidi="ar-SA"/>
        </w:rPr>
        <w:t xml:space="preserve"> 年 </w:t>
      </w:r>
      <w:r>
        <w:rPr>
          <w:rFonts w:hint="eastAsia" w:ascii="仿宋" w:hAnsi="仿宋" w:eastAsia="仿宋" w:cs="仿宋"/>
          <w:b w:val="0"/>
          <w:bCs w:val="0"/>
          <w:color w:val="auto"/>
          <w:kern w:val="2"/>
          <w:sz w:val="28"/>
          <w:szCs w:val="28"/>
          <w:highlight w:val="none"/>
          <w:u w:val="none"/>
          <w:vertAlign w:val="baseline"/>
          <w:lang w:val="en-US" w:eastAsia="zh-CN" w:bidi="ar-SA"/>
        </w:rPr>
        <w:t>1</w:t>
      </w:r>
      <w:r>
        <w:rPr>
          <w:rFonts w:hint="default" w:ascii="仿宋" w:hAnsi="仿宋" w:eastAsia="仿宋" w:cs="仿宋"/>
          <w:b w:val="0"/>
          <w:bCs w:val="0"/>
          <w:color w:val="auto"/>
          <w:kern w:val="2"/>
          <w:sz w:val="28"/>
          <w:szCs w:val="28"/>
          <w:highlight w:val="none"/>
          <w:u w:val="none"/>
          <w:vertAlign w:val="baseline"/>
          <w:lang w:val="en-US" w:eastAsia="zh-CN" w:bidi="ar-SA"/>
        </w:rPr>
        <w:t xml:space="preserve"> 月，投入试运行日期为 20</w:t>
      </w:r>
      <w:r>
        <w:rPr>
          <w:rFonts w:hint="eastAsia" w:ascii="仿宋" w:hAnsi="仿宋" w:eastAsia="仿宋" w:cs="仿宋"/>
          <w:b w:val="0"/>
          <w:bCs w:val="0"/>
          <w:color w:val="auto"/>
          <w:kern w:val="2"/>
          <w:sz w:val="28"/>
          <w:szCs w:val="28"/>
          <w:highlight w:val="none"/>
          <w:u w:val="none"/>
          <w:vertAlign w:val="baseline"/>
          <w:lang w:val="en-US" w:eastAsia="zh-CN" w:bidi="ar-SA"/>
        </w:rPr>
        <w:t>18</w:t>
      </w:r>
      <w:r>
        <w:rPr>
          <w:rFonts w:hint="default" w:ascii="仿宋" w:hAnsi="仿宋" w:eastAsia="仿宋" w:cs="仿宋"/>
          <w:b w:val="0"/>
          <w:bCs w:val="0"/>
          <w:color w:val="auto"/>
          <w:kern w:val="2"/>
          <w:sz w:val="28"/>
          <w:szCs w:val="28"/>
          <w:highlight w:val="none"/>
          <w:u w:val="none"/>
          <w:vertAlign w:val="baseline"/>
          <w:lang w:val="en-US" w:eastAsia="zh-CN" w:bidi="ar-SA"/>
        </w:rPr>
        <w:t>年 9 月。</w:t>
      </w:r>
    </w:p>
    <w:p>
      <w:pPr>
        <w:keepNext w:val="0"/>
        <w:keepLines w:val="0"/>
        <w:pageBreakBefore w:val="0"/>
        <w:widowControl w:val="0"/>
        <w:shd w:val="clear" w:color="auto" w:fill="FFFFFF"/>
        <w:kinsoku/>
        <w:wordWrap/>
        <w:overflowPunct/>
        <w:topLinePunct w:val="0"/>
        <w:bidi w:val="0"/>
        <w:spacing w:line="360" w:lineRule="auto"/>
        <w:ind w:left="0" w:leftChars="0" w:firstLine="560" w:firstLineChars="200"/>
        <w:textAlignment w:val="auto"/>
        <w:rPr>
          <w:rFonts w:eastAsia="仿宋"/>
          <w:sz w:val="28"/>
          <w:szCs w:val="28"/>
        </w:rPr>
      </w:pPr>
      <w:r>
        <w:rPr>
          <w:rFonts w:eastAsia="仿宋"/>
          <w:sz w:val="28"/>
          <w:szCs w:val="28"/>
        </w:rPr>
        <w:t>（三）投资情况</w:t>
      </w:r>
    </w:p>
    <w:p>
      <w:pPr>
        <w:keepNext w:val="0"/>
        <w:keepLines w:val="0"/>
        <w:pageBreakBefore w:val="0"/>
        <w:widowControl w:val="0"/>
        <w:kinsoku/>
        <w:wordWrap/>
        <w:overflowPunct/>
        <w:topLinePunct w:val="0"/>
        <w:bidi w:val="0"/>
        <w:adjustRightInd w:val="0"/>
        <w:snapToGrid w:val="0"/>
        <w:spacing w:line="360" w:lineRule="auto"/>
        <w:ind w:left="0" w:leftChars="0" w:firstLine="560" w:firstLineChars="200"/>
        <w:textAlignment w:val="auto"/>
        <w:rPr>
          <w:rFonts w:eastAsia="仿宋"/>
          <w:sz w:val="28"/>
          <w:szCs w:val="28"/>
        </w:rPr>
      </w:pPr>
      <w:r>
        <w:rPr>
          <w:rFonts w:eastAsia="仿宋"/>
          <w:sz w:val="28"/>
          <w:szCs w:val="28"/>
        </w:rPr>
        <w:t>项</w:t>
      </w:r>
      <w:r>
        <w:rPr>
          <w:rFonts w:ascii="Times New Roman" w:hAnsi="Times New Roman" w:eastAsia="仿宋" w:cs="Times New Roman"/>
          <w:sz w:val="28"/>
          <w:szCs w:val="28"/>
        </w:rPr>
        <w:t>目总投资</w:t>
      </w:r>
      <w:r>
        <w:rPr>
          <w:rFonts w:hint="eastAsia" w:ascii="Times New Roman" w:hAnsi="Times New Roman" w:eastAsia="仿宋" w:cs="Times New Roman"/>
          <w:sz w:val="28"/>
          <w:szCs w:val="28"/>
          <w:lang w:val="en-US" w:eastAsia="zh-CN"/>
        </w:rPr>
        <w:t>906</w:t>
      </w:r>
      <w:r>
        <w:rPr>
          <w:rFonts w:ascii="Times New Roman" w:hAnsi="Times New Roman" w:eastAsia="仿宋" w:cs="Times New Roman"/>
          <w:sz w:val="28"/>
          <w:szCs w:val="28"/>
        </w:rPr>
        <w:t>万元，环保投资为</w:t>
      </w:r>
      <w:r>
        <w:rPr>
          <w:rFonts w:hint="eastAsia" w:ascii="Times New Roman" w:hAnsi="Times New Roman" w:eastAsia="仿宋" w:cs="Times New Roman"/>
          <w:sz w:val="28"/>
          <w:szCs w:val="28"/>
          <w:lang w:val="en-US" w:eastAsia="zh-CN"/>
        </w:rPr>
        <w:t>73</w:t>
      </w:r>
      <w:r>
        <w:rPr>
          <w:rFonts w:ascii="Times New Roman" w:hAnsi="Times New Roman" w:eastAsia="仿宋" w:cs="Times New Roman"/>
          <w:sz w:val="28"/>
          <w:szCs w:val="28"/>
        </w:rPr>
        <w:t>万元，占总投资比例为</w:t>
      </w:r>
      <w:r>
        <w:rPr>
          <w:rFonts w:hint="eastAsia" w:ascii="Times New Roman" w:hAnsi="Times New Roman" w:eastAsia="仿宋" w:cs="Times New Roman"/>
          <w:sz w:val="28"/>
          <w:szCs w:val="28"/>
          <w:lang w:val="en-US" w:eastAsia="zh-CN"/>
        </w:rPr>
        <w:t>8.06</w:t>
      </w:r>
      <w:r>
        <w:rPr>
          <w:rFonts w:ascii="Times New Roman" w:hAnsi="Times New Roman" w:eastAsia="仿宋" w:cs="Times New Roman"/>
          <w:sz w:val="28"/>
          <w:szCs w:val="28"/>
        </w:rPr>
        <w:t>%。</w:t>
      </w:r>
    </w:p>
    <w:p>
      <w:pPr>
        <w:pStyle w:val="10"/>
        <w:keepNext w:val="0"/>
        <w:keepLines w:val="0"/>
        <w:pageBreakBefore w:val="0"/>
        <w:widowControl w:val="0"/>
        <w:numPr>
          <w:ilvl w:val="0"/>
          <w:numId w:val="1"/>
        </w:numPr>
        <w:kinsoku/>
        <w:wordWrap/>
        <w:overflowPunct/>
        <w:topLinePunct w:val="0"/>
        <w:bidi w:val="0"/>
        <w:spacing w:before="0" w:beforeAutospacing="0" w:after="0" w:afterAutospacing="0" w:line="360" w:lineRule="auto"/>
        <w:ind w:left="0" w:leftChars="0" w:firstLine="560" w:firstLineChars="200"/>
        <w:textAlignment w:val="auto"/>
        <w:outlineLvl w:val="0"/>
        <w:rPr>
          <w:rFonts w:ascii="Times New Roman" w:hAnsi="Times New Roman" w:eastAsia="仿宋" w:cs="Times New Roman"/>
          <w:sz w:val="28"/>
          <w:szCs w:val="28"/>
        </w:rPr>
      </w:pPr>
      <w:r>
        <w:rPr>
          <w:rFonts w:ascii="Times New Roman" w:hAnsi="Times New Roman" w:eastAsia="仿宋" w:cs="Times New Roman"/>
          <w:sz w:val="28"/>
          <w:szCs w:val="28"/>
        </w:rPr>
        <w:t>验收范围</w:t>
      </w:r>
    </w:p>
    <w:p>
      <w:pPr>
        <w:keepNext w:val="0"/>
        <w:keepLines w:val="0"/>
        <w:pageBreakBefore w:val="0"/>
        <w:widowControl w:val="0"/>
        <w:kinsoku/>
        <w:wordWrap/>
        <w:overflowPunct/>
        <w:topLinePunct w:val="0"/>
        <w:bidi w:val="0"/>
        <w:spacing w:line="360" w:lineRule="auto"/>
        <w:ind w:left="0" w:leftChars="0" w:firstLine="560" w:firstLineChars="200"/>
        <w:textAlignment w:val="auto"/>
        <w:rPr>
          <w:rFonts w:ascii="Times New Roman" w:hAnsi="Times New Roman" w:eastAsia="仿宋" w:cs="Times New Roman"/>
          <w:kern w:val="2"/>
          <w:sz w:val="28"/>
          <w:szCs w:val="28"/>
          <w:lang w:val="en-US" w:eastAsia="zh-CN" w:bidi="ar-SA"/>
        </w:rPr>
      </w:pPr>
      <w:r>
        <w:rPr>
          <w:rFonts w:hint="eastAsia" w:eastAsia="仿宋" w:cs="Times New Roman"/>
          <w:kern w:val="2"/>
          <w:sz w:val="28"/>
          <w:szCs w:val="28"/>
          <w:lang w:val="en-US" w:eastAsia="zh-CN" w:bidi="ar-SA"/>
        </w:rPr>
        <w:t>本次验收范围和内容为环评及批复涉及的全部工程内容</w:t>
      </w:r>
      <w:r>
        <w:rPr>
          <w:rFonts w:ascii="Times New Roman" w:hAnsi="Times New Roman" w:eastAsia="仿宋" w:cs="Times New Roman"/>
          <w:kern w:val="2"/>
          <w:sz w:val="28"/>
          <w:szCs w:val="28"/>
          <w:lang w:val="en-US" w:eastAsia="zh-CN" w:bidi="ar-SA"/>
        </w:rPr>
        <w:t>。</w:t>
      </w:r>
    </w:p>
    <w:p>
      <w:pPr>
        <w:pStyle w:val="10"/>
        <w:keepNext w:val="0"/>
        <w:keepLines w:val="0"/>
        <w:pageBreakBefore w:val="0"/>
        <w:widowControl w:val="0"/>
        <w:kinsoku/>
        <w:wordWrap/>
        <w:overflowPunct/>
        <w:topLinePunct w:val="0"/>
        <w:bidi w:val="0"/>
        <w:spacing w:before="0" w:beforeAutospacing="0" w:after="0" w:afterAutospacing="0" w:line="360" w:lineRule="auto"/>
        <w:ind w:left="0" w:leftChars="0" w:firstLine="562" w:firstLineChars="200"/>
        <w:textAlignment w:val="auto"/>
        <w:outlineLvl w:val="0"/>
        <w:rPr>
          <w:rFonts w:ascii="Times New Roman" w:hAnsi="Times New Roman" w:eastAsia="仿宋" w:cs="Times New Roman"/>
          <w:b/>
          <w:sz w:val="28"/>
          <w:szCs w:val="28"/>
        </w:rPr>
      </w:pPr>
      <w:r>
        <w:rPr>
          <w:rFonts w:ascii="Times New Roman" w:hAnsi="Times New Roman" w:eastAsia="仿宋" w:cs="Times New Roman"/>
          <w:b/>
          <w:sz w:val="28"/>
          <w:szCs w:val="28"/>
        </w:rPr>
        <w:t>二、工程变动情况</w:t>
      </w:r>
    </w:p>
    <w:p>
      <w:pPr>
        <w:keepNext w:val="0"/>
        <w:keepLines w:val="0"/>
        <w:pageBreakBefore w:val="0"/>
        <w:widowControl w:val="0"/>
        <w:kinsoku/>
        <w:wordWrap/>
        <w:overflowPunct/>
        <w:topLinePunct w:val="0"/>
        <w:bidi w:val="0"/>
        <w:spacing w:line="360" w:lineRule="auto"/>
        <w:ind w:left="0" w:leftChars="0" w:firstLine="560" w:firstLineChars="200"/>
        <w:textAlignment w:val="auto"/>
        <w:rPr>
          <w:rFonts w:hint="default" w:eastAsia="仿宋" w:cs="Times New Roman"/>
          <w:kern w:val="2"/>
          <w:sz w:val="28"/>
          <w:szCs w:val="28"/>
          <w:lang w:val="en-US" w:eastAsia="zh-CN" w:bidi="ar-SA"/>
        </w:rPr>
      </w:pPr>
      <w:r>
        <w:rPr>
          <w:rFonts w:hint="default" w:eastAsia="仿宋" w:cs="Times New Roman"/>
          <w:kern w:val="2"/>
          <w:sz w:val="28"/>
          <w:szCs w:val="28"/>
          <w:lang w:val="en-US" w:eastAsia="zh-CN" w:bidi="ar-SA"/>
        </w:rPr>
        <w:t>本项目在建设过程中，对建设内容进行了部分调整，主要变更内容见表1。</w:t>
      </w:r>
    </w:p>
    <w:p>
      <w:pPr>
        <w:spacing w:line="360" w:lineRule="auto"/>
        <w:ind w:firstLine="482" w:firstLineChars="200"/>
        <w:jc w:val="center"/>
        <w:outlineLvl w:val="9"/>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t>表</w:t>
      </w:r>
      <w:r>
        <w:rPr>
          <w:rFonts w:hint="default" w:ascii="Times New Roman" w:hAnsi="Times New Roman" w:eastAsia="仿宋" w:cs="Times New Roman"/>
          <w:b/>
          <w:bCs/>
          <w:color w:val="auto"/>
          <w:sz w:val="24"/>
          <w:szCs w:val="24"/>
          <w:highlight w:val="none"/>
          <w:lang w:val="en-US" w:eastAsia="zh-CN"/>
        </w:rPr>
        <w:t xml:space="preserve">-1  </w:t>
      </w:r>
      <w:r>
        <w:rPr>
          <w:rFonts w:hint="default" w:ascii="Times New Roman" w:hAnsi="Times New Roman" w:eastAsia="仿宋" w:cs="Times New Roman"/>
          <w:b/>
          <w:bCs/>
          <w:color w:val="auto"/>
          <w:sz w:val="24"/>
          <w:szCs w:val="24"/>
          <w:highlight w:val="none"/>
        </w:rPr>
        <w:t>项目建设内容变动情况一览表</w:t>
      </w:r>
    </w:p>
    <w:tbl>
      <w:tblPr>
        <w:tblStyle w:val="5"/>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277"/>
        <w:gridCol w:w="2146"/>
        <w:gridCol w:w="2957"/>
        <w:gridCol w:w="149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49" w:type="dxa"/>
            <w:tcBorders>
              <w:tl2br w:val="nil"/>
              <w:tr2bl w:val="nil"/>
            </w:tcBorders>
            <w:noWrap w:val="0"/>
            <w:vAlign w:val="top"/>
          </w:tcPr>
          <w:p>
            <w:pPr>
              <w:spacing w:line="360" w:lineRule="auto"/>
              <w:jc w:val="center"/>
              <w:outlineLvl w:val="9"/>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序号</w:t>
            </w:r>
          </w:p>
        </w:tc>
        <w:tc>
          <w:tcPr>
            <w:tcW w:w="3423" w:type="dxa"/>
            <w:gridSpan w:val="2"/>
            <w:tcBorders>
              <w:tl2br w:val="nil"/>
              <w:tr2bl w:val="nil"/>
            </w:tcBorders>
            <w:noWrap w:val="0"/>
            <w:vAlign w:val="top"/>
          </w:tcPr>
          <w:p>
            <w:pPr>
              <w:spacing w:line="360" w:lineRule="auto"/>
              <w:jc w:val="center"/>
              <w:outlineLvl w:val="9"/>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环评设计</w:t>
            </w:r>
            <w:r>
              <w:rPr>
                <w:rFonts w:hint="default" w:ascii="Times New Roman" w:hAnsi="Times New Roman" w:eastAsia="仿宋" w:cs="Times New Roman"/>
                <w:color w:val="auto"/>
                <w:szCs w:val="21"/>
                <w:highlight w:val="none"/>
                <w:lang w:eastAsia="zh-CN"/>
              </w:rPr>
              <w:t>及批复要求建设</w:t>
            </w:r>
            <w:r>
              <w:rPr>
                <w:rFonts w:hint="default" w:ascii="Times New Roman" w:hAnsi="Times New Roman" w:eastAsia="仿宋" w:cs="Times New Roman"/>
                <w:color w:val="auto"/>
                <w:szCs w:val="21"/>
                <w:highlight w:val="none"/>
              </w:rPr>
              <w:t>内容</w:t>
            </w:r>
          </w:p>
        </w:tc>
        <w:tc>
          <w:tcPr>
            <w:tcW w:w="2957" w:type="dxa"/>
            <w:tcBorders>
              <w:tl2br w:val="nil"/>
              <w:tr2bl w:val="nil"/>
            </w:tcBorders>
            <w:noWrap w:val="0"/>
            <w:vAlign w:val="top"/>
          </w:tcPr>
          <w:p>
            <w:pPr>
              <w:spacing w:line="360" w:lineRule="auto"/>
              <w:jc w:val="center"/>
              <w:outlineLvl w:val="9"/>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实际建设内容</w:t>
            </w:r>
          </w:p>
        </w:tc>
        <w:tc>
          <w:tcPr>
            <w:tcW w:w="1493" w:type="dxa"/>
            <w:tcBorders>
              <w:tl2br w:val="nil"/>
              <w:tr2bl w:val="nil"/>
            </w:tcBorders>
            <w:noWrap w:val="0"/>
            <w:vAlign w:val="top"/>
          </w:tcPr>
          <w:p>
            <w:pPr>
              <w:spacing w:line="360" w:lineRule="auto"/>
              <w:jc w:val="center"/>
              <w:outlineLvl w:val="9"/>
              <w:rPr>
                <w:rFonts w:hint="default"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49" w:type="dxa"/>
            <w:tcBorders>
              <w:tl2br w:val="nil"/>
              <w:tr2bl w:val="nil"/>
            </w:tcBorders>
            <w:noWrap w:val="0"/>
            <w:vAlign w:val="center"/>
          </w:tcPr>
          <w:p>
            <w:pPr>
              <w:spacing w:line="360" w:lineRule="auto"/>
              <w:jc w:val="center"/>
              <w:outlineLvl w:val="9"/>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1</w:t>
            </w:r>
          </w:p>
        </w:tc>
        <w:tc>
          <w:tcPr>
            <w:tcW w:w="1277"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t>生产车间</w:t>
            </w:r>
          </w:p>
        </w:tc>
        <w:tc>
          <w:tcPr>
            <w:tcW w:w="2146"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default" w:ascii="Times New Roman" w:hAnsi="Times New Roman" w:eastAsia="仿宋" w:cs="Times New Roman"/>
                <w:color w:val="auto"/>
                <w:spacing w:val="0"/>
                <w:kern w:val="2"/>
                <w:sz w:val="21"/>
                <w:szCs w:val="21"/>
                <w:highlight w:val="none"/>
                <w:lang w:val="zh-CN" w:eastAsia="zh-CN" w:bidi="ar"/>
              </w:rPr>
            </w:pPr>
            <w:r>
              <w:rPr>
                <w:rFonts w:hint="default" w:ascii="Times New Roman" w:hAnsi="Times New Roman" w:eastAsia="仿宋" w:cs="Times New Roman"/>
                <w:color w:val="auto"/>
                <w:kern w:val="0"/>
                <w:sz w:val="21"/>
                <w:szCs w:val="21"/>
                <w:highlight w:val="none"/>
                <w:lang w:val="en-US" w:eastAsia="zh-CN" w:bidi="ar"/>
              </w:rPr>
              <w:t>2 座一座建筑面积300m</w:t>
            </w:r>
            <w:r>
              <w:rPr>
                <w:rFonts w:hint="default" w:ascii="Times New Roman" w:hAnsi="Times New Roman" w:eastAsia="仿宋" w:cs="Times New Roman"/>
                <w:color w:val="auto"/>
                <w:kern w:val="0"/>
                <w:sz w:val="21"/>
                <w:szCs w:val="21"/>
                <w:highlight w:val="none"/>
                <w:vertAlign w:val="superscript"/>
                <w:lang w:val="en-US" w:eastAsia="zh-CN" w:bidi="ar"/>
              </w:rPr>
              <w:t>2</w:t>
            </w:r>
            <w:r>
              <w:rPr>
                <w:rFonts w:hint="default" w:ascii="Times New Roman" w:hAnsi="Times New Roman" w:eastAsia="仿宋" w:cs="Times New Roman"/>
                <w:color w:val="auto"/>
                <w:kern w:val="0"/>
                <w:sz w:val="21"/>
                <w:szCs w:val="21"/>
                <w:highlight w:val="none"/>
                <w:lang w:val="en-US" w:eastAsia="zh-CN" w:bidi="ar"/>
              </w:rPr>
              <w:t>，一座建筑面积为600m</w:t>
            </w:r>
            <w:r>
              <w:rPr>
                <w:rFonts w:hint="default" w:ascii="Times New Roman" w:hAnsi="Times New Roman" w:eastAsia="仿宋" w:cs="Times New Roman"/>
                <w:color w:val="auto"/>
                <w:kern w:val="0"/>
                <w:sz w:val="21"/>
                <w:szCs w:val="21"/>
                <w:highlight w:val="none"/>
                <w:vertAlign w:val="superscript"/>
                <w:lang w:val="en-US" w:eastAsia="zh-CN" w:bidi="ar"/>
              </w:rPr>
              <w:t>2</w:t>
            </w:r>
            <w:r>
              <w:rPr>
                <w:rFonts w:hint="default" w:ascii="Times New Roman" w:hAnsi="Times New Roman" w:eastAsia="仿宋" w:cs="Times New Roman"/>
                <w:color w:val="auto"/>
                <w:kern w:val="0"/>
                <w:sz w:val="21"/>
                <w:szCs w:val="21"/>
                <w:highlight w:val="none"/>
                <w:lang w:val="en-US" w:eastAsia="zh-CN" w:bidi="ar"/>
              </w:rPr>
              <w:t>，两座生 产车间内均设一条颗粒生产线,包含扒皮机、粉碎机、甩干机、挤出机等，生产能力为2.1t/h</w:t>
            </w:r>
          </w:p>
        </w:tc>
        <w:tc>
          <w:tcPr>
            <w:tcW w:w="2957" w:type="dxa"/>
            <w:tcBorders>
              <w:tl2br w:val="nil"/>
              <w:tr2bl w:val="nil"/>
            </w:tcBorders>
            <w:noWrap w:val="0"/>
            <w:vAlign w:val="center"/>
          </w:tcPr>
          <w:p>
            <w:pPr>
              <w:keepNext w:val="0"/>
              <w:keepLines w:val="0"/>
              <w:pageBreakBefore w:val="0"/>
              <w:widowControl w:val="0"/>
              <w:suppressLineNumbers w:val="0"/>
              <w:kinsoku/>
              <w:wordWrap/>
              <w:overflowPunct/>
              <w:topLinePunct w:val="0"/>
              <w:bidi w:val="0"/>
              <w:spacing w:beforeAutospacing="0" w:afterAutospacing="0" w:line="240" w:lineRule="auto"/>
              <w:ind w:left="0" w:leftChars="0" w:right="0" w:rightChars="0"/>
              <w:jc w:val="center"/>
              <w:textAlignment w:val="auto"/>
              <w:outlineLvl w:val="9"/>
              <w:rPr>
                <w:rFonts w:hint="default" w:ascii="Times New Roman" w:hAnsi="Times New Roman" w:eastAsia="仿宋" w:cs="Times New Roman"/>
                <w:color w:val="auto"/>
                <w:kern w:val="2"/>
                <w:szCs w:val="24"/>
                <w:highlight w:val="none"/>
                <w:lang w:bidi="ar"/>
              </w:rPr>
            </w:pPr>
            <w:r>
              <w:rPr>
                <w:rFonts w:hint="default" w:ascii="Times New Roman" w:hAnsi="Times New Roman" w:eastAsia="仿宋" w:cs="Times New Roman"/>
                <w:color w:val="auto"/>
                <w:spacing w:val="0"/>
                <w:kern w:val="2"/>
                <w:sz w:val="21"/>
                <w:szCs w:val="21"/>
                <w:highlight w:val="none"/>
                <w:lang w:val="en-US" w:eastAsia="zh-CN" w:bidi="ar"/>
              </w:rPr>
              <w:t>利用原有造纸厂库房井装修改造，</w:t>
            </w:r>
            <w:r>
              <w:rPr>
                <w:rFonts w:hint="default" w:ascii="Times New Roman" w:hAnsi="Times New Roman" w:eastAsia="仿宋" w:cs="Times New Roman"/>
                <w:color w:val="auto"/>
                <w:kern w:val="0"/>
                <w:sz w:val="21"/>
                <w:szCs w:val="21"/>
                <w:highlight w:val="none"/>
                <w:lang w:val="en-US" w:eastAsia="zh-CN" w:bidi="ar"/>
              </w:rPr>
              <w:t>建设一座建筑面积300m</w:t>
            </w:r>
            <w:r>
              <w:rPr>
                <w:rFonts w:hint="default" w:ascii="Times New Roman" w:hAnsi="Times New Roman" w:eastAsia="仿宋" w:cs="Times New Roman"/>
                <w:color w:val="auto"/>
                <w:kern w:val="0"/>
                <w:sz w:val="21"/>
                <w:szCs w:val="21"/>
                <w:highlight w:val="none"/>
                <w:vertAlign w:val="superscript"/>
                <w:lang w:val="en-US" w:eastAsia="zh-CN" w:bidi="ar"/>
              </w:rPr>
              <w:t>2</w:t>
            </w:r>
            <w:r>
              <w:rPr>
                <w:rFonts w:hint="default" w:ascii="Times New Roman" w:hAnsi="Times New Roman" w:eastAsia="仿宋" w:cs="Times New Roman"/>
                <w:color w:val="auto"/>
                <w:kern w:val="0"/>
                <w:sz w:val="21"/>
                <w:szCs w:val="21"/>
                <w:highlight w:val="none"/>
                <w:lang w:val="en-US" w:eastAsia="zh-CN" w:bidi="ar"/>
              </w:rPr>
              <w:t>，一座建筑面积为600m</w:t>
            </w:r>
            <w:r>
              <w:rPr>
                <w:rFonts w:hint="default" w:ascii="Times New Roman" w:hAnsi="Times New Roman" w:eastAsia="仿宋" w:cs="Times New Roman"/>
                <w:color w:val="auto"/>
                <w:kern w:val="0"/>
                <w:sz w:val="21"/>
                <w:szCs w:val="21"/>
                <w:highlight w:val="none"/>
                <w:vertAlign w:val="superscript"/>
                <w:lang w:val="en-US" w:eastAsia="zh-CN" w:bidi="ar"/>
              </w:rPr>
              <w:t>2</w:t>
            </w:r>
            <w:r>
              <w:rPr>
                <w:rFonts w:hint="default" w:ascii="Times New Roman" w:hAnsi="Times New Roman" w:eastAsia="仿宋" w:cs="Times New Roman"/>
                <w:color w:val="auto"/>
                <w:kern w:val="0"/>
                <w:sz w:val="21"/>
                <w:szCs w:val="21"/>
                <w:highlight w:val="none"/>
                <w:lang w:val="en-US" w:eastAsia="zh-CN" w:bidi="ar"/>
              </w:rPr>
              <w:t>，两座生产车间内均设一条颗粒生产线，包含扒皮机、粉碎机、甩干机、挤出机等，生产能力为2.1t/h</w:t>
            </w:r>
          </w:p>
        </w:tc>
        <w:tc>
          <w:tcPr>
            <w:tcW w:w="1493" w:type="dxa"/>
            <w:tcBorders>
              <w:tl2br w:val="nil"/>
              <w:tr2bl w:val="nil"/>
            </w:tcBorders>
            <w:noWrap w:val="0"/>
            <w:vAlign w:val="center"/>
          </w:tcPr>
          <w:p>
            <w:pPr>
              <w:keepNext w:val="0"/>
              <w:keepLines w:val="0"/>
              <w:pageBreakBefore w:val="0"/>
              <w:widowControl w:val="0"/>
              <w:suppressLineNumbers w:val="0"/>
              <w:kinsoku/>
              <w:wordWrap/>
              <w:overflowPunct/>
              <w:topLinePunct w:val="0"/>
              <w:bidi w:val="0"/>
              <w:spacing w:beforeAutospacing="0" w:afterAutospacing="0" w:line="240" w:lineRule="auto"/>
              <w:ind w:left="0" w:leftChars="0" w:right="0" w:rightChars="0"/>
              <w:jc w:val="center"/>
              <w:textAlignment w:val="auto"/>
              <w:outlineLvl w:val="9"/>
              <w:rPr>
                <w:rFonts w:hint="default" w:ascii="Times New Roman" w:hAnsi="Times New Roman" w:eastAsia="仿宋" w:cs="Times New Roman"/>
                <w:color w:val="auto"/>
                <w:kern w:val="2"/>
                <w:szCs w:val="24"/>
                <w:highlight w:val="none"/>
                <w:lang w:bidi="ar"/>
              </w:rPr>
            </w:pPr>
            <w:r>
              <w:rPr>
                <w:rFonts w:hint="default" w:ascii="Times New Roman" w:hAnsi="Times New Roman" w:eastAsia="仿宋" w:cs="Times New Roman"/>
                <w:color w:val="auto"/>
                <w:spacing w:val="0"/>
                <w:kern w:val="2"/>
                <w:sz w:val="21"/>
                <w:szCs w:val="21"/>
                <w:highlight w:val="none"/>
                <w:lang w:val="en-US" w:eastAsia="zh-CN" w:bidi="ar"/>
              </w:rPr>
              <w:t>利用造纸厂库房井装修改造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49" w:type="dxa"/>
            <w:tcBorders>
              <w:tl2br w:val="nil"/>
              <w:tr2bl w:val="nil"/>
            </w:tcBorders>
            <w:noWrap w:val="0"/>
            <w:vAlign w:val="center"/>
          </w:tcPr>
          <w:p>
            <w:pPr>
              <w:spacing w:line="360" w:lineRule="auto"/>
              <w:jc w:val="center"/>
              <w:outlineLvl w:val="9"/>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2</w:t>
            </w:r>
          </w:p>
        </w:tc>
        <w:tc>
          <w:tcPr>
            <w:tcW w:w="1277"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sz w:val="21"/>
                <w:szCs w:val="21"/>
                <w:highlight w:val="none"/>
                <w:lang w:val="en-US" w:eastAsia="zh-CN"/>
              </w:rPr>
              <w:t>办公室</w:t>
            </w:r>
          </w:p>
        </w:tc>
        <w:tc>
          <w:tcPr>
            <w:tcW w:w="2146"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zh-CN" w:eastAsia="zh-CN"/>
              </w:rPr>
              <w:t>建筑面积40m，不设置食堂和宿舍</w:t>
            </w:r>
          </w:p>
        </w:tc>
        <w:tc>
          <w:tcPr>
            <w:tcW w:w="2957" w:type="dxa"/>
            <w:tcBorders>
              <w:tl2br w:val="nil"/>
              <w:tr2bl w:val="nil"/>
            </w:tcBorders>
            <w:noWrap w:val="0"/>
            <w:vAlign w:val="center"/>
          </w:tcPr>
          <w:p>
            <w:pPr>
              <w:keepNext w:val="0"/>
              <w:keepLines w:val="0"/>
              <w:pageBreakBefore w:val="0"/>
              <w:widowControl w:val="0"/>
              <w:suppressLineNumbers w:val="0"/>
              <w:kinsoku/>
              <w:wordWrap/>
              <w:overflowPunct/>
              <w:topLinePunct w:val="0"/>
              <w:bidi w:val="0"/>
              <w:spacing w:beforeAutospacing="0" w:afterAutospacing="0" w:line="240" w:lineRule="auto"/>
              <w:ind w:left="0" w:leftChars="0" w:right="0" w:rightChars="0"/>
              <w:jc w:val="center"/>
              <w:textAlignment w:val="auto"/>
              <w:outlineLvl w:val="9"/>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利用原造纸厂人员休息室并装 修改造陈办公室，</w:t>
            </w:r>
            <w:r>
              <w:rPr>
                <w:rFonts w:hint="default" w:ascii="Times New Roman" w:hAnsi="Times New Roman" w:eastAsia="仿宋" w:cs="Times New Roman"/>
                <w:color w:val="auto"/>
                <w:sz w:val="21"/>
                <w:szCs w:val="21"/>
                <w:highlight w:val="none"/>
                <w:lang w:val="zh-CN" w:eastAsia="zh-CN"/>
              </w:rPr>
              <w:t>不设置食堂和宿舍</w:t>
            </w:r>
          </w:p>
        </w:tc>
        <w:tc>
          <w:tcPr>
            <w:tcW w:w="1493" w:type="dxa"/>
            <w:tcBorders>
              <w:tl2br w:val="nil"/>
              <w:tr2bl w:val="nil"/>
            </w:tcBorders>
            <w:noWrap w:val="0"/>
            <w:vAlign w:val="center"/>
          </w:tcPr>
          <w:p>
            <w:pPr>
              <w:keepNext w:val="0"/>
              <w:keepLines w:val="0"/>
              <w:pageBreakBefore w:val="0"/>
              <w:widowControl w:val="0"/>
              <w:suppressLineNumbers w:val="0"/>
              <w:kinsoku/>
              <w:wordWrap/>
              <w:overflowPunct/>
              <w:topLinePunct w:val="0"/>
              <w:bidi w:val="0"/>
              <w:spacing w:beforeAutospacing="0" w:afterAutospacing="0" w:line="240" w:lineRule="auto"/>
              <w:ind w:left="0" w:leftChars="0" w:right="0" w:rightChars="0"/>
              <w:jc w:val="center"/>
              <w:textAlignment w:val="auto"/>
              <w:outlineLvl w:val="9"/>
              <w:rPr>
                <w:rFonts w:hint="default" w:ascii="Times New Roman" w:hAnsi="Times New Roman" w:eastAsia="仿宋" w:cs="Times New Roman"/>
                <w:color w:val="auto"/>
                <w:spacing w:val="0"/>
                <w:kern w:val="2"/>
                <w:sz w:val="21"/>
                <w:szCs w:val="21"/>
                <w:highlight w:val="none"/>
                <w:lang w:val="en-US" w:eastAsia="zh-CN" w:bidi="ar"/>
              </w:rPr>
            </w:pPr>
            <w:r>
              <w:rPr>
                <w:rFonts w:hint="default" w:ascii="Times New Roman" w:hAnsi="Times New Roman" w:eastAsia="仿宋" w:cs="Times New Roman"/>
                <w:color w:val="auto"/>
                <w:spacing w:val="0"/>
                <w:kern w:val="2"/>
                <w:sz w:val="21"/>
                <w:szCs w:val="21"/>
                <w:highlight w:val="none"/>
                <w:lang w:val="en-US" w:eastAsia="zh-CN" w:bidi="ar"/>
              </w:rPr>
              <w:t>利用造纸厂人员休息室并装 修改造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649" w:type="dxa"/>
            <w:tcBorders>
              <w:tl2br w:val="nil"/>
              <w:tr2bl w:val="nil"/>
            </w:tcBorders>
            <w:noWrap w:val="0"/>
            <w:vAlign w:val="center"/>
          </w:tcPr>
          <w:p>
            <w:pPr>
              <w:spacing w:line="360" w:lineRule="auto"/>
              <w:jc w:val="center"/>
              <w:outlineLvl w:val="9"/>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3</w:t>
            </w:r>
          </w:p>
        </w:tc>
        <w:tc>
          <w:tcPr>
            <w:tcW w:w="1277"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库房</w:t>
            </w:r>
          </w:p>
        </w:tc>
        <w:tc>
          <w:tcPr>
            <w:tcW w:w="2146"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leftChars="0" w:right="0" w:rightChars="0" w:firstLine="0" w:firstLineChars="0"/>
              <w:jc w:val="center"/>
              <w:textAlignment w:val="auto"/>
              <w:outlineLvl w:val="9"/>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zh-CN" w:eastAsia="zh-CN"/>
              </w:rPr>
              <w:t>建筑面积500m</w:t>
            </w:r>
            <w:r>
              <w:rPr>
                <w:rFonts w:hint="default" w:ascii="Times New Roman" w:hAnsi="Times New Roman" w:eastAsia="仿宋" w:cs="Times New Roman"/>
                <w:color w:val="auto"/>
                <w:sz w:val="21"/>
                <w:szCs w:val="21"/>
                <w:highlight w:val="none"/>
                <w:vertAlign w:val="superscript"/>
                <w:lang w:val="en-US" w:eastAsia="zh-CN"/>
              </w:rPr>
              <w:t>2</w:t>
            </w:r>
            <w:r>
              <w:rPr>
                <w:rFonts w:hint="default" w:ascii="Times New Roman" w:hAnsi="Times New Roman" w:eastAsia="仿宋" w:cs="Times New Roman"/>
                <w:color w:val="auto"/>
                <w:sz w:val="21"/>
                <w:szCs w:val="21"/>
                <w:highlight w:val="none"/>
                <w:lang w:val="zh-CN" w:eastAsia="zh-CN"/>
              </w:rPr>
              <w:t>，内含原料库和成品库，原料仓储能力为150t，存放塑料瓶，存储周期为7天；成品仓储能力为120t，存储周期为</w:t>
            </w:r>
            <w:r>
              <w:rPr>
                <w:rFonts w:hint="default" w:ascii="Times New Roman" w:hAnsi="Times New Roman" w:eastAsia="仿宋" w:cs="Times New Roman"/>
                <w:color w:val="auto"/>
                <w:sz w:val="21"/>
                <w:szCs w:val="21"/>
                <w:highlight w:val="none"/>
                <w:lang w:val="en-US" w:eastAsia="zh-CN"/>
              </w:rPr>
              <w:t>7天</w:t>
            </w:r>
          </w:p>
        </w:tc>
        <w:tc>
          <w:tcPr>
            <w:tcW w:w="2957" w:type="dxa"/>
            <w:tcBorders>
              <w:tl2br w:val="nil"/>
              <w:tr2bl w:val="nil"/>
            </w:tcBorders>
            <w:noWrap w:val="0"/>
            <w:vAlign w:val="center"/>
          </w:tcPr>
          <w:p>
            <w:pPr>
              <w:keepNext w:val="0"/>
              <w:keepLines w:val="0"/>
              <w:pageBreakBefore w:val="0"/>
              <w:widowControl w:val="0"/>
              <w:suppressLineNumbers w:val="0"/>
              <w:kinsoku/>
              <w:wordWrap/>
              <w:overflowPunct/>
              <w:topLinePunct w:val="0"/>
              <w:bidi w:val="0"/>
              <w:spacing w:beforeAutospacing="0" w:afterAutospacing="0" w:line="240" w:lineRule="auto"/>
              <w:ind w:left="0" w:leftChars="0" w:right="0" w:rightChars="0"/>
              <w:jc w:val="center"/>
              <w:textAlignment w:val="auto"/>
              <w:outlineLvl w:val="9"/>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利用原造纸厂库房井改造成</w:t>
            </w:r>
            <w:r>
              <w:rPr>
                <w:rFonts w:hint="default" w:ascii="Times New Roman" w:hAnsi="Times New Roman" w:eastAsia="仿宋" w:cs="Times New Roman"/>
                <w:color w:val="auto"/>
                <w:sz w:val="21"/>
                <w:szCs w:val="21"/>
                <w:highlight w:val="none"/>
                <w:lang w:val="zh-CN" w:eastAsia="zh-CN"/>
              </w:rPr>
              <w:t>原料库和成品库，原料仓储能力为150t，存放塑料瓶，存储周期为7天；成品仓储能力为120t，存储周期为</w:t>
            </w:r>
            <w:r>
              <w:rPr>
                <w:rFonts w:hint="default" w:ascii="Times New Roman" w:hAnsi="Times New Roman" w:eastAsia="仿宋" w:cs="Times New Roman"/>
                <w:color w:val="auto"/>
                <w:sz w:val="21"/>
                <w:szCs w:val="21"/>
                <w:highlight w:val="none"/>
                <w:lang w:val="en-US" w:eastAsia="zh-CN"/>
              </w:rPr>
              <w:t>7天</w:t>
            </w:r>
          </w:p>
        </w:tc>
        <w:tc>
          <w:tcPr>
            <w:tcW w:w="1493" w:type="dxa"/>
            <w:tcBorders>
              <w:tl2br w:val="nil"/>
              <w:tr2bl w:val="nil"/>
            </w:tcBorders>
            <w:noWrap w:val="0"/>
            <w:vAlign w:val="center"/>
          </w:tcPr>
          <w:p>
            <w:pPr>
              <w:keepNext w:val="0"/>
              <w:keepLines w:val="0"/>
              <w:pageBreakBefore w:val="0"/>
              <w:widowControl w:val="0"/>
              <w:suppressLineNumbers w:val="0"/>
              <w:kinsoku/>
              <w:wordWrap/>
              <w:overflowPunct/>
              <w:topLinePunct w:val="0"/>
              <w:bidi w:val="0"/>
              <w:spacing w:beforeAutospacing="0" w:afterAutospacing="0" w:line="240" w:lineRule="auto"/>
              <w:ind w:left="0" w:leftChars="0" w:right="0" w:rightChars="0"/>
              <w:jc w:val="center"/>
              <w:textAlignment w:val="auto"/>
              <w:outlineLvl w:val="9"/>
              <w:rPr>
                <w:rFonts w:hint="default" w:ascii="Times New Roman" w:hAnsi="Times New Roman" w:eastAsia="仿宋" w:cs="Times New Roman"/>
                <w:color w:val="auto"/>
                <w:spacing w:val="0"/>
                <w:kern w:val="2"/>
                <w:sz w:val="21"/>
                <w:szCs w:val="21"/>
                <w:highlight w:val="none"/>
                <w:lang w:val="en-US" w:eastAsia="zh-CN" w:bidi="ar"/>
              </w:rPr>
            </w:pPr>
            <w:r>
              <w:rPr>
                <w:rFonts w:hint="default" w:ascii="Times New Roman" w:hAnsi="Times New Roman" w:eastAsia="仿宋" w:cs="Times New Roman"/>
                <w:color w:val="auto"/>
                <w:spacing w:val="0"/>
                <w:kern w:val="2"/>
                <w:sz w:val="21"/>
                <w:szCs w:val="21"/>
                <w:highlight w:val="none"/>
                <w:lang w:val="en-US" w:eastAsia="zh-CN" w:bidi="ar"/>
              </w:rPr>
              <w:t>利用造纸厂库房井装修改造</w:t>
            </w:r>
          </w:p>
        </w:tc>
      </w:tr>
    </w:tbl>
    <w:p>
      <w:pPr>
        <w:pStyle w:val="8"/>
        <w:keepNext w:val="0"/>
        <w:keepLines w:val="0"/>
        <w:pageBreakBefore w:val="0"/>
        <w:widowControl w:val="0"/>
        <w:kinsoku/>
        <w:wordWrap/>
        <w:overflowPunct/>
        <w:topLinePunct w:val="0"/>
        <w:autoSpaceDE w:val="0"/>
        <w:autoSpaceDN w:val="0"/>
        <w:bidi w:val="0"/>
        <w:adjustRightInd w:val="0"/>
        <w:snapToGrid/>
        <w:spacing w:line="360" w:lineRule="auto"/>
        <w:ind w:firstLine="560" w:firstLineChars="200"/>
        <w:jc w:val="both"/>
        <w:textAlignment w:val="auto"/>
        <w:rPr>
          <w:rFonts w:hint="default" w:ascii="Times New Roman" w:hAnsi="Times New Roman" w:eastAsia="仿宋" w:cs="Times New Roman"/>
          <w:bCs/>
          <w:color w:val="auto"/>
          <w:kern w:val="2"/>
          <w:sz w:val="28"/>
          <w:szCs w:val="28"/>
          <w:lang w:val="en-US" w:eastAsia="zh-CN" w:bidi="ar-SA"/>
        </w:rPr>
      </w:pPr>
      <w:r>
        <w:rPr>
          <w:rFonts w:hint="default" w:ascii="Times New Roman" w:hAnsi="Times New Roman" w:eastAsia="仿宋" w:cs="Times New Roman"/>
          <w:bCs/>
          <w:color w:val="auto"/>
          <w:kern w:val="2"/>
          <w:sz w:val="28"/>
          <w:szCs w:val="28"/>
          <w:lang w:val="en-US" w:eastAsia="zh-CN" w:bidi="ar-SA"/>
        </w:rPr>
        <w:t>根据《污染影响类建设项目重大变动清单（试行）》和《关于印发环评管理中部分行业建设项目重大变动清单的通知》（环境保护部办公厅环办[2015]52号）有关规定，本工程无重大变动情况。</w:t>
      </w:r>
    </w:p>
    <w:p>
      <w:pPr>
        <w:pStyle w:val="8"/>
        <w:keepNext w:val="0"/>
        <w:keepLines w:val="0"/>
        <w:pageBreakBefore w:val="0"/>
        <w:widowControl w:val="0"/>
        <w:kinsoku/>
        <w:wordWrap/>
        <w:overflowPunct/>
        <w:topLinePunct w:val="0"/>
        <w:bidi w:val="0"/>
        <w:spacing w:line="360" w:lineRule="auto"/>
        <w:ind w:left="0" w:leftChars="0" w:firstLine="562" w:firstLineChars="200"/>
        <w:textAlignment w:val="auto"/>
        <w:rPr>
          <w:rFonts w:eastAsia="仿宋"/>
          <w:b/>
          <w:color w:val="auto"/>
          <w:kern w:val="2"/>
          <w:sz w:val="28"/>
          <w:szCs w:val="28"/>
        </w:rPr>
      </w:pPr>
      <w:r>
        <w:rPr>
          <w:rFonts w:eastAsia="仿宋"/>
          <w:b/>
          <w:color w:val="auto"/>
          <w:kern w:val="2"/>
          <w:sz w:val="28"/>
          <w:szCs w:val="28"/>
        </w:rPr>
        <w:t>三、环境保护设施建设情况</w:t>
      </w:r>
      <w:bookmarkStart w:id="2" w:name="_GoBack"/>
      <w:bookmarkEnd w:id="2"/>
    </w:p>
    <w:p>
      <w:pPr>
        <w:keepNext w:val="0"/>
        <w:keepLines w:val="0"/>
        <w:pageBreakBefore w:val="0"/>
        <w:widowControl w:val="0"/>
        <w:kinsoku/>
        <w:wordWrap/>
        <w:overflowPunct/>
        <w:topLinePunct w:val="0"/>
        <w:bidi w:val="0"/>
        <w:spacing w:line="360" w:lineRule="auto"/>
        <w:ind w:left="0" w:leftChars="0" w:firstLine="560" w:firstLineChars="200"/>
        <w:textAlignment w:val="auto"/>
        <w:rPr>
          <w:rFonts w:eastAsia="仿宋"/>
          <w:bCs/>
          <w:sz w:val="28"/>
          <w:szCs w:val="28"/>
        </w:rPr>
      </w:pPr>
      <w:r>
        <w:rPr>
          <w:rFonts w:eastAsia="仿宋"/>
          <w:bCs/>
          <w:sz w:val="28"/>
          <w:szCs w:val="28"/>
        </w:rPr>
        <w:t>该工程基本按照环境影响评价文件及批复的要求进行建设，落实了污染防治措施。</w:t>
      </w:r>
    </w:p>
    <w:p>
      <w:pPr>
        <w:keepNext w:val="0"/>
        <w:keepLines w:val="0"/>
        <w:pageBreakBefore w:val="0"/>
        <w:widowControl w:val="0"/>
        <w:kinsoku/>
        <w:wordWrap/>
        <w:overflowPunct/>
        <w:topLinePunct w:val="0"/>
        <w:bidi w:val="0"/>
        <w:spacing w:line="360" w:lineRule="auto"/>
        <w:ind w:left="0" w:leftChars="0" w:firstLine="562" w:firstLineChars="200"/>
        <w:textAlignment w:val="auto"/>
        <w:rPr>
          <w:rFonts w:hint="default" w:ascii="Times New Roman" w:hAnsi="Times New Roman" w:eastAsia="仿宋" w:cs="Times New Roman"/>
          <w:b/>
          <w:bCs w:val="0"/>
          <w:sz w:val="28"/>
          <w:szCs w:val="28"/>
          <w:lang w:val="en-US" w:eastAsia="zh-CN"/>
        </w:rPr>
      </w:pPr>
      <w:r>
        <w:rPr>
          <w:rFonts w:hint="eastAsia" w:eastAsia="仿宋" w:cs="Times New Roman"/>
          <w:b/>
          <w:bCs w:val="0"/>
          <w:sz w:val="28"/>
          <w:szCs w:val="28"/>
          <w:lang w:val="en-US" w:eastAsia="zh-CN"/>
        </w:rPr>
        <w:t>（一）施工期</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70" w:leftChars="0" w:firstLine="56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废水污染防治措施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施工期间场地设废水收集槽收集施工生产废水，废水经沉淀后用于场地压尘。生活污水排入防渗旱厕，定期清掏后由环卫部门送往指定地点处理。</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70" w:leftChars="0" w:firstLine="56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施工扬尘污染控制措施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砂石料统一堆放，对作业面和土堆适当喷水使其保持一定湿度，施工现场设围栏，对堆存的砂粉等建筑材料采取遮盖措施。</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70" w:leftChars="0" w:firstLine="56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噪声控制措施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选用低噪声设备，高噪声施工机械设备封闭使用。运输车辆在行经居民居住区时，减速慢行，场界噪声满足要求。</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70" w:leftChars="0" w:firstLine="560" w:firstLine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固废污染防治措施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建筑垃圾集中收集，及时清运。生活垃圾统一收集，定期清运。</w:t>
      </w:r>
    </w:p>
    <w:p>
      <w:pPr>
        <w:keepNext w:val="0"/>
        <w:keepLines w:val="0"/>
        <w:pageBreakBefore w:val="0"/>
        <w:widowControl w:val="0"/>
        <w:kinsoku/>
        <w:wordWrap/>
        <w:overflowPunct/>
        <w:topLinePunct w:val="0"/>
        <w:bidi w:val="0"/>
        <w:spacing w:line="360" w:lineRule="auto"/>
        <w:ind w:left="0" w:leftChars="0" w:firstLine="562" w:firstLineChars="200"/>
        <w:textAlignment w:val="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（二）运营期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1、废水防治措施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项目废水主要为生产废水和生活污水，生产废水主要为清洗废水、甩干废水；造粒机内冷却水；清洗废水及甩干废水排入沉淀池，沉淀池处理后回用于清洗，不外排；造粒工段冷却水经循环水罐降温后循环使用，不外排；生活污水防渗化粪池集中收集后雇佣槽车清运至第二污水处理厂集中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2、废气防治措施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本项目废气主要为破碎粉尘与挤出废气。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（1）破碎粉尘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项目破碎工段产生粉尘，破碎机配套安装布袋除尘器，粉尘经布袋除尘器处理后由15米高排气筒高空排放。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（2）挤出废气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挤出废气主要是非甲烷总烃，挤出工段设置集气罩收集。通过活性炭吸附净化处理后，在经15米高排气筒排放。未被捕集的非甲烷总烃以无组织的形式在车间内逸散，无组织废气经生产车间四角的排风扇逸散到环境空气中。</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3、噪声防治措施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本项目噪声源主要为扒皮机、粉料机、清洗机、挤出机等设备噪声，采用隔音、消声、隔振等降噪措施，使各种噪声源得到有效的控制。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4、固体废物防治措施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项目生活垃圾经统一收集后，定期由当地环卫部门统一清运至城市生活垃圾处理场进行卫生填埋；治理非甲烷总烃的废活性炭和挤出机机头更换下来的滤网由厂家进行回收；除尘器收集的塑料粉尘作为原料回用；废商标皮和沉淀池池底污泥由建设单位自行清运垃圾填埋场处置</w:t>
      </w:r>
    </w:p>
    <w:p>
      <w:pPr>
        <w:pStyle w:val="10"/>
        <w:keepNext w:val="0"/>
        <w:keepLines w:val="0"/>
        <w:pageBreakBefore w:val="0"/>
        <w:widowControl w:val="0"/>
        <w:kinsoku/>
        <w:wordWrap/>
        <w:overflowPunct/>
        <w:topLinePunct w:val="0"/>
        <w:bidi w:val="0"/>
        <w:spacing w:before="0" w:beforeAutospacing="0" w:after="0" w:afterAutospacing="0" w:line="360" w:lineRule="auto"/>
        <w:ind w:firstLine="562" w:firstLineChars="200"/>
        <w:textAlignment w:val="auto"/>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四、环境保护设施调试效果</w:t>
      </w:r>
    </w:p>
    <w:p>
      <w:pPr>
        <w:keepNext w:val="0"/>
        <w:keepLines w:val="0"/>
        <w:pageBreakBefore w:val="0"/>
        <w:kinsoku/>
        <w:wordWrap/>
        <w:overflowPunct/>
        <w:topLinePunct w:val="0"/>
        <w:bidi w:val="0"/>
        <w:spacing w:line="360" w:lineRule="auto"/>
        <w:ind w:firstLine="480"/>
        <w:textAlignment w:val="auto"/>
        <w:rPr>
          <w:rFonts w:hint="default" w:eastAsia="仿宋"/>
          <w:bCs/>
          <w:sz w:val="28"/>
          <w:szCs w:val="28"/>
          <w:lang w:val="en-US" w:eastAsia="zh-CN"/>
        </w:rPr>
      </w:pPr>
      <w:r>
        <w:rPr>
          <w:rFonts w:hint="eastAsia" w:eastAsia="仿宋"/>
          <w:bCs/>
          <w:sz w:val="28"/>
          <w:szCs w:val="28"/>
          <w:lang w:val="en-US" w:eastAsia="zh-CN"/>
        </w:rPr>
        <w:t>1、废气监测结论</w:t>
      </w:r>
    </w:p>
    <w:p>
      <w:pPr>
        <w:keepNext w:val="0"/>
        <w:keepLines w:val="0"/>
        <w:pageBreakBefore w:val="0"/>
        <w:kinsoku/>
        <w:wordWrap/>
        <w:overflowPunct/>
        <w:topLinePunct w:val="0"/>
        <w:bidi w:val="0"/>
        <w:spacing w:line="360" w:lineRule="auto"/>
        <w:ind w:firstLine="480"/>
        <w:textAlignment w:val="auto"/>
        <w:rPr>
          <w:rFonts w:hint="default" w:ascii="Times New Roman" w:hAnsi="Times New Roman" w:eastAsia="仿宋" w:cs="Times New Roman"/>
          <w:bCs/>
          <w:sz w:val="28"/>
          <w:szCs w:val="28"/>
          <w:lang w:val="en-US" w:eastAsia="zh-CN"/>
        </w:rPr>
      </w:pPr>
      <w:r>
        <w:rPr>
          <w:rFonts w:hint="default" w:ascii="Times New Roman" w:hAnsi="Times New Roman" w:eastAsia="仿宋" w:cs="Times New Roman"/>
          <w:bCs/>
          <w:sz w:val="28"/>
          <w:szCs w:val="28"/>
          <w:lang w:val="en-US" w:eastAsia="zh-CN"/>
        </w:rPr>
        <w:t>(1)</w:t>
      </w:r>
      <w:r>
        <w:rPr>
          <w:rFonts w:hint="eastAsia" w:eastAsia="仿宋" w:cs="Times New Roman"/>
          <w:bCs/>
          <w:sz w:val="28"/>
          <w:szCs w:val="28"/>
          <w:lang w:val="en-US" w:eastAsia="zh-CN"/>
        </w:rPr>
        <w:t>有组织</w:t>
      </w:r>
      <w:r>
        <w:rPr>
          <w:rFonts w:hint="default" w:ascii="Times New Roman" w:hAnsi="Times New Roman" w:eastAsia="仿宋" w:cs="Times New Roman"/>
          <w:bCs/>
          <w:sz w:val="28"/>
          <w:szCs w:val="28"/>
          <w:lang w:val="en-US" w:eastAsia="zh-CN"/>
        </w:rPr>
        <w:t>监测结果分析</w:t>
      </w:r>
    </w:p>
    <w:p>
      <w:pPr>
        <w:keepNext w:val="0"/>
        <w:keepLines w:val="0"/>
        <w:pageBreakBefore w:val="0"/>
        <w:kinsoku/>
        <w:wordWrap/>
        <w:overflowPunct/>
        <w:topLinePunct w:val="0"/>
        <w:bidi w:val="0"/>
        <w:spacing w:line="360" w:lineRule="auto"/>
        <w:ind w:firstLine="480"/>
        <w:textAlignment w:val="auto"/>
        <w:rPr>
          <w:rFonts w:hint="default" w:ascii="Times New Roman" w:hAnsi="Times New Roman" w:eastAsia="仿宋" w:cs="Times New Roman"/>
          <w:bCs/>
          <w:sz w:val="28"/>
          <w:szCs w:val="28"/>
          <w:lang w:val="en-US" w:eastAsia="zh-CN"/>
        </w:rPr>
      </w:pPr>
      <w:r>
        <w:rPr>
          <w:rFonts w:hint="default" w:ascii="Times New Roman" w:hAnsi="Times New Roman" w:eastAsia="仿宋" w:cs="Times New Roman"/>
          <w:bCs/>
          <w:sz w:val="28"/>
          <w:szCs w:val="28"/>
          <w:lang w:val="en-US" w:eastAsia="zh-CN"/>
        </w:rPr>
        <w:t>监测结果表明：挤压工段产生废气非甲烷总烃的最大排放浓度为5.44mg/m</w:t>
      </w:r>
      <w:r>
        <w:rPr>
          <w:rFonts w:hint="default" w:ascii="Times New Roman" w:hAnsi="Times New Roman" w:eastAsia="仿宋" w:cs="Times New Roman"/>
          <w:bCs/>
          <w:sz w:val="28"/>
          <w:szCs w:val="28"/>
          <w:vertAlign w:val="superscript"/>
          <w:lang w:val="en-US" w:eastAsia="zh-CN"/>
        </w:rPr>
        <w:t>3</w:t>
      </w:r>
      <w:r>
        <w:rPr>
          <w:rFonts w:hint="default" w:ascii="Times New Roman" w:hAnsi="Times New Roman" w:eastAsia="仿宋" w:cs="Times New Roman"/>
          <w:bCs/>
          <w:sz w:val="28"/>
          <w:szCs w:val="28"/>
          <w:lang w:val="en-US" w:eastAsia="zh-CN"/>
        </w:rPr>
        <w:t>，破碎工段产生的废气颗粒物的最大排放浓度为5.9mg/m</w:t>
      </w:r>
      <w:r>
        <w:rPr>
          <w:rFonts w:hint="default" w:ascii="Times New Roman" w:hAnsi="Times New Roman" w:eastAsia="仿宋" w:cs="Times New Roman"/>
          <w:bCs/>
          <w:sz w:val="28"/>
          <w:szCs w:val="28"/>
          <w:vertAlign w:val="superscript"/>
          <w:lang w:val="en-US" w:eastAsia="zh-CN"/>
        </w:rPr>
        <w:t>3</w:t>
      </w:r>
      <w:r>
        <w:rPr>
          <w:rFonts w:hint="default" w:ascii="Times New Roman" w:hAnsi="Times New Roman" w:eastAsia="仿宋" w:cs="Times New Roman"/>
          <w:bCs/>
          <w:sz w:val="28"/>
          <w:szCs w:val="28"/>
          <w:lang w:val="en-US" w:eastAsia="zh-CN"/>
        </w:rPr>
        <w:t>，以上监测结果均满足《大气污染物综合排放标准》GB16297-1996 中表2二级标准要求。</w:t>
      </w:r>
    </w:p>
    <w:p>
      <w:pPr>
        <w:keepNext w:val="0"/>
        <w:keepLines w:val="0"/>
        <w:pageBreakBefore w:val="0"/>
        <w:kinsoku/>
        <w:wordWrap/>
        <w:overflowPunct/>
        <w:topLinePunct w:val="0"/>
        <w:bidi w:val="0"/>
        <w:spacing w:line="360" w:lineRule="auto"/>
        <w:ind w:firstLine="480"/>
        <w:textAlignment w:val="auto"/>
        <w:rPr>
          <w:rFonts w:hint="default" w:ascii="Times New Roman" w:hAnsi="Times New Roman" w:eastAsia="仿宋" w:cs="Times New Roman"/>
          <w:bCs/>
          <w:sz w:val="28"/>
          <w:szCs w:val="28"/>
          <w:lang w:val="en-US" w:eastAsia="zh-CN"/>
        </w:rPr>
      </w:pPr>
      <w:r>
        <w:rPr>
          <w:rFonts w:hint="default" w:ascii="Times New Roman" w:hAnsi="Times New Roman" w:eastAsia="仿宋" w:cs="Times New Roman"/>
          <w:bCs/>
          <w:sz w:val="28"/>
          <w:szCs w:val="28"/>
          <w:lang w:val="en-US" w:eastAsia="zh-CN"/>
        </w:rPr>
        <w:t>本项目活性炭吸附效率为93%；布袋除尘器平均除尘效率为99%。</w:t>
      </w:r>
    </w:p>
    <w:p>
      <w:pPr>
        <w:keepNext w:val="0"/>
        <w:keepLines w:val="0"/>
        <w:pageBreakBefore w:val="0"/>
        <w:kinsoku/>
        <w:wordWrap/>
        <w:overflowPunct/>
        <w:topLinePunct w:val="0"/>
        <w:bidi w:val="0"/>
        <w:spacing w:line="360" w:lineRule="auto"/>
        <w:ind w:firstLine="480"/>
        <w:textAlignment w:val="auto"/>
        <w:rPr>
          <w:rFonts w:hint="default" w:ascii="Times New Roman" w:hAnsi="Times New Roman" w:eastAsia="仿宋" w:cs="Times New Roman"/>
          <w:bCs/>
          <w:sz w:val="28"/>
          <w:szCs w:val="28"/>
          <w:lang w:val="en-US" w:eastAsia="zh-CN"/>
        </w:rPr>
      </w:pPr>
      <w:r>
        <w:rPr>
          <w:rFonts w:hint="default" w:ascii="Times New Roman" w:hAnsi="Times New Roman" w:eastAsia="仿宋" w:cs="Times New Roman"/>
          <w:bCs/>
          <w:sz w:val="28"/>
          <w:szCs w:val="28"/>
          <w:lang w:val="en-US" w:eastAsia="zh-CN"/>
        </w:rPr>
        <w:t>(2)</w:t>
      </w:r>
      <w:r>
        <w:rPr>
          <w:rFonts w:hint="eastAsia" w:eastAsia="仿宋" w:cs="Times New Roman"/>
          <w:bCs/>
          <w:sz w:val="28"/>
          <w:szCs w:val="28"/>
          <w:lang w:val="en-US" w:eastAsia="zh-CN"/>
        </w:rPr>
        <w:t>无组织</w:t>
      </w:r>
      <w:r>
        <w:rPr>
          <w:rFonts w:hint="default" w:ascii="Times New Roman" w:hAnsi="Times New Roman" w:eastAsia="仿宋" w:cs="Times New Roman"/>
          <w:bCs/>
          <w:sz w:val="28"/>
          <w:szCs w:val="28"/>
          <w:lang w:val="en-US" w:eastAsia="zh-CN"/>
        </w:rPr>
        <w:t>监测结果分析</w:t>
      </w:r>
    </w:p>
    <w:p>
      <w:pPr>
        <w:keepNext w:val="0"/>
        <w:keepLines w:val="0"/>
        <w:pageBreakBefore w:val="0"/>
        <w:kinsoku/>
        <w:wordWrap/>
        <w:overflowPunct/>
        <w:topLinePunct w:val="0"/>
        <w:bidi w:val="0"/>
        <w:spacing w:line="360" w:lineRule="auto"/>
        <w:ind w:firstLine="480"/>
        <w:textAlignment w:val="auto"/>
        <w:rPr>
          <w:rFonts w:hint="default" w:ascii="Times New Roman" w:hAnsi="Times New Roman" w:eastAsia="仿宋" w:cs="Times New Roman"/>
          <w:bCs/>
          <w:sz w:val="28"/>
          <w:szCs w:val="28"/>
          <w:lang w:val="en-US" w:eastAsia="zh-CN"/>
        </w:rPr>
      </w:pPr>
      <w:r>
        <w:rPr>
          <w:rFonts w:hint="default" w:ascii="Times New Roman" w:hAnsi="Times New Roman" w:eastAsia="仿宋" w:cs="Times New Roman"/>
          <w:bCs/>
          <w:sz w:val="28"/>
          <w:szCs w:val="28"/>
          <w:lang w:val="en-US" w:eastAsia="zh-CN"/>
        </w:rPr>
        <w:t>废气无组织排放监测结果表明：该厂厂界下风向废气中颗粒物最大排放浓度为0.236mg/m</w:t>
      </w:r>
      <w:r>
        <w:rPr>
          <w:rFonts w:hint="default" w:ascii="Times New Roman" w:hAnsi="Times New Roman" w:eastAsia="仿宋" w:cs="Times New Roman"/>
          <w:bCs/>
          <w:sz w:val="28"/>
          <w:szCs w:val="28"/>
          <w:vertAlign w:val="superscript"/>
          <w:lang w:val="en-US" w:eastAsia="zh-CN"/>
        </w:rPr>
        <w:t>3</w:t>
      </w:r>
      <w:r>
        <w:rPr>
          <w:rFonts w:hint="default" w:ascii="Times New Roman" w:hAnsi="Times New Roman" w:eastAsia="仿宋" w:cs="Times New Roman"/>
          <w:bCs/>
          <w:sz w:val="28"/>
          <w:szCs w:val="28"/>
          <w:lang w:val="en-US" w:eastAsia="zh-CN"/>
        </w:rPr>
        <w:t>，非甲烷总烃最大排放浓度为0.39mg/m</w:t>
      </w:r>
      <w:r>
        <w:rPr>
          <w:rFonts w:hint="default" w:ascii="Times New Roman" w:hAnsi="Times New Roman" w:eastAsia="仿宋" w:cs="Times New Roman"/>
          <w:bCs/>
          <w:sz w:val="28"/>
          <w:szCs w:val="28"/>
          <w:vertAlign w:val="superscript"/>
          <w:lang w:val="en-US" w:eastAsia="zh-CN"/>
        </w:rPr>
        <w:t>3</w:t>
      </w:r>
      <w:r>
        <w:rPr>
          <w:rFonts w:hint="default" w:ascii="Times New Roman" w:hAnsi="Times New Roman" w:eastAsia="仿宋" w:cs="Times New Roman"/>
          <w:bCs/>
          <w:sz w:val="28"/>
          <w:szCs w:val="28"/>
          <w:lang w:val="en-US" w:eastAsia="zh-CN"/>
        </w:rPr>
        <w:t>，符合《大气污染物综合排放标准》（GB16297-1996）表2无组织排放监控浓度限值要求。</w:t>
      </w:r>
    </w:p>
    <w:p>
      <w:pPr>
        <w:keepNext w:val="0"/>
        <w:keepLines w:val="0"/>
        <w:pageBreakBefore w:val="0"/>
        <w:kinsoku/>
        <w:wordWrap/>
        <w:overflowPunct/>
        <w:topLinePunct w:val="0"/>
        <w:bidi w:val="0"/>
        <w:spacing w:line="360" w:lineRule="auto"/>
        <w:ind w:firstLine="480"/>
        <w:textAlignment w:val="auto"/>
        <w:rPr>
          <w:rFonts w:hint="default" w:ascii="Times New Roman" w:hAnsi="Times New Roman" w:eastAsia="仿宋" w:cs="Times New Roman"/>
          <w:bCs/>
          <w:sz w:val="28"/>
          <w:szCs w:val="28"/>
          <w:lang w:val="en-US" w:eastAsia="zh-CN"/>
        </w:rPr>
      </w:pPr>
      <w:r>
        <w:rPr>
          <w:rFonts w:hint="eastAsia" w:eastAsia="仿宋"/>
          <w:bCs/>
          <w:sz w:val="28"/>
          <w:szCs w:val="28"/>
          <w:lang w:val="en-US" w:eastAsia="zh-CN"/>
        </w:rPr>
        <w:t>2、噪声监测</w:t>
      </w:r>
      <w:bookmarkStart w:id="0" w:name="_Toc504568292"/>
      <w:bookmarkStart w:id="1" w:name="_Toc32223"/>
      <w:r>
        <w:rPr>
          <w:rFonts w:hint="default" w:ascii="Times New Roman" w:hAnsi="Times New Roman" w:eastAsia="仿宋" w:cs="Times New Roman"/>
          <w:bCs/>
          <w:sz w:val="28"/>
          <w:szCs w:val="28"/>
          <w:lang w:val="en-US" w:eastAsia="zh-CN"/>
        </w:rPr>
        <w:t>结果分析</w:t>
      </w:r>
    </w:p>
    <w:p>
      <w:pPr>
        <w:keepNext w:val="0"/>
        <w:keepLines w:val="0"/>
        <w:pageBreakBefore w:val="0"/>
        <w:kinsoku/>
        <w:wordWrap/>
        <w:overflowPunct/>
        <w:topLinePunct w:val="0"/>
        <w:bidi w:val="0"/>
        <w:spacing w:line="360" w:lineRule="auto"/>
        <w:ind w:firstLine="480"/>
        <w:textAlignment w:val="auto"/>
        <w:rPr>
          <w:rFonts w:hint="default" w:ascii="Times New Roman" w:hAnsi="Times New Roman" w:eastAsia="仿宋" w:cs="Times New Roman"/>
          <w:bCs/>
          <w:sz w:val="28"/>
          <w:szCs w:val="28"/>
          <w:lang w:val="en-US" w:eastAsia="zh-CN"/>
        </w:rPr>
      </w:pPr>
      <w:r>
        <w:rPr>
          <w:rFonts w:hint="default" w:ascii="Times New Roman" w:hAnsi="Times New Roman" w:eastAsia="仿宋" w:cs="Times New Roman"/>
          <w:bCs/>
          <w:sz w:val="28"/>
          <w:szCs w:val="28"/>
          <w:lang w:val="en-US" w:eastAsia="zh-CN"/>
        </w:rPr>
        <w:t>监测结果表明：该厂厂界北侧噪声昼间最大监测结果为62.2dB（A），夜间最大监测结果为53.6dB（A），厂界北侧噪声满足《工业企业厂界环境噪声排放标准》（GB12348-2008）中4类区标准要求，厂界东、南、西侧噪声昼间最大监测结果为53.9dB（A），夜间最大监测结果为48.9dB（A），厂界北侧噪声满足《工业企业厂界环境噪声排放标准》（GB12348-2008）中2类区标准要求。</w:t>
      </w:r>
    </w:p>
    <w:bookmarkEnd w:id="0"/>
    <w:bookmarkEnd w:id="1"/>
    <w:p>
      <w:pPr>
        <w:keepNext w:val="0"/>
        <w:keepLines w:val="0"/>
        <w:pageBreakBefore w:val="0"/>
        <w:kinsoku/>
        <w:wordWrap/>
        <w:overflowPunct/>
        <w:topLinePunct w:val="0"/>
        <w:bidi w:val="0"/>
        <w:spacing w:line="360" w:lineRule="auto"/>
        <w:ind w:firstLine="480"/>
        <w:textAlignment w:val="auto"/>
        <w:rPr>
          <w:rFonts w:hint="default" w:ascii="Times New Roman" w:hAnsi="Times New Roman" w:eastAsia="仿宋" w:cs="Times New Roman"/>
          <w:bCs/>
          <w:sz w:val="28"/>
          <w:szCs w:val="28"/>
          <w:lang w:val="en-US" w:eastAsia="zh-CN"/>
        </w:rPr>
      </w:pPr>
      <w:r>
        <w:rPr>
          <w:rFonts w:hint="eastAsia" w:eastAsia="仿宋"/>
          <w:bCs/>
          <w:sz w:val="28"/>
          <w:szCs w:val="28"/>
          <w:lang w:val="en-US" w:eastAsia="zh-CN"/>
        </w:rPr>
        <w:t>3、地下水监测</w:t>
      </w:r>
      <w:r>
        <w:rPr>
          <w:rFonts w:hint="default" w:ascii="Times New Roman" w:hAnsi="Times New Roman" w:eastAsia="仿宋" w:cs="Times New Roman"/>
          <w:bCs/>
          <w:sz w:val="28"/>
          <w:szCs w:val="28"/>
          <w:lang w:val="en-US" w:eastAsia="zh-CN"/>
        </w:rPr>
        <w:t>结果分析</w:t>
      </w:r>
    </w:p>
    <w:p>
      <w:pPr>
        <w:pStyle w:val="8"/>
        <w:spacing w:line="360" w:lineRule="auto"/>
        <w:ind w:firstLine="560" w:firstLineChars="200"/>
        <w:jc w:val="both"/>
        <w:outlineLvl w:val="9"/>
        <w:rPr>
          <w:rFonts w:hint="default" w:ascii="Times New Roman" w:hAnsi="Times New Roman" w:eastAsia="仿宋" w:cs="Times New Roman"/>
          <w:bCs/>
          <w:color w:val="auto"/>
          <w:kern w:val="2"/>
          <w:sz w:val="28"/>
          <w:szCs w:val="28"/>
          <w:lang w:val="en-US" w:eastAsia="zh-CN" w:bidi="ar-SA"/>
        </w:rPr>
      </w:pPr>
      <w:r>
        <w:rPr>
          <w:rFonts w:hint="eastAsia" w:ascii="Times New Roman" w:hAnsi="Times New Roman" w:eastAsia="仿宋" w:cs="Times New Roman"/>
          <w:bCs/>
          <w:color w:val="auto"/>
          <w:kern w:val="2"/>
          <w:sz w:val="28"/>
          <w:szCs w:val="28"/>
          <w:lang w:val="en-US" w:eastAsia="zh-CN" w:bidi="ar-SA"/>
        </w:rPr>
        <w:t>地下水监测结果表明：</w:t>
      </w:r>
      <w:r>
        <w:rPr>
          <w:rFonts w:hint="default" w:ascii="Times New Roman" w:hAnsi="Times New Roman" w:eastAsia="仿宋" w:cs="Times New Roman"/>
          <w:bCs/>
          <w:color w:val="auto"/>
          <w:kern w:val="2"/>
          <w:sz w:val="28"/>
          <w:szCs w:val="28"/>
          <w:lang w:val="en-US" w:eastAsia="zh-CN" w:bidi="ar-SA"/>
        </w:rPr>
        <w:t>pH值为7.2（无量纲），硝酸盐检测值为16.2mg/L，铁、锰、挥发酚、氰化物、总大肠菌群、细菌总数未检</w:t>
      </w:r>
      <w:r>
        <w:rPr>
          <w:rFonts w:hint="eastAsia" w:eastAsia="仿宋" w:cs="Times New Roman"/>
          <w:bCs/>
          <w:color w:val="auto"/>
          <w:kern w:val="2"/>
          <w:sz w:val="28"/>
          <w:szCs w:val="28"/>
          <w:lang w:val="en-US" w:eastAsia="zh-CN" w:bidi="ar-SA"/>
        </w:rPr>
        <w:t>出</w:t>
      </w:r>
      <w:r>
        <w:rPr>
          <w:rFonts w:hint="default" w:ascii="Times New Roman" w:hAnsi="Times New Roman" w:eastAsia="仿宋" w:cs="Times New Roman"/>
          <w:bCs/>
          <w:color w:val="auto"/>
          <w:kern w:val="2"/>
          <w:sz w:val="28"/>
          <w:szCs w:val="28"/>
          <w:lang w:val="en-US" w:eastAsia="zh-CN" w:bidi="ar-SA"/>
        </w:rPr>
        <w:t>，耗氧量检测值为2.8mg/L，氟化物检测值为0.18mg/L，硫酸盐检测值为40.7mg/L，氯化物检测值为31.6mg/L，浑浊度检测值为0度，氨氮检测值为0.17mg/L，以上检测结果均满足《地下水质量标准》（GB/T14848-2017）Ⅲ类标准。</w:t>
      </w:r>
    </w:p>
    <w:p>
      <w:pPr>
        <w:keepNext w:val="0"/>
        <w:keepLines w:val="0"/>
        <w:pageBreakBefore w:val="0"/>
        <w:widowControl w:val="0"/>
        <w:kinsoku/>
        <w:wordWrap/>
        <w:overflowPunct/>
        <w:topLinePunct w:val="0"/>
        <w:bidi w:val="0"/>
        <w:adjustRightInd w:val="0"/>
        <w:snapToGrid w:val="0"/>
        <w:spacing w:line="360" w:lineRule="auto"/>
        <w:ind w:left="0" w:leftChars="0" w:firstLine="562" w:firstLineChars="200"/>
        <w:textAlignment w:val="auto"/>
        <w:rPr>
          <w:rFonts w:eastAsia="仿宋"/>
          <w:b/>
          <w:bCs/>
          <w:sz w:val="28"/>
          <w:szCs w:val="28"/>
        </w:rPr>
      </w:pPr>
      <w:r>
        <w:rPr>
          <w:rFonts w:hint="eastAsia" w:eastAsia="仿宋"/>
          <w:b/>
          <w:bCs/>
          <w:sz w:val="28"/>
          <w:szCs w:val="28"/>
          <w:lang w:eastAsia="zh-CN"/>
        </w:rPr>
        <w:t>五</w:t>
      </w:r>
      <w:r>
        <w:rPr>
          <w:rFonts w:eastAsia="仿宋"/>
          <w:b/>
          <w:bCs/>
          <w:sz w:val="28"/>
          <w:szCs w:val="28"/>
        </w:rPr>
        <w:t>、验收结论</w:t>
      </w:r>
    </w:p>
    <w:p>
      <w:pPr>
        <w:pStyle w:val="8"/>
        <w:spacing w:line="360" w:lineRule="auto"/>
        <w:ind w:firstLine="560" w:firstLineChars="200"/>
        <w:jc w:val="both"/>
        <w:outlineLvl w:val="9"/>
        <w:rPr>
          <w:rFonts w:hint="eastAsia" w:ascii="Times New Roman" w:hAnsi="Times New Roman" w:eastAsia="仿宋" w:cs="Times New Roman"/>
          <w:bCs/>
          <w:color w:val="auto"/>
          <w:kern w:val="2"/>
          <w:sz w:val="28"/>
          <w:szCs w:val="28"/>
          <w:lang w:val="en-US" w:eastAsia="zh-CN" w:bidi="ar-SA"/>
        </w:rPr>
      </w:pPr>
      <w:r>
        <w:rPr>
          <w:rFonts w:hint="eastAsia" w:ascii="Times New Roman" w:hAnsi="Times New Roman" w:eastAsia="仿宋" w:cs="Times New Roman"/>
          <w:bCs/>
          <w:color w:val="auto"/>
          <w:kern w:val="2"/>
          <w:sz w:val="28"/>
          <w:szCs w:val="28"/>
          <w:lang w:val="en-US" w:eastAsia="zh-CN" w:bidi="ar-SA"/>
        </w:rPr>
        <w:t>通过对项目的实地踏勘及审查竣工环境保护验收相关资料，结合验收调查报告进行分析，</w:t>
      </w:r>
      <w:r>
        <w:rPr>
          <w:rFonts w:hint="default" w:ascii="Times New Roman" w:hAnsi="Times New Roman" w:eastAsia="仿宋" w:cs="Times New Roman"/>
          <w:bCs/>
          <w:color w:val="auto"/>
          <w:kern w:val="2"/>
          <w:sz w:val="28"/>
          <w:szCs w:val="28"/>
          <w:lang w:val="en-US" w:eastAsia="zh-CN" w:bidi="ar-SA"/>
        </w:rPr>
        <w:t>七台河市新源废旧物资收购站5000t/a废塑料回收再生颗粒项目</w:t>
      </w:r>
      <w:r>
        <w:rPr>
          <w:rFonts w:hint="eastAsia" w:ascii="Times New Roman" w:hAnsi="Times New Roman" w:eastAsia="仿宋" w:cs="Times New Roman"/>
          <w:bCs/>
          <w:color w:val="auto"/>
          <w:kern w:val="2"/>
          <w:sz w:val="28"/>
          <w:szCs w:val="28"/>
          <w:lang w:val="en-US" w:eastAsia="zh-CN" w:bidi="ar-SA"/>
        </w:rPr>
        <w:t>建设过程中未发生重大变动，项目环评及批复所提出的各项环境保护措施均已落实到位，较好的执行了环保“三同时”制度。对照《建设项目竣工环境保护验收暂行办法》（国环规环评[2017]4 号）中相关规定和要求，验收工作组认为本项目已达到竣工环境保护验收条件，同意通过竣工环境保护验收。</w:t>
      </w:r>
    </w:p>
    <w:p>
      <w:pPr>
        <w:pStyle w:val="8"/>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562" w:firstLineChars="200"/>
        <w:textAlignment w:val="auto"/>
        <w:rPr>
          <w:rFonts w:eastAsia="仿宋"/>
          <w:b/>
          <w:bCs/>
          <w:color w:val="auto"/>
          <w:sz w:val="28"/>
          <w:szCs w:val="28"/>
        </w:rPr>
      </w:pPr>
      <w:r>
        <w:rPr>
          <w:rFonts w:hint="eastAsia" w:eastAsia="仿宋"/>
          <w:b/>
          <w:bCs/>
          <w:color w:val="auto"/>
          <w:sz w:val="28"/>
          <w:szCs w:val="28"/>
          <w:lang w:eastAsia="zh-CN"/>
        </w:rPr>
        <w:t>六</w:t>
      </w:r>
      <w:r>
        <w:rPr>
          <w:rFonts w:eastAsia="仿宋"/>
          <w:b/>
          <w:bCs/>
          <w:color w:val="auto"/>
          <w:sz w:val="28"/>
          <w:szCs w:val="28"/>
        </w:rPr>
        <w:t>、后续要求</w:t>
      </w:r>
    </w:p>
    <w:p>
      <w:pPr>
        <w:pStyle w:val="8"/>
        <w:keepNext w:val="0"/>
        <w:keepLines w:val="0"/>
        <w:pageBreakBefore w:val="0"/>
        <w:widowControl w:val="0"/>
        <w:kinsoku/>
        <w:wordWrap/>
        <w:overflowPunct/>
        <w:topLinePunct w:val="0"/>
        <w:autoSpaceDE w:val="0"/>
        <w:autoSpaceDN w:val="0"/>
        <w:bidi w:val="0"/>
        <w:adjustRightInd w:val="0"/>
        <w:snapToGrid/>
        <w:spacing w:line="440" w:lineRule="exact"/>
        <w:ind w:firstLine="560" w:firstLineChars="200"/>
        <w:jc w:val="both"/>
        <w:textAlignment w:val="auto"/>
        <w:outlineLvl w:val="9"/>
        <w:rPr>
          <w:rFonts w:hint="eastAsia" w:ascii="Times New Roman" w:hAnsi="Times New Roman" w:eastAsia="仿宋" w:cs="Times New Roman"/>
          <w:bCs/>
          <w:color w:val="auto"/>
          <w:kern w:val="2"/>
          <w:sz w:val="28"/>
          <w:szCs w:val="28"/>
          <w:lang w:val="en-US" w:eastAsia="zh-CN" w:bidi="ar-SA"/>
        </w:rPr>
      </w:pPr>
      <w:r>
        <w:rPr>
          <w:rFonts w:hint="eastAsia" w:ascii="Times New Roman" w:hAnsi="Times New Roman" w:eastAsia="仿宋" w:cs="Times New Roman"/>
          <w:bCs/>
          <w:color w:val="auto"/>
          <w:kern w:val="2"/>
          <w:sz w:val="28"/>
          <w:szCs w:val="28"/>
          <w:lang w:val="en-US" w:eastAsia="zh-CN" w:bidi="ar-SA"/>
        </w:rPr>
        <w:t>加强绿化措施。</w:t>
      </w:r>
    </w:p>
    <w:p>
      <w:pPr>
        <w:pStyle w:val="8"/>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562" w:firstLineChars="200"/>
        <w:textAlignment w:val="auto"/>
        <w:rPr>
          <w:rFonts w:eastAsia="仿宋"/>
          <w:color w:val="auto"/>
          <w:sz w:val="28"/>
          <w:szCs w:val="28"/>
        </w:rPr>
      </w:pPr>
      <w:r>
        <w:rPr>
          <w:rFonts w:hint="eastAsia" w:eastAsia="仿宋"/>
          <w:b/>
          <w:bCs/>
          <w:color w:val="auto"/>
          <w:sz w:val="28"/>
          <w:szCs w:val="28"/>
          <w:lang w:eastAsia="zh-CN"/>
        </w:rPr>
        <w:t>七</w:t>
      </w:r>
      <w:r>
        <w:rPr>
          <w:rFonts w:eastAsia="仿宋"/>
          <w:b/>
          <w:bCs/>
          <w:color w:val="auto"/>
          <w:sz w:val="28"/>
          <w:szCs w:val="28"/>
        </w:rPr>
        <w:t>、验收人员信息</w:t>
      </w:r>
    </w:p>
    <w:p>
      <w:pPr>
        <w:pStyle w:val="8"/>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560" w:firstLineChars="200"/>
        <w:textAlignment w:val="auto"/>
        <w:rPr>
          <w:rFonts w:eastAsia="仿宋"/>
          <w:color w:val="auto"/>
          <w:kern w:val="2"/>
          <w:sz w:val="28"/>
          <w:szCs w:val="28"/>
        </w:rPr>
      </w:pPr>
      <w:r>
        <w:rPr>
          <w:rFonts w:eastAsia="仿宋"/>
          <w:color w:val="auto"/>
          <w:kern w:val="2"/>
          <w:sz w:val="28"/>
          <w:szCs w:val="28"/>
        </w:rPr>
        <w:t>验收人员信息详见附件。</w:t>
      </w:r>
    </w:p>
    <w:p>
      <w:pPr>
        <w:pStyle w:val="8"/>
        <w:keepNext w:val="0"/>
        <w:keepLines w:val="0"/>
        <w:pageBreakBefore w:val="0"/>
        <w:widowControl w:val="0"/>
        <w:kinsoku/>
        <w:wordWrap/>
        <w:overflowPunct/>
        <w:topLinePunct w:val="0"/>
        <w:autoSpaceDE w:val="0"/>
        <w:autoSpaceDN w:val="0"/>
        <w:bidi w:val="0"/>
        <w:adjustRightInd w:val="0"/>
        <w:snapToGrid/>
        <w:spacing w:line="440" w:lineRule="exact"/>
        <w:ind w:left="0" w:leftChars="0" w:firstLine="560" w:firstLineChars="200"/>
        <w:jc w:val="right"/>
        <w:textAlignment w:val="auto"/>
        <w:rPr>
          <w:rFonts w:hint="eastAsia" w:eastAsia="仿宋"/>
          <w:color w:val="auto"/>
          <w:kern w:val="2"/>
          <w:sz w:val="28"/>
          <w:szCs w:val="28"/>
          <w:lang w:val="en-US" w:eastAsia="zh-CN"/>
        </w:rPr>
      </w:pPr>
      <w:r>
        <w:rPr>
          <w:rFonts w:hint="eastAsia" w:eastAsia="仿宋"/>
          <w:color w:val="auto"/>
          <w:kern w:val="2"/>
          <w:sz w:val="28"/>
          <w:szCs w:val="28"/>
          <w:lang w:val="en-US" w:eastAsia="zh-CN"/>
        </w:rPr>
        <w:t>七台河市新源废旧物资收购站</w:t>
      </w:r>
    </w:p>
    <w:p>
      <w:pPr>
        <w:pStyle w:val="8"/>
        <w:keepNext w:val="0"/>
        <w:keepLines w:val="0"/>
        <w:pageBreakBefore w:val="0"/>
        <w:widowControl w:val="0"/>
        <w:kinsoku/>
        <w:wordWrap/>
        <w:overflowPunct/>
        <w:topLinePunct w:val="0"/>
        <w:bidi w:val="0"/>
        <w:spacing w:line="360" w:lineRule="auto"/>
        <w:ind w:left="0" w:leftChars="0" w:firstLine="560" w:firstLineChars="200"/>
        <w:jc w:val="right"/>
        <w:textAlignment w:val="auto"/>
        <w:rPr>
          <w:rFonts w:hint="default" w:eastAsia="仿宋"/>
          <w:color w:val="auto"/>
          <w:kern w:val="2"/>
          <w:sz w:val="28"/>
          <w:szCs w:val="28"/>
          <w:highlight w:val="none"/>
          <w:lang w:val="en-US" w:eastAsia="zh-CN"/>
        </w:rPr>
      </w:pPr>
      <w:r>
        <w:rPr>
          <w:rFonts w:hint="eastAsia" w:eastAsia="仿宋"/>
          <w:color w:val="auto"/>
          <w:kern w:val="2"/>
          <w:sz w:val="28"/>
          <w:szCs w:val="28"/>
          <w:highlight w:val="none"/>
          <w:lang w:val="en-US" w:eastAsia="zh-CN"/>
        </w:rPr>
        <w:t>2022</w:t>
      </w:r>
      <w:r>
        <w:rPr>
          <w:rFonts w:eastAsia="仿宋"/>
          <w:color w:val="auto"/>
          <w:kern w:val="2"/>
          <w:sz w:val="28"/>
          <w:szCs w:val="28"/>
          <w:highlight w:val="none"/>
        </w:rPr>
        <w:t>年</w:t>
      </w:r>
      <w:r>
        <w:rPr>
          <w:rFonts w:hint="eastAsia" w:eastAsia="仿宋"/>
          <w:color w:val="auto"/>
          <w:kern w:val="2"/>
          <w:sz w:val="28"/>
          <w:szCs w:val="28"/>
          <w:highlight w:val="none"/>
          <w:lang w:val="en-US" w:eastAsia="zh-CN"/>
        </w:rPr>
        <w:t>5</w:t>
      </w:r>
      <w:r>
        <w:rPr>
          <w:rFonts w:eastAsia="仿宋"/>
          <w:color w:val="auto"/>
          <w:kern w:val="2"/>
          <w:sz w:val="28"/>
          <w:szCs w:val="28"/>
          <w:highlight w:val="none"/>
        </w:rPr>
        <w:t>月</w:t>
      </w:r>
      <w:r>
        <w:rPr>
          <w:rFonts w:hint="eastAsia" w:eastAsia="仿宋"/>
          <w:color w:val="auto"/>
          <w:kern w:val="2"/>
          <w:sz w:val="28"/>
          <w:szCs w:val="28"/>
          <w:highlight w:val="none"/>
          <w:lang w:val="en-US" w:eastAsia="zh-CN"/>
        </w:rPr>
        <w:t>16日</w:t>
      </w:r>
    </w:p>
    <w:p>
      <w:pPr>
        <w:pStyle w:val="8"/>
        <w:keepNext w:val="0"/>
        <w:keepLines w:val="0"/>
        <w:pageBreakBefore w:val="0"/>
        <w:kinsoku/>
        <w:wordWrap/>
        <w:overflowPunct/>
        <w:topLinePunct w:val="0"/>
        <w:bidi w:val="0"/>
        <w:spacing w:line="360" w:lineRule="auto"/>
        <w:ind w:firstLine="560" w:firstLineChars="200"/>
        <w:jc w:val="right"/>
        <w:textAlignment w:val="auto"/>
        <w:rPr>
          <w:rFonts w:eastAsia="仿宋"/>
          <w:color w:val="auto"/>
          <w:kern w:val="2"/>
          <w:sz w:val="28"/>
          <w:szCs w:val="28"/>
          <w:highlight w:val="none"/>
        </w:rPr>
        <w:sectPr>
          <w:footerReference r:id="rId3" w:type="default"/>
          <w:pgSz w:w="11906" w:h="16838"/>
          <w:pgMar w:top="1440" w:right="1800" w:bottom="1440" w:left="1800" w:header="851" w:footer="992" w:gutter="0"/>
          <w:pgNumType w:start="1"/>
          <w:cols w:space="425" w:num="1"/>
          <w:docGrid w:type="lines" w:linePitch="312" w:charSpace="0"/>
        </w:sectPr>
      </w:pPr>
    </w:p>
    <w:p>
      <w:pPr>
        <w:pStyle w:val="3"/>
        <w:keepNext w:val="0"/>
        <w:keepLines w:val="0"/>
        <w:pageBreakBefore w:val="0"/>
        <w:kinsoku/>
        <w:wordWrap/>
        <w:overflowPunct/>
        <w:topLinePunct w:val="0"/>
        <w:bidi w:val="0"/>
        <w:spacing w:line="360" w:lineRule="auto"/>
        <w:jc w:val="left"/>
        <w:textAlignment w:val="auto"/>
        <w:rPr>
          <w:rFonts w:eastAsia="仿宋"/>
          <w:b/>
          <w:sz w:val="24"/>
        </w:rPr>
      </w:pPr>
      <w:r>
        <w:rPr>
          <w:rFonts w:eastAsia="仿宋"/>
          <w:b/>
          <w:sz w:val="28"/>
          <w:szCs w:val="28"/>
        </w:rPr>
        <w:t>附件</w:t>
      </w:r>
    </w:p>
    <w:p>
      <w:pPr>
        <w:keepNext w:val="0"/>
        <w:keepLines w:val="0"/>
        <w:pageBreakBefore w:val="0"/>
        <w:kinsoku/>
        <w:wordWrap/>
        <w:overflowPunct/>
        <w:topLinePunct w:val="0"/>
        <w:bidi w:val="0"/>
        <w:snapToGrid w:val="0"/>
        <w:spacing w:line="360" w:lineRule="auto"/>
        <w:jc w:val="center"/>
        <w:textAlignment w:val="auto"/>
        <w:rPr>
          <w:rFonts w:eastAsia="仿宋"/>
          <w:b/>
          <w:sz w:val="24"/>
        </w:rPr>
      </w:pPr>
      <w:r>
        <w:rPr>
          <w:rFonts w:eastAsia="仿宋"/>
          <w:b/>
          <w:sz w:val="24"/>
        </w:rPr>
        <w:t>验收组名单</w:t>
      </w:r>
    </w:p>
    <w:tbl>
      <w:tblPr>
        <w:tblStyle w:val="6"/>
        <w:tblW w:w="10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1"/>
        <w:gridCol w:w="1295"/>
        <w:gridCol w:w="3693"/>
        <w:gridCol w:w="1723"/>
        <w:gridCol w:w="1282"/>
        <w:gridCol w:w="1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b/>
                <w:bCs/>
                <w:sz w:val="24"/>
                <w:szCs w:val="24"/>
              </w:rPr>
            </w:pPr>
            <w:r>
              <w:rPr>
                <w:rFonts w:eastAsia="仿宋"/>
                <w:b/>
                <w:bCs/>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b/>
                <w:bCs/>
                <w:sz w:val="24"/>
                <w:szCs w:val="24"/>
              </w:rPr>
            </w:pPr>
            <w:r>
              <w:rPr>
                <w:rFonts w:eastAsia="仿宋"/>
                <w:b/>
                <w:bCs/>
                <w:sz w:val="24"/>
                <w:szCs w:val="24"/>
              </w:rPr>
              <w:t>姓名</w:t>
            </w: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b/>
                <w:bCs/>
                <w:sz w:val="24"/>
                <w:szCs w:val="24"/>
              </w:rPr>
            </w:pPr>
            <w:r>
              <w:rPr>
                <w:rFonts w:eastAsia="仿宋"/>
                <w:b/>
                <w:bCs/>
                <w:sz w:val="24"/>
                <w:szCs w:val="24"/>
              </w:rPr>
              <w:t>单位名称</w:t>
            </w: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b/>
                <w:bCs/>
                <w:sz w:val="24"/>
                <w:szCs w:val="24"/>
              </w:rPr>
            </w:pPr>
            <w:r>
              <w:rPr>
                <w:rFonts w:eastAsia="仿宋"/>
                <w:b/>
                <w:bCs/>
                <w:sz w:val="24"/>
                <w:szCs w:val="24"/>
              </w:rPr>
              <w:t>电话号码</w:t>
            </w: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b/>
                <w:bCs/>
                <w:sz w:val="24"/>
                <w:szCs w:val="24"/>
              </w:rPr>
            </w:pPr>
            <w:r>
              <w:rPr>
                <w:rFonts w:eastAsia="仿宋"/>
                <w:b/>
                <w:bCs/>
                <w:sz w:val="24"/>
                <w:szCs w:val="24"/>
              </w:rPr>
              <w:t>职务/</w:t>
            </w:r>
          </w:p>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b/>
                <w:bCs/>
                <w:sz w:val="24"/>
                <w:szCs w:val="24"/>
              </w:rPr>
            </w:pPr>
            <w:r>
              <w:rPr>
                <w:rFonts w:eastAsia="仿宋"/>
                <w:b/>
                <w:bCs/>
                <w:sz w:val="24"/>
                <w:szCs w:val="24"/>
              </w:rPr>
              <w:t>职称</w:t>
            </w: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b/>
                <w:bCs/>
                <w:sz w:val="24"/>
                <w:szCs w:val="24"/>
              </w:rPr>
            </w:pPr>
            <w:r>
              <w:rPr>
                <w:rFonts w:eastAsia="仿宋"/>
                <w:b/>
                <w:bCs/>
                <w:sz w:val="24"/>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hint="eastAsia" w:eastAsia="仿宋"/>
                <w:sz w:val="24"/>
                <w:szCs w:val="24"/>
                <w:lang w:eastAsia="zh-CN"/>
              </w:rPr>
            </w:pPr>
            <w:r>
              <w:rPr>
                <w:rFonts w:hint="eastAsia" w:eastAsia="仿宋"/>
                <w:sz w:val="24"/>
                <w:szCs w:val="24"/>
                <w:lang w:eastAsia="zh-CN"/>
              </w:rPr>
              <w:t>建设</w:t>
            </w:r>
          </w:p>
          <w:p>
            <w:pPr>
              <w:keepNext w:val="0"/>
              <w:keepLines w:val="0"/>
              <w:pageBreakBefore w:val="0"/>
              <w:widowControl/>
              <w:kinsoku/>
              <w:wordWrap/>
              <w:overflowPunct/>
              <w:topLinePunct w:val="0"/>
              <w:bidi w:val="0"/>
              <w:adjustRightInd w:val="0"/>
              <w:snapToGrid w:val="0"/>
              <w:spacing w:line="240" w:lineRule="auto"/>
              <w:jc w:val="center"/>
              <w:textAlignment w:val="auto"/>
              <w:rPr>
                <w:rFonts w:hint="eastAsia" w:eastAsia="仿宋"/>
                <w:sz w:val="24"/>
                <w:szCs w:val="24"/>
                <w:lang w:eastAsia="zh-CN"/>
              </w:rPr>
            </w:pPr>
            <w:r>
              <w:rPr>
                <w:rFonts w:hint="eastAsia" w:eastAsia="仿宋"/>
                <w:sz w:val="24"/>
                <w:szCs w:val="24"/>
                <w:lang w:eastAsia="zh-CN"/>
              </w:rPr>
              <w:t>单位</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ind w:left="0" w:leftChars="0"/>
              <w:jc w:val="center"/>
              <w:textAlignment w:val="auto"/>
              <w:rPr>
                <w:rFonts w:hint="eastAsia" w:ascii="Times New Roman" w:hAnsi="Times New Roman" w:eastAsia="仿宋" w:cs="Times New Roman"/>
                <w:color w:val="auto"/>
                <w:sz w:val="24"/>
                <w:szCs w:val="24"/>
                <w:lang w:eastAsia="zh-CN"/>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ind w:left="0" w:leftChars="0"/>
              <w:jc w:val="center"/>
              <w:textAlignment w:val="auto"/>
              <w:rPr>
                <w:rFonts w:hint="eastAsia" w:ascii="Times New Roman" w:hAnsi="Times New Roman" w:eastAsia="仿宋" w:cs="Times New Roman"/>
                <w:color w:val="auto"/>
                <w:sz w:val="24"/>
                <w:szCs w:val="24"/>
                <w:lang w:eastAsia="zh-CN"/>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ind w:left="0" w:leftChars="0"/>
              <w:jc w:val="center"/>
              <w:textAlignment w:val="auto"/>
              <w:rPr>
                <w:rFonts w:hint="default" w:ascii="Times New Roman" w:hAnsi="Times New Roman" w:eastAsia="仿宋" w:cs="Times New Roman"/>
                <w:color w:val="auto"/>
                <w:sz w:val="24"/>
                <w:szCs w:val="24"/>
                <w:lang w:val="en-US" w:eastAsia="zh-CN"/>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ind w:left="0" w:leftChars="0"/>
              <w:jc w:val="center"/>
              <w:textAlignment w:val="auto"/>
              <w:rPr>
                <w:rFonts w:hint="eastAsia" w:ascii="Times New Roman" w:hAnsi="Times New Roman" w:eastAsia="仿宋" w:cs="Times New Roman"/>
                <w:color w:val="auto"/>
                <w:sz w:val="24"/>
                <w:szCs w:val="24"/>
                <w:lang w:eastAsia="zh-CN"/>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jc w:val="center"/>
        </w:trPr>
        <w:tc>
          <w:tcPr>
            <w:tcW w:w="1161" w:type="dxa"/>
            <w:vMerge w:val="restart"/>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专家</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ind w:left="0" w:leftChars="0"/>
              <w:jc w:val="center"/>
              <w:textAlignment w:val="auto"/>
              <w:rPr>
                <w:rFonts w:hint="eastAsia" w:ascii="Times New Roman" w:hAnsi="Times New Roman" w:eastAsia="仿宋" w:cs="Times New Roman"/>
                <w:color w:val="auto"/>
                <w:kern w:val="2"/>
                <w:sz w:val="24"/>
                <w:szCs w:val="24"/>
                <w:lang w:val="en-US" w:eastAsia="zh-CN" w:bidi="ar-SA"/>
              </w:rPr>
            </w:pPr>
            <w:r>
              <w:rPr>
                <w:rFonts w:hint="eastAsia" w:eastAsia="仿宋" w:cs="Times New Roman"/>
                <w:color w:val="auto"/>
                <w:kern w:val="2"/>
                <w:sz w:val="24"/>
                <w:szCs w:val="24"/>
                <w:lang w:val="en-US" w:eastAsia="zh-CN" w:bidi="ar-SA"/>
              </w:rPr>
              <w:t>王俭</w:t>
            </w: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ind w:left="0" w:leftChars="0"/>
              <w:jc w:val="center"/>
              <w:textAlignment w:val="auto"/>
              <w:rPr>
                <w:rFonts w:hint="eastAsia" w:ascii="Times New Roman" w:hAnsi="Times New Roman" w:eastAsia="仿宋" w:cs="Times New Roman"/>
                <w:color w:val="auto"/>
                <w:kern w:val="2"/>
                <w:sz w:val="24"/>
                <w:szCs w:val="24"/>
                <w:lang w:val="en-US" w:eastAsia="zh-CN" w:bidi="ar-SA"/>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ind w:left="0" w:leftChars="0"/>
              <w:jc w:val="center"/>
              <w:textAlignment w:val="auto"/>
              <w:rPr>
                <w:rFonts w:hint="default" w:ascii="Times New Roman" w:hAnsi="Times New Roman" w:eastAsia="仿宋" w:cs="Times New Roman"/>
                <w:color w:val="auto"/>
                <w:kern w:val="2"/>
                <w:sz w:val="24"/>
                <w:szCs w:val="24"/>
                <w:lang w:val="en-US" w:eastAsia="zh-CN" w:bidi="ar-SA"/>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ind w:left="0" w:leftChars="0"/>
              <w:jc w:val="center"/>
              <w:textAlignment w:val="auto"/>
              <w:rPr>
                <w:rFonts w:hint="eastAsia" w:ascii="Times New Roman" w:hAnsi="Times New Roman" w:eastAsia="仿宋" w:cs="Times New Roman"/>
                <w:color w:val="auto"/>
                <w:kern w:val="2"/>
                <w:sz w:val="24"/>
                <w:szCs w:val="24"/>
                <w:lang w:val="en-US" w:eastAsia="zh-CN" w:bidi="ar-SA"/>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exact"/>
          <w:jc w:val="center"/>
        </w:trPr>
        <w:tc>
          <w:tcPr>
            <w:tcW w:w="1161" w:type="dxa"/>
            <w:vMerge w:val="continue"/>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赵寿春</w:t>
            </w: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ascii="仿宋" w:hAnsi="仿宋" w:eastAsia="仿宋" w:cs="仿宋"/>
                <w:kern w:val="2"/>
                <w:sz w:val="24"/>
                <w:szCs w:val="24"/>
                <w:lang w:val="en-US" w:eastAsia="zh-CN" w:bidi="ar-SA"/>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ascii="Times New Roman" w:hAnsi="Times New Roman" w:eastAsia="仿宋" w:cs="Times New Roman"/>
                <w:kern w:val="2"/>
                <w:sz w:val="24"/>
                <w:szCs w:val="24"/>
                <w:lang w:val="en-US" w:eastAsia="zh-CN" w:bidi="ar-SA"/>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ascii="仿宋" w:hAnsi="仿宋" w:eastAsia="仿宋" w:cs="仿宋"/>
                <w:kern w:val="2"/>
                <w:sz w:val="24"/>
                <w:szCs w:val="24"/>
                <w:lang w:val="en-US" w:eastAsia="zh-CN" w:bidi="ar-SA"/>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ascii="仿宋" w:hAnsi="仿宋" w:eastAsia="仿宋" w:cs="仿宋"/>
                <w:kern w:val="2"/>
                <w:sz w:val="24"/>
                <w:szCs w:val="24"/>
                <w:lang w:val="en-US" w:eastAsia="zh-CN" w:bidi="ar-SA"/>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ascii="仿宋" w:hAnsi="仿宋" w:eastAsia="仿宋" w:cs="仿宋"/>
                <w:kern w:val="2"/>
                <w:sz w:val="24"/>
                <w:szCs w:val="24"/>
                <w:lang w:val="en-US" w:eastAsia="zh-CN" w:bidi="ar-SA"/>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ascii="Times New Roman" w:hAnsi="Times New Roman" w:eastAsia="仿宋" w:cs="Times New Roman"/>
                <w:kern w:val="2"/>
                <w:sz w:val="24"/>
                <w:szCs w:val="24"/>
                <w:lang w:val="en-US" w:eastAsia="zh-CN" w:bidi="ar-SA"/>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ascii="仿宋" w:hAnsi="仿宋" w:eastAsia="仿宋" w:cs="仿宋"/>
                <w:kern w:val="2"/>
                <w:sz w:val="24"/>
                <w:szCs w:val="24"/>
                <w:lang w:val="en-US" w:eastAsia="zh-CN" w:bidi="ar-SA"/>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1"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r>
              <w:rPr>
                <w:rFonts w:eastAsia="仿宋"/>
                <w:sz w:val="24"/>
                <w:szCs w:val="24"/>
              </w:rPr>
              <w:t>成员</w:t>
            </w:r>
          </w:p>
        </w:tc>
        <w:tc>
          <w:tcPr>
            <w:tcW w:w="1295"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369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23"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282"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c>
          <w:tcPr>
            <w:tcW w:w="1774" w:type="dxa"/>
            <w:tcBorders>
              <w:tl2br w:val="nil"/>
              <w:tr2bl w:val="nil"/>
            </w:tcBorders>
            <w:vAlign w:val="center"/>
          </w:tcPr>
          <w:p>
            <w:pPr>
              <w:keepNext w:val="0"/>
              <w:keepLines w:val="0"/>
              <w:pageBreakBefore w:val="0"/>
              <w:widowControl/>
              <w:kinsoku/>
              <w:wordWrap/>
              <w:overflowPunct/>
              <w:topLinePunct w:val="0"/>
              <w:bidi w:val="0"/>
              <w:adjustRightInd w:val="0"/>
              <w:snapToGrid w:val="0"/>
              <w:spacing w:line="240" w:lineRule="auto"/>
              <w:jc w:val="center"/>
              <w:textAlignment w:val="auto"/>
              <w:rPr>
                <w:rFonts w:eastAsia="仿宋"/>
                <w:sz w:val="24"/>
                <w:szCs w:val="24"/>
              </w:rPr>
            </w:pPr>
          </w:p>
        </w:tc>
      </w:tr>
    </w:tbl>
    <w:p>
      <w:pPr>
        <w:pStyle w:val="8"/>
        <w:keepNext w:val="0"/>
        <w:keepLines w:val="0"/>
        <w:pageBreakBefore w:val="0"/>
        <w:kinsoku/>
        <w:wordWrap/>
        <w:overflowPunct/>
        <w:topLinePunct w:val="0"/>
        <w:bidi w:val="0"/>
        <w:spacing w:line="360" w:lineRule="auto"/>
        <w:jc w:val="both"/>
        <w:textAlignment w:val="auto"/>
        <w:rPr>
          <w:rFonts w:eastAsia="仿宋"/>
          <w:color w:val="auto"/>
          <w:kern w:val="2"/>
          <w:sz w:val="28"/>
          <w:szCs w:val="28"/>
        </w:rPr>
      </w:pPr>
    </w:p>
    <w:p>
      <w:pPr>
        <w:pStyle w:val="8"/>
        <w:keepNext w:val="0"/>
        <w:keepLines w:val="0"/>
        <w:pageBreakBefore w:val="0"/>
        <w:kinsoku/>
        <w:wordWrap/>
        <w:overflowPunct/>
        <w:topLinePunct w:val="0"/>
        <w:bidi w:val="0"/>
        <w:spacing w:line="360" w:lineRule="auto"/>
        <w:jc w:val="both"/>
        <w:textAlignment w:val="auto"/>
        <w:rPr>
          <w:rFonts w:eastAsia="仿宋"/>
          <w:color w:val="auto"/>
          <w:kern w:val="2"/>
          <w:sz w:val="28"/>
          <w:szCs w:val="28"/>
        </w:rPr>
      </w:pPr>
    </w:p>
    <w:p>
      <w:pPr>
        <w:keepNext w:val="0"/>
        <w:keepLines w:val="0"/>
        <w:pageBreakBefore w:val="0"/>
        <w:kinsoku/>
        <w:wordWrap/>
        <w:overflowPunct/>
        <w:topLinePunct w:val="0"/>
        <w:bidi w:val="0"/>
        <w:spacing w:line="360" w:lineRule="auto"/>
        <w:textAlignment w:val="auto"/>
      </w:pPr>
    </w:p>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4"/>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pPr>
                      <w:pStyle w:val="4"/>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5C67DE"/>
    <w:multiLevelType w:val="singleLevel"/>
    <w:tmpl w:val="F75C67DE"/>
    <w:lvl w:ilvl="0" w:tentative="0">
      <w:start w:val="4"/>
      <w:numFmt w:val="chineseCounting"/>
      <w:suff w:val="nothing"/>
      <w:lvlText w:val="（%1）"/>
      <w:lvlJc w:val="left"/>
      <w:rPr>
        <w:rFonts w:hint="eastAsia"/>
      </w:rPr>
    </w:lvl>
  </w:abstractNum>
  <w:abstractNum w:abstractNumId="1">
    <w:nsid w:val="2BED0A46"/>
    <w:multiLevelType w:val="singleLevel"/>
    <w:tmpl w:val="2BED0A46"/>
    <w:lvl w:ilvl="0" w:tentative="0">
      <w:start w:val="1"/>
      <w:numFmt w:val="decimal"/>
      <w:suff w:val="nothing"/>
      <w:lvlText w:val="%1、"/>
      <w:lvlJc w:val="left"/>
      <w:pPr>
        <w:ind w:left="7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yMDhlOTAxNDg1NDk0ODg5MWI5MDg4OTNhOGZkZDQifQ=="/>
  </w:docVars>
  <w:rsids>
    <w:rsidRoot w:val="00000000"/>
    <w:rsid w:val="048B17A1"/>
    <w:rsid w:val="0A9834A7"/>
    <w:rsid w:val="0E1A01A3"/>
    <w:rsid w:val="0F9E4A0D"/>
    <w:rsid w:val="0FBA623B"/>
    <w:rsid w:val="160D2E1C"/>
    <w:rsid w:val="1F70451E"/>
    <w:rsid w:val="213734CF"/>
    <w:rsid w:val="226D7882"/>
    <w:rsid w:val="37164F30"/>
    <w:rsid w:val="3A0326CF"/>
    <w:rsid w:val="3B7F3FED"/>
    <w:rsid w:val="3F495F7B"/>
    <w:rsid w:val="425E0B29"/>
    <w:rsid w:val="51402E7D"/>
    <w:rsid w:val="56521689"/>
    <w:rsid w:val="583A0626"/>
    <w:rsid w:val="64862C77"/>
    <w:rsid w:val="6E0C294C"/>
    <w:rsid w:val="780B2412"/>
    <w:rsid w:val="79267A88"/>
    <w:rsid w:val="796A36BB"/>
    <w:rsid w:val="7BA933FE"/>
    <w:rsid w:val="7E9816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kern w:val="4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style>
  <w:style w:type="paragraph" w:styleId="4">
    <w:name w:val="footer"/>
    <w:basedOn w:val="1"/>
    <w:qFormat/>
    <w:uiPriority w:val="0"/>
    <w:pPr>
      <w:tabs>
        <w:tab w:val="center" w:pos="4153"/>
        <w:tab w:val="right" w:pos="8306"/>
      </w:tabs>
      <w:snapToGrid w:val="0"/>
      <w:jc w:val="left"/>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Default"/>
    <w:next w:val="1"/>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9">
    <w:name w:val="日期1"/>
    <w:basedOn w:val="1"/>
    <w:next w:val="1"/>
    <w:qFormat/>
    <w:uiPriority w:val="0"/>
    <w:rPr>
      <w:sz w:val="28"/>
      <w:szCs w:val="20"/>
    </w:rPr>
  </w:style>
  <w:style w:type="paragraph" w:customStyle="1" w:styleId="10">
    <w:name w:val="普通(网站)1"/>
    <w:basedOn w:val="1"/>
    <w:qFormat/>
    <w:uiPriority w:val="0"/>
    <w:pPr>
      <w:spacing w:before="100" w:beforeAutospacing="1" w:after="100" w:afterAutospacing="1"/>
    </w:pPr>
    <w:rPr>
      <w:rFonts w:ascii="宋体" w:hAnsi="宋体" w:cs="宋体"/>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2180</Words>
  <Characters>2403</Characters>
  <Lines>0</Lines>
  <Paragraphs>0</Paragraphs>
  <TotalTime>0</TotalTime>
  <ScaleCrop>false</ScaleCrop>
  <LinksUpToDate>false</LinksUpToDate>
  <CharactersWithSpaces>2412</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萍</cp:lastModifiedBy>
  <dcterms:modified xsi:type="dcterms:W3CDTF">2022-05-17T07:42:54Z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E07FEC068B1441DBBEBDE4038017DCB4</vt:lpwstr>
  </property>
</Properties>
</file>