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FD54F" w14:textId="77777777" w:rsidR="005F0BE5" w:rsidRDefault="00F001CD">
      <w:pPr>
        <w:spacing w:line="560" w:lineRule="exact"/>
        <w:jc w:val="center"/>
        <w:rPr>
          <w:rFonts w:eastAsia="仿宋"/>
          <w:b/>
          <w:sz w:val="36"/>
          <w:szCs w:val="36"/>
        </w:rPr>
      </w:pPr>
      <w:r>
        <w:rPr>
          <w:rFonts w:eastAsia="仿宋"/>
          <w:b/>
          <w:sz w:val="36"/>
          <w:szCs w:val="36"/>
        </w:rPr>
        <w:t>关于</w:t>
      </w:r>
      <w:r>
        <w:rPr>
          <w:rFonts w:eastAsia="仿宋" w:hint="eastAsia"/>
          <w:b/>
          <w:sz w:val="36"/>
          <w:szCs w:val="36"/>
        </w:rPr>
        <w:t>伊春弘</w:t>
      </w:r>
      <w:proofErr w:type="gramStart"/>
      <w:r>
        <w:rPr>
          <w:rFonts w:eastAsia="仿宋" w:hint="eastAsia"/>
          <w:b/>
          <w:sz w:val="36"/>
          <w:szCs w:val="36"/>
        </w:rPr>
        <w:t>祥</w:t>
      </w:r>
      <w:proofErr w:type="gramEnd"/>
      <w:r>
        <w:rPr>
          <w:rFonts w:eastAsia="仿宋" w:hint="eastAsia"/>
          <w:b/>
          <w:sz w:val="36"/>
          <w:szCs w:val="36"/>
        </w:rPr>
        <w:t>再生资源回收利用有限公司</w:t>
      </w:r>
    </w:p>
    <w:p w14:paraId="04F6F49F" w14:textId="77777777" w:rsidR="005F0BE5" w:rsidRDefault="00F001CD">
      <w:pPr>
        <w:spacing w:line="560" w:lineRule="exact"/>
        <w:jc w:val="center"/>
        <w:rPr>
          <w:rFonts w:eastAsia="仿宋"/>
          <w:b/>
          <w:sz w:val="36"/>
          <w:szCs w:val="36"/>
        </w:rPr>
      </w:pPr>
      <w:r>
        <w:rPr>
          <w:rFonts w:eastAsia="仿宋" w:hint="eastAsia"/>
          <w:b/>
          <w:sz w:val="36"/>
          <w:szCs w:val="36"/>
        </w:rPr>
        <w:t>废钢加工及存储项目</w:t>
      </w:r>
      <w:r>
        <w:rPr>
          <w:rFonts w:eastAsia="仿宋"/>
          <w:b/>
          <w:sz w:val="36"/>
          <w:szCs w:val="36"/>
        </w:rPr>
        <w:t>竣工环境保护验收意见</w:t>
      </w:r>
    </w:p>
    <w:p w14:paraId="11131EBA" w14:textId="77777777" w:rsidR="005F0BE5" w:rsidRDefault="00F001CD">
      <w:pPr>
        <w:spacing w:line="560" w:lineRule="exact"/>
        <w:ind w:firstLineChars="200" w:firstLine="560"/>
        <w:jc w:val="lef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20</w:t>
      </w:r>
      <w:r>
        <w:rPr>
          <w:rFonts w:eastAsia="仿宋" w:hint="eastAsia"/>
          <w:sz w:val="28"/>
          <w:szCs w:val="28"/>
        </w:rPr>
        <w:t>22</w:t>
      </w:r>
      <w:r>
        <w:rPr>
          <w:rFonts w:eastAsia="仿宋"/>
          <w:sz w:val="28"/>
          <w:szCs w:val="28"/>
        </w:rPr>
        <w:t>年</w:t>
      </w:r>
      <w:r>
        <w:rPr>
          <w:rFonts w:eastAsia="仿宋" w:hint="eastAsia"/>
          <w:sz w:val="28"/>
          <w:szCs w:val="28"/>
        </w:rPr>
        <w:t>4</w:t>
      </w:r>
      <w:r>
        <w:rPr>
          <w:rFonts w:eastAsia="仿宋"/>
          <w:sz w:val="28"/>
          <w:szCs w:val="28"/>
        </w:rPr>
        <w:t>月</w:t>
      </w:r>
      <w:r>
        <w:rPr>
          <w:rFonts w:eastAsia="仿宋" w:hint="eastAsia"/>
          <w:sz w:val="28"/>
          <w:szCs w:val="28"/>
        </w:rPr>
        <w:t>14</w:t>
      </w:r>
      <w:r>
        <w:rPr>
          <w:rFonts w:eastAsia="仿宋"/>
          <w:sz w:val="28"/>
          <w:szCs w:val="28"/>
        </w:rPr>
        <w:t>日，</w:t>
      </w:r>
      <w:r>
        <w:rPr>
          <w:rFonts w:eastAsia="仿宋" w:hint="eastAsia"/>
          <w:sz w:val="28"/>
          <w:szCs w:val="28"/>
        </w:rPr>
        <w:t>伊春弘</w:t>
      </w:r>
      <w:proofErr w:type="gramStart"/>
      <w:r>
        <w:rPr>
          <w:rFonts w:eastAsia="仿宋" w:hint="eastAsia"/>
          <w:sz w:val="28"/>
          <w:szCs w:val="28"/>
        </w:rPr>
        <w:t>祥</w:t>
      </w:r>
      <w:proofErr w:type="gramEnd"/>
      <w:r>
        <w:rPr>
          <w:rFonts w:eastAsia="仿宋" w:hint="eastAsia"/>
          <w:sz w:val="28"/>
          <w:szCs w:val="28"/>
        </w:rPr>
        <w:t>再生资源回收利用有限公司</w:t>
      </w:r>
      <w:r>
        <w:rPr>
          <w:rFonts w:eastAsia="仿宋"/>
          <w:sz w:val="28"/>
          <w:szCs w:val="28"/>
        </w:rPr>
        <w:t>根据《</w:t>
      </w:r>
      <w:r>
        <w:rPr>
          <w:rFonts w:eastAsia="仿宋" w:hint="eastAsia"/>
          <w:sz w:val="28"/>
          <w:szCs w:val="28"/>
        </w:rPr>
        <w:t>伊春弘祥再生资源回收利用有限公司废钢加工及存储项目</w:t>
      </w:r>
      <w:r>
        <w:rPr>
          <w:rFonts w:eastAsia="仿宋"/>
          <w:sz w:val="28"/>
          <w:szCs w:val="28"/>
        </w:rPr>
        <w:t>竣工环境保护验收监测报告</w:t>
      </w:r>
      <w:r>
        <w:rPr>
          <w:rFonts w:eastAsia="仿宋" w:hint="eastAsia"/>
          <w:sz w:val="28"/>
          <w:szCs w:val="28"/>
        </w:rPr>
        <w:t>表</w:t>
      </w:r>
      <w:r>
        <w:rPr>
          <w:rFonts w:eastAsia="仿宋"/>
          <w:sz w:val="28"/>
          <w:szCs w:val="28"/>
        </w:rPr>
        <w:t>》并对照《建设项目竣工环境保护验收暂行办法》，严格依照国家有关法律法规、建设项目竣工环境保护验收技术规范</w:t>
      </w:r>
      <w:r>
        <w:rPr>
          <w:rFonts w:eastAsia="仿宋"/>
          <w:sz w:val="28"/>
          <w:szCs w:val="28"/>
        </w:rPr>
        <w:t>/</w:t>
      </w:r>
      <w:r>
        <w:rPr>
          <w:rFonts w:eastAsia="仿宋"/>
          <w:sz w:val="28"/>
          <w:szCs w:val="28"/>
        </w:rPr>
        <w:t>指南、本项目环境影响评价报告</w:t>
      </w:r>
      <w:r>
        <w:rPr>
          <w:rFonts w:eastAsia="仿宋" w:hint="eastAsia"/>
          <w:sz w:val="28"/>
          <w:szCs w:val="28"/>
        </w:rPr>
        <w:t>表</w:t>
      </w:r>
      <w:r>
        <w:rPr>
          <w:rFonts w:eastAsia="仿宋"/>
          <w:sz w:val="28"/>
          <w:szCs w:val="28"/>
        </w:rPr>
        <w:t>和审批部门审批决定等要求对本项目进行验收，提出意见如下：</w:t>
      </w:r>
    </w:p>
    <w:p w14:paraId="258E8A6E" w14:textId="77777777" w:rsidR="005F0BE5" w:rsidRDefault="00F001CD">
      <w:pPr>
        <w:numPr>
          <w:ilvl w:val="0"/>
          <w:numId w:val="1"/>
        </w:numPr>
        <w:adjustRightInd w:val="0"/>
        <w:snapToGrid w:val="0"/>
        <w:spacing w:line="560" w:lineRule="exact"/>
        <w:ind w:firstLineChars="200" w:firstLine="562"/>
        <w:rPr>
          <w:rFonts w:eastAsia="仿宋"/>
          <w:b/>
          <w:bCs/>
          <w:sz w:val="28"/>
          <w:szCs w:val="28"/>
        </w:rPr>
      </w:pPr>
      <w:r>
        <w:rPr>
          <w:rFonts w:eastAsia="仿宋"/>
          <w:b/>
          <w:bCs/>
          <w:sz w:val="28"/>
          <w:szCs w:val="28"/>
        </w:rPr>
        <w:t>工程建设基本情况</w:t>
      </w:r>
    </w:p>
    <w:p w14:paraId="68617507" w14:textId="77777777" w:rsidR="005F0BE5" w:rsidRDefault="00F001CD">
      <w:pPr>
        <w:pStyle w:val="Default"/>
        <w:spacing w:line="560" w:lineRule="exact"/>
        <w:ind w:firstLineChars="200" w:firstLine="562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（一）建设地点、规模、主要建设内容</w:t>
      </w:r>
    </w:p>
    <w:p w14:paraId="7DD369ED" w14:textId="77777777" w:rsidR="005F0BE5" w:rsidRDefault="00F001CD">
      <w:pPr>
        <w:pStyle w:val="ad"/>
        <w:adjustRightInd/>
        <w:snapToGrid/>
        <w:spacing w:line="560" w:lineRule="exact"/>
        <w:ind w:firstLineChars="200" w:firstLine="560"/>
        <w:rPr>
          <w:rFonts w:ascii="Times New Roman" w:eastAsia="仿宋" w:hAnsi="Times New Roman"/>
          <w:color w:val="000000"/>
          <w:kern w:val="2"/>
          <w:sz w:val="28"/>
          <w:szCs w:val="28"/>
        </w:rPr>
      </w:pPr>
      <w:r>
        <w:rPr>
          <w:rFonts w:ascii="Times New Roman" w:eastAsia="仿宋" w:hAnsi="Times New Roman"/>
          <w:color w:val="000000"/>
          <w:kern w:val="2"/>
          <w:sz w:val="28"/>
          <w:szCs w:val="28"/>
        </w:rPr>
        <w:t>本项目位于</w:t>
      </w:r>
      <w:r>
        <w:rPr>
          <w:rFonts w:ascii="Times New Roman" w:eastAsia="仿宋" w:hAnsi="Times New Roman" w:hint="eastAsia"/>
          <w:color w:val="000000"/>
          <w:kern w:val="2"/>
          <w:sz w:val="28"/>
          <w:szCs w:val="28"/>
        </w:rPr>
        <w:t>黑龙江省伊春市金林县新兴</w:t>
      </w:r>
      <w:proofErr w:type="gramStart"/>
      <w:r>
        <w:rPr>
          <w:rFonts w:ascii="Times New Roman" w:eastAsia="仿宋" w:hAnsi="Times New Roman" w:hint="eastAsia"/>
          <w:color w:val="000000"/>
          <w:kern w:val="2"/>
          <w:sz w:val="28"/>
          <w:szCs w:val="28"/>
        </w:rPr>
        <w:t>大街乡</w:t>
      </w:r>
      <w:proofErr w:type="gramEnd"/>
      <w:r>
        <w:rPr>
          <w:rFonts w:ascii="Times New Roman" w:eastAsia="仿宋" w:hAnsi="Times New Roman" w:hint="eastAsia"/>
          <w:color w:val="000000"/>
          <w:kern w:val="2"/>
          <w:sz w:val="28"/>
          <w:szCs w:val="28"/>
        </w:rPr>
        <w:t>建龙西林钢铁公司内</w:t>
      </w:r>
      <w:r>
        <w:rPr>
          <w:rFonts w:ascii="Times New Roman" w:eastAsia="仿宋" w:hAnsi="Times New Roman"/>
          <w:color w:val="000000"/>
          <w:kern w:val="2"/>
          <w:sz w:val="28"/>
          <w:szCs w:val="28"/>
        </w:rPr>
        <w:t>，</w:t>
      </w:r>
      <w:r>
        <w:rPr>
          <w:rFonts w:ascii="Times New Roman" w:eastAsia="仿宋" w:hAnsi="Times New Roman" w:hint="eastAsia"/>
          <w:color w:val="000000"/>
          <w:kern w:val="2"/>
          <w:sz w:val="28"/>
          <w:szCs w:val="28"/>
        </w:rPr>
        <w:t>建设工程包括废钢加工及储存基地，另外公</w:t>
      </w:r>
      <w:proofErr w:type="gramStart"/>
      <w:r>
        <w:rPr>
          <w:rFonts w:ascii="Times New Roman" w:eastAsia="仿宋" w:hAnsi="Times New Roman" w:hint="eastAsia"/>
          <w:color w:val="000000"/>
          <w:kern w:val="2"/>
          <w:sz w:val="28"/>
          <w:szCs w:val="28"/>
        </w:rPr>
        <w:t>辅建筑</w:t>
      </w:r>
      <w:proofErr w:type="gramEnd"/>
      <w:r>
        <w:rPr>
          <w:rFonts w:ascii="Times New Roman" w:eastAsia="仿宋" w:hAnsi="Times New Roman" w:hint="eastAsia"/>
          <w:color w:val="000000"/>
          <w:kern w:val="2"/>
          <w:sz w:val="28"/>
          <w:szCs w:val="28"/>
        </w:rPr>
        <w:t>有主控楼、充电桩、</w:t>
      </w:r>
      <w:proofErr w:type="gramStart"/>
      <w:r>
        <w:rPr>
          <w:rFonts w:ascii="Times New Roman" w:eastAsia="仿宋" w:hAnsi="Times New Roman" w:hint="eastAsia"/>
          <w:color w:val="000000"/>
          <w:kern w:val="2"/>
          <w:sz w:val="28"/>
          <w:szCs w:val="28"/>
        </w:rPr>
        <w:t>危废暂存</w:t>
      </w:r>
      <w:proofErr w:type="gramEnd"/>
      <w:r>
        <w:rPr>
          <w:rFonts w:ascii="Times New Roman" w:eastAsia="仿宋" w:hAnsi="Times New Roman" w:hint="eastAsia"/>
          <w:color w:val="000000"/>
          <w:kern w:val="2"/>
          <w:sz w:val="28"/>
          <w:szCs w:val="28"/>
        </w:rPr>
        <w:t>间、封闭物暂存间、变配电</w:t>
      </w:r>
      <w:proofErr w:type="gramStart"/>
      <w:r>
        <w:rPr>
          <w:rFonts w:ascii="Times New Roman" w:eastAsia="仿宋" w:hAnsi="Times New Roman" w:hint="eastAsia"/>
          <w:color w:val="000000"/>
          <w:kern w:val="2"/>
          <w:sz w:val="28"/>
          <w:szCs w:val="28"/>
        </w:rPr>
        <w:t>室利旧分布</w:t>
      </w:r>
      <w:proofErr w:type="gramEnd"/>
      <w:r>
        <w:rPr>
          <w:rFonts w:ascii="Times New Roman" w:eastAsia="仿宋" w:hAnsi="Times New Roman" w:hint="eastAsia"/>
          <w:color w:val="000000"/>
          <w:kern w:val="2"/>
          <w:sz w:val="28"/>
          <w:szCs w:val="28"/>
        </w:rPr>
        <w:t>在基地附近。</w:t>
      </w:r>
    </w:p>
    <w:p w14:paraId="3293A7E1" w14:textId="77777777" w:rsidR="005F0BE5" w:rsidRDefault="00F001CD">
      <w:pPr>
        <w:spacing w:line="560" w:lineRule="exact"/>
        <w:ind w:firstLineChars="200" w:firstLine="560"/>
        <w:rPr>
          <w:rFonts w:eastAsia="仿宋"/>
          <w:color w:val="000000"/>
          <w:sz w:val="28"/>
          <w:szCs w:val="28"/>
        </w:rPr>
      </w:pPr>
      <w:r>
        <w:rPr>
          <w:rFonts w:eastAsia="仿宋"/>
          <w:color w:val="000000"/>
          <w:sz w:val="28"/>
          <w:szCs w:val="28"/>
        </w:rPr>
        <w:t>（二）建设过程及环保审批情况</w:t>
      </w:r>
    </w:p>
    <w:p w14:paraId="659C231A" w14:textId="77777777" w:rsidR="005F0BE5" w:rsidRDefault="00F001CD">
      <w:pPr>
        <w:spacing w:line="560" w:lineRule="exact"/>
        <w:ind w:firstLineChars="200" w:firstLine="560"/>
        <w:rPr>
          <w:rFonts w:eastAsia="仿宋"/>
          <w:color w:val="000000"/>
          <w:sz w:val="28"/>
          <w:szCs w:val="28"/>
        </w:rPr>
      </w:pPr>
      <w:r>
        <w:rPr>
          <w:rFonts w:eastAsia="仿宋"/>
          <w:color w:val="000000"/>
          <w:sz w:val="28"/>
          <w:szCs w:val="28"/>
        </w:rPr>
        <w:t>20</w:t>
      </w:r>
      <w:r>
        <w:rPr>
          <w:rFonts w:eastAsia="仿宋" w:hint="eastAsia"/>
          <w:color w:val="000000"/>
          <w:sz w:val="28"/>
          <w:szCs w:val="28"/>
        </w:rPr>
        <w:t>22</w:t>
      </w:r>
      <w:r>
        <w:rPr>
          <w:rFonts w:eastAsia="仿宋"/>
          <w:color w:val="000000"/>
          <w:sz w:val="28"/>
          <w:szCs w:val="28"/>
        </w:rPr>
        <w:t>年</w:t>
      </w:r>
      <w:r>
        <w:rPr>
          <w:rFonts w:eastAsia="仿宋" w:hint="eastAsia"/>
          <w:color w:val="000000"/>
          <w:sz w:val="28"/>
          <w:szCs w:val="28"/>
        </w:rPr>
        <w:t>2</w:t>
      </w:r>
      <w:r>
        <w:rPr>
          <w:rFonts w:eastAsia="仿宋"/>
          <w:color w:val="000000"/>
          <w:sz w:val="28"/>
          <w:szCs w:val="28"/>
        </w:rPr>
        <w:t>月，</w:t>
      </w:r>
      <w:r>
        <w:rPr>
          <w:rFonts w:eastAsia="仿宋" w:hint="eastAsia"/>
          <w:color w:val="000000"/>
          <w:sz w:val="28"/>
          <w:szCs w:val="28"/>
        </w:rPr>
        <w:t>黑龙江山人环保科技有限公司完成了本项目</w:t>
      </w:r>
      <w:r>
        <w:rPr>
          <w:rFonts w:eastAsia="仿宋"/>
          <w:color w:val="000000"/>
          <w:sz w:val="28"/>
          <w:szCs w:val="28"/>
        </w:rPr>
        <w:t>环境影响报告</w:t>
      </w:r>
      <w:r>
        <w:rPr>
          <w:rFonts w:eastAsia="仿宋" w:hint="eastAsia"/>
          <w:color w:val="000000"/>
          <w:sz w:val="28"/>
          <w:szCs w:val="28"/>
        </w:rPr>
        <w:t>表的</w:t>
      </w:r>
      <w:r>
        <w:rPr>
          <w:rFonts w:eastAsia="仿宋"/>
          <w:color w:val="000000"/>
          <w:sz w:val="28"/>
          <w:szCs w:val="28"/>
        </w:rPr>
        <w:t>编制</w:t>
      </w:r>
      <w:r>
        <w:rPr>
          <w:rFonts w:eastAsia="仿宋" w:hint="eastAsia"/>
          <w:color w:val="000000"/>
          <w:sz w:val="28"/>
          <w:szCs w:val="28"/>
        </w:rPr>
        <w:t>工作。</w:t>
      </w:r>
      <w:r>
        <w:rPr>
          <w:rFonts w:eastAsia="仿宋"/>
          <w:color w:val="000000"/>
          <w:sz w:val="28"/>
          <w:szCs w:val="28"/>
        </w:rPr>
        <w:t>20</w:t>
      </w:r>
      <w:r>
        <w:rPr>
          <w:rFonts w:eastAsia="仿宋" w:hint="eastAsia"/>
          <w:color w:val="000000"/>
          <w:sz w:val="28"/>
          <w:szCs w:val="28"/>
        </w:rPr>
        <w:t>22</w:t>
      </w:r>
      <w:r>
        <w:rPr>
          <w:rFonts w:eastAsia="仿宋"/>
          <w:color w:val="000000"/>
          <w:sz w:val="28"/>
          <w:szCs w:val="28"/>
        </w:rPr>
        <w:t>年</w:t>
      </w:r>
      <w:r>
        <w:rPr>
          <w:rFonts w:eastAsia="仿宋" w:hint="eastAsia"/>
          <w:color w:val="000000"/>
          <w:sz w:val="28"/>
          <w:szCs w:val="28"/>
        </w:rPr>
        <w:t>3</w:t>
      </w:r>
      <w:r>
        <w:rPr>
          <w:rFonts w:eastAsia="仿宋"/>
          <w:color w:val="000000"/>
          <w:sz w:val="28"/>
          <w:szCs w:val="28"/>
        </w:rPr>
        <w:t>月</w:t>
      </w:r>
      <w:r>
        <w:rPr>
          <w:rFonts w:eastAsia="仿宋" w:hint="eastAsia"/>
          <w:color w:val="000000"/>
          <w:sz w:val="28"/>
          <w:szCs w:val="28"/>
        </w:rPr>
        <w:t>22</w:t>
      </w:r>
      <w:r>
        <w:rPr>
          <w:rFonts w:eastAsia="仿宋"/>
          <w:color w:val="000000"/>
          <w:sz w:val="28"/>
          <w:szCs w:val="28"/>
        </w:rPr>
        <w:t>日，</w:t>
      </w:r>
      <w:r>
        <w:rPr>
          <w:rFonts w:eastAsia="仿宋" w:hint="eastAsia"/>
          <w:color w:val="000000"/>
          <w:sz w:val="28"/>
          <w:szCs w:val="28"/>
        </w:rPr>
        <w:t>伊春市金林生态环境局以金环建审</w:t>
      </w:r>
      <w:r>
        <w:rPr>
          <w:rFonts w:eastAsia="仿宋" w:hint="eastAsia"/>
          <w:color w:val="000000"/>
          <w:sz w:val="28"/>
          <w:szCs w:val="28"/>
        </w:rPr>
        <w:t>[202</w:t>
      </w:r>
      <w:r>
        <w:rPr>
          <w:rFonts w:eastAsia="仿宋"/>
          <w:color w:val="000000"/>
          <w:sz w:val="28"/>
          <w:szCs w:val="28"/>
        </w:rPr>
        <w:t>2</w:t>
      </w:r>
      <w:r>
        <w:rPr>
          <w:rFonts w:eastAsia="仿宋" w:hint="eastAsia"/>
          <w:color w:val="000000"/>
          <w:sz w:val="28"/>
          <w:szCs w:val="28"/>
        </w:rPr>
        <w:t>]</w:t>
      </w:r>
      <w:r>
        <w:rPr>
          <w:rFonts w:eastAsia="仿宋"/>
          <w:color w:val="000000"/>
          <w:sz w:val="28"/>
          <w:szCs w:val="28"/>
        </w:rPr>
        <w:t>1</w:t>
      </w:r>
      <w:r>
        <w:rPr>
          <w:rFonts w:eastAsia="仿宋" w:hint="eastAsia"/>
          <w:color w:val="000000"/>
          <w:sz w:val="28"/>
          <w:szCs w:val="28"/>
        </w:rPr>
        <w:t>号对</w:t>
      </w:r>
      <w:r>
        <w:rPr>
          <w:rFonts w:eastAsia="仿宋"/>
          <w:color w:val="000000"/>
          <w:sz w:val="28"/>
          <w:szCs w:val="28"/>
        </w:rPr>
        <w:t>本项目给予</w:t>
      </w:r>
      <w:r>
        <w:rPr>
          <w:rFonts w:eastAsia="仿宋" w:hint="eastAsia"/>
          <w:color w:val="000000"/>
          <w:sz w:val="28"/>
          <w:szCs w:val="28"/>
        </w:rPr>
        <w:t>了批</w:t>
      </w:r>
      <w:r>
        <w:rPr>
          <w:rFonts w:eastAsia="仿宋"/>
          <w:color w:val="000000"/>
          <w:sz w:val="28"/>
          <w:szCs w:val="28"/>
        </w:rPr>
        <w:t>复</w:t>
      </w:r>
      <w:r>
        <w:rPr>
          <w:rFonts w:eastAsia="仿宋" w:hint="eastAsia"/>
          <w:color w:val="000000"/>
          <w:sz w:val="28"/>
          <w:szCs w:val="28"/>
        </w:rPr>
        <w:t>。</w:t>
      </w:r>
    </w:p>
    <w:p w14:paraId="31FB7769" w14:textId="77777777" w:rsidR="005F0BE5" w:rsidRDefault="00F001CD">
      <w:pPr>
        <w:spacing w:line="560" w:lineRule="exact"/>
        <w:ind w:firstLineChars="200" w:firstLine="56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项目于</w:t>
      </w:r>
      <w:r>
        <w:rPr>
          <w:rFonts w:eastAsia="仿宋"/>
          <w:sz w:val="28"/>
          <w:szCs w:val="28"/>
        </w:rPr>
        <w:t>20</w:t>
      </w:r>
      <w:r>
        <w:rPr>
          <w:rFonts w:eastAsia="仿宋" w:hint="eastAsia"/>
          <w:sz w:val="28"/>
          <w:szCs w:val="28"/>
        </w:rPr>
        <w:t>22</w:t>
      </w:r>
      <w:r>
        <w:rPr>
          <w:rFonts w:eastAsia="仿宋"/>
          <w:sz w:val="28"/>
          <w:szCs w:val="28"/>
        </w:rPr>
        <w:t>年</w:t>
      </w:r>
      <w:r>
        <w:rPr>
          <w:rFonts w:eastAsia="仿宋" w:hint="eastAsia"/>
          <w:sz w:val="28"/>
          <w:szCs w:val="28"/>
        </w:rPr>
        <w:t>3</w:t>
      </w:r>
      <w:r>
        <w:rPr>
          <w:rFonts w:eastAsia="仿宋"/>
          <w:sz w:val="28"/>
          <w:szCs w:val="28"/>
        </w:rPr>
        <w:t>月开工建设</w:t>
      </w:r>
      <w:r>
        <w:rPr>
          <w:rFonts w:eastAsia="仿宋" w:hint="eastAsia"/>
          <w:sz w:val="28"/>
          <w:szCs w:val="28"/>
        </w:rPr>
        <w:t>，于</w:t>
      </w:r>
      <w:r>
        <w:rPr>
          <w:rFonts w:eastAsia="仿宋" w:hint="eastAsia"/>
          <w:sz w:val="28"/>
          <w:szCs w:val="28"/>
        </w:rPr>
        <w:t>2022</w:t>
      </w:r>
      <w:r>
        <w:rPr>
          <w:rFonts w:eastAsia="仿宋" w:hint="eastAsia"/>
          <w:sz w:val="28"/>
          <w:szCs w:val="28"/>
        </w:rPr>
        <w:t>年</w:t>
      </w:r>
      <w:r>
        <w:rPr>
          <w:rFonts w:eastAsia="仿宋" w:hint="eastAsia"/>
          <w:sz w:val="28"/>
          <w:szCs w:val="28"/>
        </w:rPr>
        <w:t>4</w:t>
      </w:r>
      <w:r>
        <w:rPr>
          <w:rFonts w:eastAsia="仿宋" w:hint="eastAsia"/>
          <w:sz w:val="28"/>
          <w:szCs w:val="28"/>
        </w:rPr>
        <w:t>月竣工、调试并投入试运行</w:t>
      </w:r>
      <w:r>
        <w:rPr>
          <w:rFonts w:eastAsia="仿宋"/>
          <w:sz w:val="28"/>
          <w:szCs w:val="28"/>
        </w:rPr>
        <w:t>。</w:t>
      </w:r>
    </w:p>
    <w:p w14:paraId="1720BE41" w14:textId="77777777" w:rsidR="005F0BE5" w:rsidRDefault="00F001CD">
      <w:pPr>
        <w:adjustRightInd w:val="0"/>
        <w:snapToGrid w:val="0"/>
        <w:spacing w:line="560" w:lineRule="exact"/>
        <w:ind w:firstLineChars="200" w:firstLine="56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（三）投资情况</w:t>
      </w:r>
    </w:p>
    <w:p w14:paraId="5E2F858C" w14:textId="77777777" w:rsidR="005F0BE5" w:rsidRDefault="00F001CD">
      <w:pPr>
        <w:adjustRightInd w:val="0"/>
        <w:snapToGrid w:val="0"/>
        <w:spacing w:line="560" w:lineRule="exact"/>
        <w:ind w:firstLineChars="200" w:firstLine="56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项目总投资</w:t>
      </w:r>
      <w:r>
        <w:rPr>
          <w:rFonts w:eastAsia="仿宋" w:hint="eastAsia"/>
          <w:sz w:val="28"/>
          <w:szCs w:val="28"/>
        </w:rPr>
        <w:t>7150</w:t>
      </w:r>
      <w:r>
        <w:rPr>
          <w:rFonts w:eastAsia="仿宋"/>
          <w:sz w:val="28"/>
          <w:szCs w:val="28"/>
        </w:rPr>
        <w:t>万元，环保投资为</w:t>
      </w:r>
      <w:r>
        <w:rPr>
          <w:rFonts w:eastAsia="仿宋" w:hint="eastAsia"/>
          <w:sz w:val="28"/>
          <w:szCs w:val="28"/>
        </w:rPr>
        <w:t>61</w:t>
      </w:r>
      <w:r>
        <w:rPr>
          <w:rFonts w:eastAsia="仿宋"/>
          <w:sz w:val="28"/>
          <w:szCs w:val="28"/>
        </w:rPr>
        <w:t>万元。</w:t>
      </w:r>
    </w:p>
    <w:p w14:paraId="60234611" w14:textId="77777777" w:rsidR="005F0BE5" w:rsidRDefault="00F001CD">
      <w:pPr>
        <w:pStyle w:val="10"/>
        <w:numPr>
          <w:ilvl w:val="0"/>
          <w:numId w:val="2"/>
        </w:numPr>
        <w:spacing w:before="0" w:beforeAutospacing="0" w:after="0" w:afterAutospacing="0" w:line="560" w:lineRule="exact"/>
        <w:ind w:firstLineChars="200" w:firstLine="560"/>
        <w:outlineLvl w:val="0"/>
        <w:rPr>
          <w:rFonts w:ascii="Times New Roman" w:eastAsia="仿宋" w:hAnsi="Times New Roman" w:cs="Times New Roman"/>
          <w:sz w:val="28"/>
          <w:szCs w:val="28"/>
        </w:rPr>
      </w:pPr>
      <w:r>
        <w:rPr>
          <w:rFonts w:ascii="Times New Roman" w:eastAsia="仿宋" w:hAnsi="Times New Roman" w:cs="Times New Roman"/>
          <w:sz w:val="28"/>
          <w:szCs w:val="28"/>
        </w:rPr>
        <w:t>验收范围</w:t>
      </w:r>
    </w:p>
    <w:p w14:paraId="4443DDD5" w14:textId="77777777" w:rsidR="005F0BE5" w:rsidRDefault="00F001CD">
      <w:pPr>
        <w:spacing w:line="560" w:lineRule="exact"/>
        <w:ind w:firstLineChars="200" w:firstLine="56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本次验收范围为环评及批复</w:t>
      </w:r>
      <w:r>
        <w:rPr>
          <w:rFonts w:eastAsia="仿宋" w:hint="eastAsia"/>
          <w:sz w:val="28"/>
          <w:szCs w:val="28"/>
        </w:rPr>
        <w:t>所</w:t>
      </w:r>
      <w:r>
        <w:rPr>
          <w:rFonts w:eastAsia="仿宋"/>
          <w:sz w:val="28"/>
          <w:szCs w:val="28"/>
        </w:rPr>
        <w:t>涉及的废水、废气、噪声、固体</w:t>
      </w:r>
      <w:r>
        <w:rPr>
          <w:rFonts w:eastAsia="仿宋"/>
          <w:sz w:val="28"/>
          <w:szCs w:val="28"/>
        </w:rPr>
        <w:lastRenderedPageBreak/>
        <w:t>废物</w:t>
      </w:r>
      <w:r>
        <w:rPr>
          <w:rFonts w:eastAsia="仿宋" w:hint="eastAsia"/>
          <w:sz w:val="28"/>
          <w:szCs w:val="28"/>
        </w:rPr>
        <w:t>等</w:t>
      </w:r>
      <w:r>
        <w:rPr>
          <w:rFonts w:eastAsia="仿宋"/>
          <w:sz w:val="28"/>
          <w:szCs w:val="28"/>
        </w:rPr>
        <w:t>污染防治措施</w:t>
      </w:r>
      <w:r>
        <w:rPr>
          <w:rFonts w:eastAsia="仿宋" w:hint="eastAsia"/>
          <w:sz w:val="28"/>
          <w:szCs w:val="28"/>
        </w:rPr>
        <w:t>及设施</w:t>
      </w:r>
      <w:r>
        <w:rPr>
          <w:rFonts w:eastAsia="仿宋"/>
          <w:sz w:val="28"/>
          <w:szCs w:val="28"/>
        </w:rPr>
        <w:t>。</w:t>
      </w:r>
    </w:p>
    <w:p w14:paraId="7AA1FE2E" w14:textId="77777777" w:rsidR="005F0BE5" w:rsidRDefault="00F001CD">
      <w:pPr>
        <w:pStyle w:val="10"/>
        <w:spacing w:before="0" w:beforeAutospacing="0" w:after="0" w:afterAutospacing="0" w:line="560" w:lineRule="exact"/>
        <w:ind w:firstLineChars="200" w:firstLine="562"/>
        <w:outlineLvl w:val="0"/>
        <w:rPr>
          <w:rFonts w:ascii="Times New Roman" w:eastAsia="仿宋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仿宋" w:hAnsi="Times New Roman" w:cs="Times New Roman"/>
          <w:b/>
          <w:color w:val="000000"/>
          <w:sz w:val="28"/>
          <w:szCs w:val="28"/>
        </w:rPr>
        <w:t>二、工程变动情况</w:t>
      </w:r>
    </w:p>
    <w:p w14:paraId="33A127B1" w14:textId="77777777" w:rsidR="005F0BE5" w:rsidRDefault="00F001CD">
      <w:pPr>
        <w:pStyle w:val="Default"/>
        <w:spacing w:line="560" w:lineRule="exact"/>
        <w:ind w:firstLineChars="200" w:firstLine="560"/>
        <w:jc w:val="both"/>
        <w:rPr>
          <w:rFonts w:eastAsia="仿宋"/>
          <w:b w:val="0"/>
          <w:bCs/>
          <w:color w:val="auto"/>
          <w:sz w:val="28"/>
          <w:szCs w:val="28"/>
        </w:rPr>
      </w:pPr>
      <w:r>
        <w:rPr>
          <w:rFonts w:eastAsia="仿宋" w:hint="eastAsia"/>
          <w:b w:val="0"/>
          <w:bCs/>
          <w:color w:val="auto"/>
          <w:sz w:val="28"/>
          <w:szCs w:val="28"/>
        </w:rPr>
        <w:t>本项目无变化情况。</w:t>
      </w:r>
    </w:p>
    <w:p w14:paraId="487C8A3E" w14:textId="77777777" w:rsidR="005F0BE5" w:rsidRDefault="00F001CD">
      <w:pPr>
        <w:pStyle w:val="Default"/>
        <w:spacing w:line="560" w:lineRule="exact"/>
        <w:ind w:firstLineChars="200" w:firstLine="562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三、环境保护设施建设情况</w:t>
      </w:r>
    </w:p>
    <w:p w14:paraId="6CD0374D" w14:textId="77777777" w:rsidR="005F0BE5" w:rsidRDefault="00F001CD">
      <w:pPr>
        <w:spacing w:line="560" w:lineRule="exact"/>
        <w:ind w:firstLineChars="200" w:firstLine="560"/>
        <w:rPr>
          <w:rFonts w:eastAsia="仿宋"/>
          <w:bCs/>
          <w:sz w:val="28"/>
          <w:szCs w:val="28"/>
        </w:rPr>
      </w:pPr>
      <w:r>
        <w:rPr>
          <w:rFonts w:eastAsia="仿宋"/>
          <w:bCs/>
          <w:sz w:val="28"/>
          <w:szCs w:val="28"/>
        </w:rPr>
        <w:t>该工程基本按照环境影响评价文件及批复的要求进行建设，落实了污染防治措施。</w:t>
      </w:r>
    </w:p>
    <w:p w14:paraId="0AE66974" w14:textId="4543EFE9" w:rsidR="005F0BE5" w:rsidRDefault="00F001CD">
      <w:pPr>
        <w:pStyle w:val="a5"/>
        <w:adjustRightInd w:val="0"/>
        <w:snapToGrid w:val="0"/>
        <w:spacing w:line="560" w:lineRule="exact"/>
        <w:ind w:firstLineChars="200" w:firstLine="560"/>
        <w:rPr>
          <w:rFonts w:eastAsia="仿宋"/>
          <w:bCs/>
          <w:kern w:val="2"/>
          <w:sz w:val="28"/>
          <w:szCs w:val="28"/>
        </w:rPr>
      </w:pPr>
      <w:r>
        <w:rPr>
          <w:rFonts w:eastAsia="仿宋" w:hint="eastAsia"/>
          <w:bCs/>
          <w:kern w:val="2"/>
          <w:sz w:val="28"/>
          <w:szCs w:val="28"/>
        </w:rPr>
        <w:t>1</w:t>
      </w:r>
      <w:r>
        <w:rPr>
          <w:rFonts w:eastAsia="仿宋" w:hint="eastAsia"/>
          <w:bCs/>
          <w:kern w:val="2"/>
          <w:sz w:val="28"/>
          <w:szCs w:val="28"/>
        </w:rPr>
        <w:t>、生活污水排入防渗旱厕</w:t>
      </w:r>
      <w:r w:rsidR="00DE4B98">
        <w:rPr>
          <w:rFonts w:eastAsia="仿宋" w:hint="eastAsia"/>
          <w:bCs/>
          <w:kern w:val="2"/>
          <w:sz w:val="28"/>
          <w:szCs w:val="28"/>
        </w:rPr>
        <w:t>，</w:t>
      </w:r>
      <w:r>
        <w:rPr>
          <w:rFonts w:eastAsia="仿宋" w:hint="eastAsia"/>
          <w:bCs/>
          <w:kern w:val="2"/>
          <w:sz w:val="28"/>
          <w:szCs w:val="28"/>
        </w:rPr>
        <w:t>定期清掏，外运堆肥</w:t>
      </w:r>
      <w:r w:rsidR="00B046D5">
        <w:rPr>
          <w:rFonts w:eastAsia="仿宋" w:hint="eastAsia"/>
          <w:bCs/>
          <w:kern w:val="2"/>
          <w:sz w:val="28"/>
          <w:szCs w:val="28"/>
        </w:rPr>
        <w:t>，</w:t>
      </w:r>
      <w:r>
        <w:rPr>
          <w:rFonts w:eastAsia="仿宋" w:hint="eastAsia"/>
          <w:bCs/>
          <w:kern w:val="2"/>
          <w:sz w:val="28"/>
          <w:szCs w:val="28"/>
        </w:rPr>
        <w:t>不外排。</w:t>
      </w:r>
    </w:p>
    <w:p w14:paraId="446850F2" w14:textId="347746DF" w:rsidR="005F0BE5" w:rsidRDefault="00F001CD">
      <w:pPr>
        <w:spacing w:line="560" w:lineRule="exact"/>
        <w:ind w:firstLineChars="200" w:firstLine="560"/>
        <w:rPr>
          <w:rFonts w:eastAsia="仿宋"/>
          <w:bCs/>
          <w:sz w:val="28"/>
          <w:szCs w:val="28"/>
        </w:rPr>
      </w:pPr>
      <w:r>
        <w:rPr>
          <w:rFonts w:eastAsia="仿宋" w:hint="eastAsia"/>
          <w:bCs/>
          <w:sz w:val="28"/>
          <w:szCs w:val="28"/>
        </w:rPr>
        <w:t>2</w:t>
      </w:r>
      <w:r>
        <w:rPr>
          <w:rFonts w:eastAsia="仿宋" w:hint="eastAsia"/>
          <w:bCs/>
          <w:sz w:val="28"/>
          <w:szCs w:val="28"/>
        </w:rPr>
        <w:t>、二车间为封闭式厂房，压缩工序上方设置负压集气系统集</w:t>
      </w:r>
      <w:proofErr w:type="gramStart"/>
      <w:r>
        <w:rPr>
          <w:rFonts w:eastAsia="仿宋" w:hint="eastAsia"/>
          <w:bCs/>
          <w:sz w:val="28"/>
          <w:szCs w:val="28"/>
        </w:rPr>
        <w:t>气罩对产生</w:t>
      </w:r>
      <w:proofErr w:type="gramEnd"/>
      <w:r>
        <w:rPr>
          <w:rFonts w:eastAsia="仿宋" w:hint="eastAsia"/>
          <w:bCs/>
          <w:sz w:val="28"/>
          <w:szCs w:val="28"/>
        </w:rPr>
        <w:t>的废气进行收集，收集的有机废气通过引风机引入活性炭吸附装置进行净化处理，处理后的气体由</w:t>
      </w:r>
      <w:r>
        <w:rPr>
          <w:rFonts w:eastAsia="仿宋" w:hint="eastAsia"/>
          <w:bCs/>
          <w:sz w:val="28"/>
          <w:szCs w:val="28"/>
        </w:rPr>
        <w:t>15m</w:t>
      </w:r>
      <w:r>
        <w:rPr>
          <w:rFonts w:eastAsia="仿宋" w:hint="eastAsia"/>
          <w:bCs/>
          <w:sz w:val="28"/>
          <w:szCs w:val="28"/>
        </w:rPr>
        <w:t>的排气</w:t>
      </w:r>
      <w:r w:rsidR="00F43815">
        <w:rPr>
          <w:rFonts w:eastAsia="仿宋" w:hint="eastAsia"/>
          <w:bCs/>
          <w:sz w:val="28"/>
          <w:szCs w:val="28"/>
        </w:rPr>
        <w:t>筒</w:t>
      </w:r>
      <w:r>
        <w:rPr>
          <w:rFonts w:eastAsia="仿宋" w:hint="eastAsia"/>
          <w:bCs/>
          <w:sz w:val="28"/>
          <w:szCs w:val="28"/>
        </w:rPr>
        <w:t>排放。</w:t>
      </w:r>
    </w:p>
    <w:p w14:paraId="70F62A87" w14:textId="5EE6BB9E" w:rsidR="005F0BE5" w:rsidRPr="00A61EBA" w:rsidRDefault="00A61EBA">
      <w:pPr>
        <w:pStyle w:val="TOC2"/>
        <w:spacing w:line="560" w:lineRule="exact"/>
        <w:ind w:left="0" w:firstLineChars="200" w:firstLine="560"/>
        <w:rPr>
          <w:rFonts w:eastAsia="仿宋"/>
          <w:bCs/>
          <w:sz w:val="28"/>
          <w:szCs w:val="28"/>
        </w:rPr>
      </w:pPr>
      <w:r>
        <w:rPr>
          <w:rFonts w:eastAsia="仿宋" w:hint="eastAsia"/>
          <w:bCs/>
          <w:sz w:val="28"/>
          <w:szCs w:val="28"/>
        </w:rPr>
        <w:t>本项目</w:t>
      </w:r>
      <w:r w:rsidR="00F001CD">
        <w:rPr>
          <w:rFonts w:eastAsia="仿宋" w:hint="eastAsia"/>
          <w:bCs/>
          <w:sz w:val="28"/>
          <w:szCs w:val="28"/>
        </w:rPr>
        <w:t>卸料、剪切及打包过程间断性使用</w:t>
      </w:r>
      <w:proofErr w:type="gramStart"/>
      <w:r w:rsidR="00F001CD">
        <w:rPr>
          <w:rFonts w:eastAsia="仿宋" w:hint="eastAsia"/>
          <w:bCs/>
          <w:sz w:val="28"/>
          <w:szCs w:val="28"/>
        </w:rPr>
        <w:t>雾炮机进行</w:t>
      </w:r>
      <w:proofErr w:type="gramEnd"/>
      <w:r w:rsidR="00F001CD">
        <w:rPr>
          <w:rFonts w:eastAsia="仿宋" w:hint="eastAsia"/>
          <w:bCs/>
          <w:sz w:val="28"/>
          <w:szCs w:val="28"/>
        </w:rPr>
        <w:t>喷雾降尘；</w:t>
      </w:r>
      <w:r w:rsidRPr="00A61EBA">
        <w:rPr>
          <w:rFonts w:eastAsia="仿宋" w:hint="eastAsia"/>
          <w:bCs/>
          <w:sz w:val="28"/>
          <w:szCs w:val="28"/>
        </w:rPr>
        <w:t>车间采取</w:t>
      </w:r>
      <w:r w:rsidR="00F001CD" w:rsidRPr="00A61EBA">
        <w:rPr>
          <w:rFonts w:eastAsia="仿宋"/>
          <w:bCs/>
          <w:sz w:val="28"/>
          <w:szCs w:val="28"/>
        </w:rPr>
        <w:t>封闭</w:t>
      </w:r>
      <w:r w:rsidRPr="00A61EBA">
        <w:rPr>
          <w:rFonts w:eastAsia="仿宋" w:hint="eastAsia"/>
          <w:bCs/>
          <w:sz w:val="28"/>
          <w:szCs w:val="28"/>
        </w:rPr>
        <w:t>措施</w:t>
      </w:r>
      <w:r w:rsidR="00F001CD" w:rsidRPr="00A61EBA">
        <w:rPr>
          <w:rFonts w:eastAsia="仿宋" w:hint="eastAsia"/>
          <w:bCs/>
          <w:sz w:val="28"/>
          <w:szCs w:val="28"/>
        </w:rPr>
        <w:t>。</w:t>
      </w:r>
    </w:p>
    <w:p w14:paraId="2ECA7C59" w14:textId="77777777" w:rsidR="005F0BE5" w:rsidRDefault="00F001CD">
      <w:pPr>
        <w:spacing w:line="560" w:lineRule="exact"/>
        <w:ind w:firstLineChars="200" w:firstLine="560"/>
        <w:rPr>
          <w:rFonts w:eastAsia="仿宋"/>
          <w:bCs/>
          <w:sz w:val="28"/>
          <w:szCs w:val="28"/>
        </w:rPr>
      </w:pPr>
      <w:r>
        <w:rPr>
          <w:rFonts w:eastAsia="仿宋" w:hint="eastAsia"/>
          <w:bCs/>
          <w:sz w:val="28"/>
          <w:szCs w:val="28"/>
        </w:rPr>
        <w:t>3</w:t>
      </w:r>
      <w:r>
        <w:rPr>
          <w:rFonts w:eastAsia="仿宋" w:hint="eastAsia"/>
          <w:bCs/>
          <w:sz w:val="28"/>
          <w:szCs w:val="28"/>
        </w:rPr>
        <w:t>、</w:t>
      </w:r>
      <w:r>
        <w:rPr>
          <w:rFonts w:eastAsia="仿宋"/>
          <w:bCs/>
          <w:sz w:val="28"/>
          <w:szCs w:val="28"/>
        </w:rPr>
        <w:t>剪切机、打包机等设备</w:t>
      </w:r>
      <w:r>
        <w:rPr>
          <w:rFonts w:eastAsia="仿宋" w:hint="eastAsia"/>
          <w:bCs/>
          <w:sz w:val="28"/>
          <w:szCs w:val="28"/>
        </w:rPr>
        <w:t>采取减振，</w:t>
      </w:r>
      <w:r>
        <w:rPr>
          <w:rFonts w:eastAsia="仿宋"/>
          <w:bCs/>
          <w:sz w:val="28"/>
          <w:szCs w:val="28"/>
        </w:rPr>
        <w:t>厂房封闭隔声</w:t>
      </w:r>
      <w:r>
        <w:rPr>
          <w:rFonts w:eastAsia="仿宋" w:hint="eastAsia"/>
          <w:bCs/>
          <w:sz w:val="28"/>
          <w:szCs w:val="28"/>
        </w:rPr>
        <w:t>措施</w:t>
      </w:r>
      <w:r>
        <w:rPr>
          <w:rFonts w:eastAsia="仿宋"/>
          <w:bCs/>
          <w:sz w:val="28"/>
          <w:szCs w:val="28"/>
        </w:rPr>
        <w:t>。</w:t>
      </w:r>
    </w:p>
    <w:p w14:paraId="29112D30" w14:textId="11ADF47E" w:rsidR="005F0BE5" w:rsidRDefault="00F001CD">
      <w:pPr>
        <w:spacing w:line="560" w:lineRule="exact"/>
        <w:ind w:firstLineChars="200" w:firstLine="560"/>
        <w:rPr>
          <w:rFonts w:eastAsia="仿宋"/>
          <w:bCs/>
          <w:sz w:val="28"/>
          <w:szCs w:val="28"/>
        </w:rPr>
      </w:pPr>
      <w:r>
        <w:rPr>
          <w:rFonts w:eastAsia="仿宋"/>
          <w:bCs/>
          <w:sz w:val="28"/>
          <w:szCs w:val="28"/>
        </w:rPr>
        <w:t>4</w:t>
      </w:r>
      <w:r>
        <w:rPr>
          <w:rFonts w:eastAsia="仿宋"/>
          <w:bCs/>
          <w:sz w:val="28"/>
          <w:szCs w:val="28"/>
        </w:rPr>
        <w:t>、</w:t>
      </w:r>
      <w:r>
        <w:rPr>
          <w:rFonts w:eastAsia="仿宋" w:hint="eastAsia"/>
          <w:bCs/>
          <w:sz w:val="28"/>
          <w:szCs w:val="28"/>
        </w:rPr>
        <w:t>废钢处理加工各个工序产生的封闭物，放入封闭物暂存间，集中收集剪切后再利用；员工生活垃圾集中收集后，交由环卫部门处理；压缩车间生产过程中产生的废油液，属于危险废物。收集于残液收集罐中，暂存危险废物暂存间，</w:t>
      </w:r>
      <w:proofErr w:type="gramStart"/>
      <w:r>
        <w:rPr>
          <w:rFonts w:eastAsia="仿宋" w:hint="eastAsia"/>
          <w:bCs/>
          <w:sz w:val="28"/>
          <w:szCs w:val="28"/>
        </w:rPr>
        <w:t>定期由</w:t>
      </w:r>
      <w:proofErr w:type="gramEnd"/>
      <w:r>
        <w:rPr>
          <w:rFonts w:eastAsia="仿宋" w:hint="eastAsia"/>
          <w:bCs/>
          <w:sz w:val="28"/>
          <w:szCs w:val="28"/>
        </w:rPr>
        <w:t>伊春市龙泰煤化有限责任公司</w:t>
      </w:r>
      <w:r w:rsidR="003E4A9F">
        <w:rPr>
          <w:rFonts w:eastAsia="仿宋" w:hint="eastAsia"/>
          <w:bCs/>
          <w:sz w:val="28"/>
          <w:szCs w:val="28"/>
        </w:rPr>
        <w:t>拉运处置</w:t>
      </w:r>
      <w:r>
        <w:rPr>
          <w:rFonts w:eastAsia="仿宋" w:hint="eastAsia"/>
          <w:bCs/>
          <w:sz w:val="28"/>
          <w:szCs w:val="28"/>
        </w:rPr>
        <w:t>；压缩车间有机废气处理</w:t>
      </w:r>
      <w:r w:rsidR="00F43815">
        <w:rPr>
          <w:rFonts w:eastAsia="仿宋" w:hint="eastAsia"/>
          <w:bCs/>
          <w:sz w:val="28"/>
          <w:szCs w:val="28"/>
        </w:rPr>
        <w:t>设施</w:t>
      </w:r>
      <w:r>
        <w:rPr>
          <w:rFonts w:eastAsia="仿宋" w:hint="eastAsia"/>
          <w:bCs/>
          <w:sz w:val="28"/>
          <w:szCs w:val="28"/>
        </w:rPr>
        <w:t>产生的废活性炭，属于危险废物。由厂家定期更换及回收，不在厂区暂存</w:t>
      </w:r>
      <w:r>
        <w:rPr>
          <w:rFonts w:eastAsia="仿宋"/>
          <w:bCs/>
          <w:sz w:val="28"/>
          <w:szCs w:val="28"/>
        </w:rPr>
        <w:t>。</w:t>
      </w:r>
    </w:p>
    <w:p w14:paraId="12FF4F86" w14:textId="77777777" w:rsidR="005F0BE5" w:rsidRDefault="00F001CD">
      <w:pPr>
        <w:spacing w:line="560" w:lineRule="exact"/>
        <w:ind w:firstLineChars="200" w:firstLine="562"/>
        <w:rPr>
          <w:rFonts w:eastAsia="仿宋"/>
          <w:b/>
          <w:sz w:val="28"/>
          <w:szCs w:val="28"/>
        </w:rPr>
      </w:pPr>
      <w:r>
        <w:rPr>
          <w:rFonts w:eastAsia="仿宋"/>
          <w:b/>
          <w:sz w:val="28"/>
          <w:szCs w:val="28"/>
        </w:rPr>
        <w:t>四、环境保护设施调试效果</w:t>
      </w:r>
    </w:p>
    <w:p w14:paraId="679A8D49" w14:textId="77777777" w:rsidR="005F0BE5" w:rsidRDefault="00F001CD">
      <w:pPr>
        <w:adjustRightInd w:val="0"/>
        <w:snapToGrid w:val="0"/>
        <w:spacing w:line="560" w:lineRule="exact"/>
        <w:ind w:firstLineChars="200" w:firstLine="560"/>
        <w:rPr>
          <w:rFonts w:eastAsia="仿宋"/>
          <w:sz w:val="28"/>
          <w:szCs w:val="28"/>
        </w:rPr>
      </w:pPr>
      <w:proofErr w:type="gramStart"/>
      <w:r>
        <w:rPr>
          <w:rFonts w:eastAsia="仿宋" w:hint="eastAsia"/>
          <w:sz w:val="28"/>
          <w:szCs w:val="28"/>
        </w:rPr>
        <w:t>黑龙江泓泽检测</w:t>
      </w:r>
      <w:proofErr w:type="gramEnd"/>
      <w:r>
        <w:rPr>
          <w:rFonts w:eastAsia="仿宋" w:hint="eastAsia"/>
          <w:sz w:val="28"/>
          <w:szCs w:val="28"/>
        </w:rPr>
        <w:t>评价有限公司</w:t>
      </w:r>
      <w:r>
        <w:rPr>
          <w:rFonts w:eastAsia="仿宋"/>
          <w:sz w:val="28"/>
          <w:szCs w:val="28"/>
        </w:rPr>
        <w:t>编制的《监测报告》表明：</w:t>
      </w:r>
    </w:p>
    <w:p w14:paraId="2F2B1FE8" w14:textId="77777777" w:rsidR="005F0BE5" w:rsidRDefault="00F001CD">
      <w:pPr>
        <w:numPr>
          <w:ilvl w:val="0"/>
          <w:numId w:val="3"/>
        </w:numPr>
        <w:spacing w:line="560" w:lineRule="exact"/>
        <w:ind w:left="0" w:firstLineChars="200" w:firstLine="560"/>
        <w:rPr>
          <w:rFonts w:eastAsia="仿宋"/>
          <w:sz w:val="28"/>
          <w:szCs w:val="28"/>
        </w:rPr>
      </w:pPr>
      <w:r>
        <w:rPr>
          <w:rFonts w:eastAsia="仿宋" w:hint="eastAsia"/>
          <w:sz w:val="28"/>
          <w:szCs w:val="28"/>
        </w:rPr>
        <w:t>废气验收监测结果</w:t>
      </w:r>
    </w:p>
    <w:p w14:paraId="2473E0D3" w14:textId="708E1FB7" w:rsidR="005F0BE5" w:rsidRPr="00065D82" w:rsidRDefault="00F001CD">
      <w:pPr>
        <w:pStyle w:val="a3"/>
        <w:spacing w:line="560" w:lineRule="exact"/>
        <w:ind w:firstLineChars="200" w:firstLine="560"/>
        <w:jc w:val="both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验收监测期间，验收监测期间，</w:t>
      </w:r>
      <w:r>
        <w:rPr>
          <w:rFonts w:eastAsia="仿宋" w:hint="eastAsia"/>
          <w:sz w:val="28"/>
          <w:szCs w:val="28"/>
        </w:rPr>
        <w:t>打包</w:t>
      </w:r>
      <w:r>
        <w:rPr>
          <w:rFonts w:eastAsia="仿宋"/>
          <w:sz w:val="28"/>
          <w:szCs w:val="28"/>
        </w:rPr>
        <w:t>工序有组织有机废气总排口非甲烷总烃的最大排放浓度为</w:t>
      </w:r>
      <w:r w:rsidR="00CB0B70">
        <w:rPr>
          <w:rFonts w:eastAsia="仿宋"/>
          <w:sz w:val="28"/>
          <w:szCs w:val="28"/>
        </w:rPr>
        <w:t>7</w:t>
      </w:r>
      <w:r>
        <w:rPr>
          <w:rFonts w:eastAsia="仿宋" w:hint="eastAsia"/>
          <w:sz w:val="28"/>
          <w:szCs w:val="28"/>
        </w:rPr>
        <w:t>.3</w:t>
      </w:r>
      <w:r w:rsidR="00CB0B70">
        <w:rPr>
          <w:rFonts w:eastAsia="仿宋"/>
          <w:sz w:val="28"/>
          <w:szCs w:val="28"/>
        </w:rPr>
        <w:t>5</w:t>
      </w:r>
      <w:r>
        <w:rPr>
          <w:rFonts w:eastAsia="仿宋" w:hint="eastAsia"/>
          <w:sz w:val="28"/>
          <w:szCs w:val="28"/>
        </w:rPr>
        <w:t>mg/m</w:t>
      </w:r>
      <w:r>
        <w:rPr>
          <w:rFonts w:eastAsia="仿宋" w:hint="eastAsia"/>
          <w:sz w:val="28"/>
          <w:szCs w:val="28"/>
          <w:vertAlign w:val="superscript"/>
        </w:rPr>
        <w:t>3</w:t>
      </w:r>
      <w:r>
        <w:rPr>
          <w:rFonts w:eastAsia="仿宋"/>
          <w:sz w:val="28"/>
          <w:szCs w:val="28"/>
        </w:rPr>
        <w:t>，最大排放速率为</w:t>
      </w:r>
      <w:r w:rsidR="00CB0B70">
        <w:rPr>
          <w:rFonts w:eastAsia="仿宋"/>
          <w:sz w:val="28"/>
          <w:szCs w:val="28"/>
        </w:rPr>
        <w:lastRenderedPageBreak/>
        <w:t>0.133</w:t>
      </w:r>
      <w:r>
        <w:rPr>
          <w:rFonts w:eastAsia="仿宋"/>
          <w:sz w:val="28"/>
          <w:szCs w:val="28"/>
        </w:rPr>
        <w:t>kg/h</w:t>
      </w:r>
      <w:r>
        <w:rPr>
          <w:rFonts w:eastAsia="仿宋"/>
          <w:sz w:val="28"/>
          <w:szCs w:val="28"/>
        </w:rPr>
        <w:t>，监测结果均满足《大气污染物综合排放标准》（</w:t>
      </w:r>
      <w:r>
        <w:rPr>
          <w:rFonts w:eastAsia="仿宋"/>
          <w:sz w:val="28"/>
          <w:szCs w:val="28"/>
        </w:rPr>
        <w:t>GB16297-1996</w:t>
      </w:r>
      <w:r>
        <w:rPr>
          <w:rFonts w:eastAsia="仿宋"/>
          <w:sz w:val="28"/>
          <w:szCs w:val="28"/>
        </w:rPr>
        <w:t>）中表</w:t>
      </w:r>
      <w:r>
        <w:rPr>
          <w:rFonts w:eastAsia="仿宋"/>
          <w:sz w:val="28"/>
          <w:szCs w:val="28"/>
        </w:rPr>
        <w:t>2</w:t>
      </w:r>
      <w:r>
        <w:rPr>
          <w:rFonts w:eastAsia="仿宋"/>
          <w:sz w:val="28"/>
          <w:szCs w:val="28"/>
        </w:rPr>
        <w:t>二级标准要求。</w:t>
      </w:r>
      <w:r w:rsidRPr="00065D82">
        <w:rPr>
          <w:rFonts w:eastAsia="仿宋"/>
          <w:sz w:val="28"/>
          <w:szCs w:val="28"/>
        </w:rPr>
        <w:t>活性炭吸附装置的净化效率为</w:t>
      </w:r>
      <w:r w:rsidRPr="00065D82">
        <w:rPr>
          <w:rFonts w:eastAsia="仿宋" w:hint="eastAsia"/>
          <w:sz w:val="28"/>
          <w:szCs w:val="28"/>
        </w:rPr>
        <w:t>9</w:t>
      </w:r>
      <w:r w:rsidR="00065D82" w:rsidRPr="00065D82">
        <w:rPr>
          <w:rFonts w:eastAsia="仿宋"/>
          <w:sz w:val="28"/>
          <w:szCs w:val="28"/>
        </w:rPr>
        <w:t>1.67</w:t>
      </w:r>
      <w:r w:rsidRPr="00065D82">
        <w:rPr>
          <w:rFonts w:eastAsia="仿宋"/>
          <w:sz w:val="28"/>
          <w:szCs w:val="28"/>
        </w:rPr>
        <w:t>%</w:t>
      </w:r>
      <w:r w:rsidRPr="00065D82">
        <w:rPr>
          <w:rFonts w:eastAsia="仿宋" w:hint="eastAsia"/>
          <w:sz w:val="28"/>
          <w:szCs w:val="28"/>
        </w:rPr>
        <w:t>。</w:t>
      </w:r>
    </w:p>
    <w:p w14:paraId="0C84B474" w14:textId="7C348A31" w:rsidR="005F0BE5" w:rsidRDefault="00F001CD">
      <w:pPr>
        <w:pStyle w:val="a3"/>
        <w:spacing w:line="560" w:lineRule="exact"/>
        <w:ind w:firstLineChars="200" w:firstLine="560"/>
        <w:jc w:val="both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验收监测期间，厂界无组织废气颗粒</w:t>
      </w:r>
      <w:proofErr w:type="gramStart"/>
      <w:r>
        <w:rPr>
          <w:rFonts w:eastAsia="仿宋"/>
          <w:sz w:val="28"/>
          <w:szCs w:val="28"/>
        </w:rPr>
        <w:t>物最大</w:t>
      </w:r>
      <w:proofErr w:type="gramEnd"/>
      <w:r>
        <w:rPr>
          <w:rFonts w:eastAsia="仿宋"/>
          <w:sz w:val="28"/>
          <w:szCs w:val="28"/>
        </w:rPr>
        <w:t>监测浓度为</w:t>
      </w:r>
      <w:r>
        <w:rPr>
          <w:rFonts w:eastAsia="仿宋"/>
          <w:sz w:val="28"/>
          <w:szCs w:val="28"/>
        </w:rPr>
        <w:t>0.</w:t>
      </w:r>
      <w:r>
        <w:rPr>
          <w:rFonts w:eastAsia="仿宋" w:hint="eastAsia"/>
          <w:sz w:val="28"/>
          <w:szCs w:val="28"/>
        </w:rPr>
        <w:t>27</w:t>
      </w:r>
      <w:r w:rsidR="00CB0B70">
        <w:rPr>
          <w:rFonts w:eastAsia="仿宋"/>
          <w:sz w:val="28"/>
          <w:szCs w:val="28"/>
        </w:rPr>
        <w:t>6</w:t>
      </w:r>
      <w:r>
        <w:rPr>
          <w:rFonts w:eastAsia="仿宋"/>
          <w:sz w:val="28"/>
          <w:szCs w:val="28"/>
        </w:rPr>
        <w:t>mg/m</w:t>
      </w:r>
      <w:r>
        <w:rPr>
          <w:rFonts w:eastAsia="仿宋"/>
          <w:sz w:val="28"/>
          <w:szCs w:val="28"/>
          <w:vertAlign w:val="superscript"/>
        </w:rPr>
        <w:t>3</w:t>
      </w:r>
      <w:r>
        <w:rPr>
          <w:rFonts w:eastAsia="仿宋"/>
          <w:sz w:val="28"/>
          <w:szCs w:val="28"/>
        </w:rPr>
        <w:t>，非甲烷总烃未检出，验收监测结果满足《大气污染物综合排放标准》（</w:t>
      </w:r>
      <w:r>
        <w:rPr>
          <w:rFonts w:eastAsia="仿宋"/>
          <w:sz w:val="28"/>
          <w:szCs w:val="28"/>
        </w:rPr>
        <w:t>GB16297-1996</w:t>
      </w:r>
      <w:r>
        <w:rPr>
          <w:rFonts w:eastAsia="仿宋"/>
          <w:sz w:val="28"/>
          <w:szCs w:val="28"/>
        </w:rPr>
        <w:t>）表</w:t>
      </w:r>
      <w:r>
        <w:rPr>
          <w:rFonts w:eastAsia="仿宋"/>
          <w:sz w:val="28"/>
          <w:szCs w:val="28"/>
        </w:rPr>
        <w:t>2</w:t>
      </w:r>
      <w:r>
        <w:rPr>
          <w:rFonts w:eastAsia="仿宋"/>
          <w:sz w:val="28"/>
          <w:szCs w:val="28"/>
        </w:rPr>
        <w:t>无组织排放监控浓度限值要求。非甲烷总烃</w:t>
      </w:r>
      <w:r>
        <w:rPr>
          <w:rFonts w:eastAsia="仿宋" w:hint="eastAsia"/>
          <w:sz w:val="28"/>
          <w:szCs w:val="28"/>
        </w:rPr>
        <w:t>同时满足《挥发性有机物无组织排放控制标准》（</w:t>
      </w:r>
      <w:r>
        <w:rPr>
          <w:rFonts w:eastAsia="仿宋" w:hint="eastAsia"/>
          <w:sz w:val="28"/>
          <w:szCs w:val="28"/>
        </w:rPr>
        <w:t>GB37822-2019</w:t>
      </w:r>
      <w:r>
        <w:rPr>
          <w:rFonts w:eastAsia="仿宋" w:hint="eastAsia"/>
          <w:sz w:val="28"/>
          <w:szCs w:val="28"/>
        </w:rPr>
        <w:t>）表</w:t>
      </w:r>
      <w:r>
        <w:rPr>
          <w:rFonts w:eastAsia="仿宋" w:hint="eastAsia"/>
          <w:sz w:val="28"/>
          <w:szCs w:val="28"/>
        </w:rPr>
        <w:t>A.1</w:t>
      </w:r>
      <w:r>
        <w:rPr>
          <w:rFonts w:eastAsia="仿宋" w:hint="eastAsia"/>
          <w:sz w:val="28"/>
          <w:szCs w:val="28"/>
        </w:rPr>
        <w:t>限值要求。</w:t>
      </w:r>
    </w:p>
    <w:p w14:paraId="5A0B89A6" w14:textId="77777777" w:rsidR="005F0BE5" w:rsidRDefault="00F001CD">
      <w:pPr>
        <w:numPr>
          <w:ilvl w:val="0"/>
          <w:numId w:val="3"/>
        </w:numPr>
        <w:spacing w:line="560" w:lineRule="exact"/>
        <w:ind w:left="0" w:firstLineChars="200" w:firstLine="560"/>
        <w:rPr>
          <w:rFonts w:eastAsia="仿宋"/>
          <w:sz w:val="28"/>
          <w:szCs w:val="28"/>
        </w:rPr>
      </w:pPr>
      <w:r>
        <w:rPr>
          <w:rFonts w:eastAsia="仿宋" w:hint="eastAsia"/>
          <w:sz w:val="28"/>
          <w:szCs w:val="28"/>
        </w:rPr>
        <w:t>噪声</w:t>
      </w:r>
      <w:r>
        <w:rPr>
          <w:rFonts w:eastAsia="仿宋"/>
          <w:sz w:val="28"/>
          <w:szCs w:val="28"/>
        </w:rPr>
        <w:t>验收监测结果</w:t>
      </w:r>
    </w:p>
    <w:p w14:paraId="07AC9866" w14:textId="462EC638" w:rsidR="005F0BE5" w:rsidRDefault="00F001CD">
      <w:pPr>
        <w:pStyle w:val="Default"/>
        <w:spacing w:line="560" w:lineRule="exact"/>
        <w:ind w:firstLineChars="200" w:firstLine="560"/>
        <w:jc w:val="both"/>
        <w:rPr>
          <w:rFonts w:eastAsia="仿宋"/>
          <w:b w:val="0"/>
          <w:bCs/>
          <w:color w:val="auto"/>
          <w:sz w:val="28"/>
          <w:szCs w:val="28"/>
        </w:rPr>
      </w:pPr>
      <w:r>
        <w:rPr>
          <w:rFonts w:eastAsia="仿宋"/>
          <w:b w:val="0"/>
          <w:bCs/>
          <w:color w:val="auto"/>
          <w:sz w:val="28"/>
          <w:szCs w:val="28"/>
        </w:rPr>
        <w:t>验收监测期间，厂界噪声昼间监测结果最大值为</w:t>
      </w:r>
      <w:r>
        <w:rPr>
          <w:rFonts w:eastAsia="仿宋" w:hint="eastAsia"/>
          <w:b w:val="0"/>
          <w:bCs/>
          <w:color w:val="auto"/>
          <w:sz w:val="28"/>
          <w:szCs w:val="28"/>
        </w:rPr>
        <w:t>53</w:t>
      </w:r>
      <w:r>
        <w:rPr>
          <w:rFonts w:eastAsia="仿宋"/>
          <w:b w:val="0"/>
          <w:bCs/>
          <w:color w:val="auto"/>
          <w:sz w:val="28"/>
          <w:szCs w:val="28"/>
        </w:rPr>
        <w:t>dB(A)</w:t>
      </w:r>
      <w:r>
        <w:rPr>
          <w:rFonts w:eastAsia="仿宋"/>
          <w:b w:val="0"/>
          <w:bCs/>
          <w:color w:val="auto"/>
          <w:sz w:val="28"/>
          <w:szCs w:val="28"/>
        </w:rPr>
        <w:t>，夜间监测结果最大值为</w:t>
      </w:r>
      <w:r>
        <w:rPr>
          <w:rFonts w:eastAsia="仿宋" w:hint="eastAsia"/>
          <w:b w:val="0"/>
          <w:bCs/>
          <w:color w:val="auto"/>
          <w:sz w:val="28"/>
          <w:szCs w:val="28"/>
        </w:rPr>
        <w:t>43</w:t>
      </w:r>
      <w:r>
        <w:rPr>
          <w:rFonts w:eastAsia="仿宋"/>
          <w:b w:val="0"/>
          <w:bCs/>
          <w:color w:val="auto"/>
          <w:sz w:val="28"/>
          <w:szCs w:val="28"/>
        </w:rPr>
        <w:t>dB(A)</w:t>
      </w:r>
      <w:r>
        <w:rPr>
          <w:rFonts w:eastAsia="仿宋"/>
          <w:b w:val="0"/>
          <w:bCs/>
          <w:color w:val="auto"/>
          <w:sz w:val="28"/>
          <w:szCs w:val="28"/>
        </w:rPr>
        <w:t>，满足《工业企业厂界环境噪声排放标准》（</w:t>
      </w:r>
      <w:r>
        <w:rPr>
          <w:rFonts w:eastAsia="仿宋"/>
          <w:b w:val="0"/>
          <w:bCs/>
          <w:color w:val="auto"/>
          <w:sz w:val="28"/>
          <w:szCs w:val="28"/>
        </w:rPr>
        <w:t>GB12348-2008</w:t>
      </w:r>
      <w:r>
        <w:rPr>
          <w:rFonts w:eastAsia="仿宋"/>
          <w:b w:val="0"/>
          <w:bCs/>
          <w:color w:val="auto"/>
          <w:sz w:val="28"/>
          <w:szCs w:val="28"/>
        </w:rPr>
        <w:t>）表</w:t>
      </w:r>
      <w:r>
        <w:rPr>
          <w:rFonts w:eastAsia="仿宋"/>
          <w:b w:val="0"/>
          <w:bCs/>
          <w:color w:val="auto"/>
          <w:sz w:val="28"/>
          <w:szCs w:val="28"/>
        </w:rPr>
        <w:t>1</w:t>
      </w:r>
      <w:r>
        <w:rPr>
          <w:rFonts w:eastAsia="仿宋"/>
          <w:b w:val="0"/>
          <w:bCs/>
          <w:color w:val="auto"/>
          <w:sz w:val="28"/>
          <w:szCs w:val="28"/>
        </w:rPr>
        <w:t>中</w:t>
      </w:r>
      <w:r>
        <w:rPr>
          <w:rFonts w:eastAsia="仿宋" w:hint="eastAsia"/>
          <w:b w:val="0"/>
          <w:bCs/>
          <w:color w:val="auto"/>
          <w:sz w:val="28"/>
          <w:szCs w:val="28"/>
        </w:rPr>
        <w:t>3</w:t>
      </w:r>
      <w:r>
        <w:rPr>
          <w:rFonts w:eastAsia="仿宋" w:hint="eastAsia"/>
          <w:b w:val="0"/>
          <w:bCs/>
          <w:color w:val="auto"/>
          <w:sz w:val="28"/>
          <w:szCs w:val="28"/>
        </w:rPr>
        <w:t>类</w:t>
      </w:r>
      <w:r>
        <w:rPr>
          <w:rFonts w:eastAsia="仿宋"/>
          <w:b w:val="0"/>
          <w:bCs/>
          <w:color w:val="auto"/>
          <w:sz w:val="28"/>
          <w:szCs w:val="28"/>
        </w:rPr>
        <w:t>区标准限值要求。</w:t>
      </w:r>
    </w:p>
    <w:p w14:paraId="035F3489" w14:textId="77777777" w:rsidR="005F0BE5" w:rsidRDefault="00F001CD">
      <w:pPr>
        <w:tabs>
          <w:tab w:val="left" w:pos="329"/>
        </w:tabs>
        <w:spacing w:line="560" w:lineRule="exact"/>
        <w:ind w:firstLineChars="200" w:firstLine="560"/>
        <w:rPr>
          <w:rFonts w:eastAsia="仿宋"/>
          <w:color w:val="000000" w:themeColor="text1"/>
          <w:sz w:val="28"/>
          <w:szCs w:val="28"/>
        </w:rPr>
      </w:pPr>
      <w:r>
        <w:rPr>
          <w:rFonts w:eastAsia="仿宋"/>
          <w:color w:val="000000" w:themeColor="text1"/>
          <w:sz w:val="28"/>
          <w:szCs w:val="28"/>
        </w:rPr>
        <w:t>5</w:t>
      </w:r>
      <w:r>
        <w:rPr>
          <w:rFonts w:eastAsia="仿宋" w:hint="eastAsia"/>
          <w:color w:val="000000" w:themeColor="text1"/>
          <w:sz w:val="28"/>
          <w:szCs w:val="28"/>
        </w:rPr>
        <w:t>、固体废物</w:t>
      </w:r>
    </w:p>
    <w:p w14:paraId="0BAB47A3" w14:textId="77777777" w:rsidR="00F43815" w:rsidRDefault="00F43815">
      <w:pPr>
        <w:tabs>
          <w:tab w:val="left" w:pos="329"/>
        </w:tabs>
        <w:spacing w:line="560" w:lineRule="exact"/>
        <w:ind w:firstLineChars="200" w:firstLine="560"/>
        <w:rPr>
          <w:rFonts w:eastAsia="仿宋"/>
          <w:bCs/>
          <w:sz w:val="28"/>
          <w:szCs w:val="28"/>
        </w:rPr>
      </w:pPr>
      <w:r w:rsidRPr="00F43815">
        <w:rPr>
          <w:rFonts w:eastAsia="仿宋" w:hint="eastAsia"/>
          <w:bCs/>
          <w:sz w:val="28"/>
          <w:szCs w:val="28"/>
        </w:rPr>
        <w:t>废钢处理加工各个工序产生的封闭物，放入封闭物暂存间，集中收集剪切后再利用；员工生活垃圾集中收集后，交由环卫部门处理；压缩车间生产过程中产生的废油液，属于危险废物。收集于残液收集罐中，暂存危险废物暂存间，</w:t>
      </w:r>
      <w:proofErr w:type="gramStart"/>
      <w:r w:rsidRPr="00F43815">
        <w:rPr>
          <w:rFonts w:eastAsia="仿宋" w:hint="eastAsia"/>
          <w:bCs/>
          <w:sz w:val="28"/>
          <w:szCs w:val="28"/>
        </w:rPr>
        <w:t>定期由</w:t>
      </w:r>
      <w:proofErr w:type="gramEnd"/>
      <w:r w:rsidRPr="00F43815">
        <w:rPr>
          <w:rFonts w:eastAsia="仿宋" w:hint="eastAsia"/>
          <w:bCs/>
          <w:sz w:val="28"/>
          <w:szCs w:val="28"/>
        </w:rPr>
        <w:t>伊春市龙泰煤化有限责任公司拉运处置；压缩车间有机废气处理设施产生的废活性炭，属于危险废物。由厂家定期更换及回收，不在厂区暂存。</w:t>
      </w:r>
    </w:p>
    <w:p w14:paraId="1ED533A8" w14:textId="10E3BBE0" w:rsidR="005F0BE5" w:rsidRDefault="00F001CD">
      <w:pPr>
        <w:tabs>
          <w:tab w:val="left" w:pos="329"/>
        </w:tabs>
        <w:spacing w:line="560" w:lineRule="exact"/>
        <w:ind w:firstLineChars="200" w:firstLine="562"/>
        <w:rPr>
          <w:rFonts w:eastAsia="仿宋"/>
          <w:b/>
          <w:color w:val="000000" w:themeColor="text1"/>
          <w:sz w:val="28"/>
          <w:szCs w:val="28"/>
        </w:rPr>
      </w:pPr>
      <w:r>
        <w:rPr>
          <w:rFonts w:eastAsia="仿宋" w:hint="eastAsia"/>
          <w:b/>
          <w:color w:val="000000" w:themeColor="text1"/>
          <w:sz w:val="28"/>
          <w:szCs w:val="28"/>
        </w:rPr>
        <w:t>五、环境管理检查结果</w:t>
      </w:r>
    </w:p>
    <w:p w14:paraId="742B8254" w14:textId="77777777" w:rsidR="005F0BE5" w:rsidRDefault="00F001CD">
      <w:pPr>
        <w:tabs>
          <w:tab w:val="left" w:pos="329"/>
        </w:tabs>
        <w:spacing w:line="560" w:lineRule="exact"/>
        <w:ind w:firstLineChars="200" w:firstLine="560"/>
        <w:rPr>
          <w:rFonts w:eastAsia="仿宋"/>
          <w:color w:val="000000" w:themeColor="text1"/>
          <w:sz w:val="28"/>
          <w:szCs w:val="28"/>
        </w:rPr>
      </w:pPr>
      <w:r>
        <w:rPr>
          <w:rFonts w:eastAsia="仿宋" w:hint="eastAsia"/>
          <w:color w:val="000000" w:themeColor="text1"/>
          <w:sz w:val="28"/>
          <w:szCs w:val="28"/>
        </w:rPr>
        <w:t>1</w:t>
      </w:r>
      <w:r>
        <w:rPr>
          <w:rFonts w:eastAsia="仿宋" w:hint="eastAsia"/>
          <w:color w:val="000000" w:themeColor="text1"/>
          <w:sz w:val="28"/>
          <w:szCs w:val="28"/>
        </w:rPr>
        <w:t>、本项目建立了完善的规章管理制度，按要求进行环境保护设施调试及日常运行维护，环境管理台</w:t>
      </w:r>
      <w:proofErr w:type="gramStart"/>
      <w:r>
        <w:rPr>
          <w:rFonts w:eastAsia="仿宋" w:hint="eastAsia"/>
          <w:color w:val="000000" w:themeColor="text1"/>
          <w:sz w:val="28"/>
          <w:szCs w:val="28"/>
        </w:rPr>
        <w:t>账记录</w:t>
      </w:r>
      <w:proofErr w:type="gramEnd"/>
      <w:r>
        <w:rPr>
          <w:rFonts w:eastAsia="仿宋" w:hint="eastAsia"/>
          <w:color w:val="000000" w:themeColor="text1"/>
          <w:sz w:val="28"/>
          <w:szCs w:val="28"/>
        </w:rPr>
        <w:t>完善。</w:t>
      </w:r>
    </w:p>
    <w:p w14:paraId="4433C99A" w14:textId="77777777" w:rsidR="005F0BE5" w:rsidRDefault="00F001CD">
      <w:pPr>
        <w:tabs>
          <w:tab w:val="left" w:pos="329"/>
        </w:tabs>
        <w:spacing w:line="560" w:lineRule="exact"/>
        <w:ind w:firstLineChars="200" w:firstLine="560"/>
        <w:rPr>
          <w:rFonts w:eastAsia="仿宋"/>
          <w:color w:val="000000" w:themeColor="text1"/>
          <w:sz w:val="28"/>
          <w:szCs w:val="28"/>
        </w:rPr>
      </w:pPr>
      <w:r>
        <w:rPr>
          <w:rFonts w:eastAsia="仿宋" w:hint="eastAsia"/>
          <w:color w:val="000000" w:themeColor="text1"/>
          <w:sz w:val="28"/>
          <w:szCs w:val="28"/>
        </w:rPr>
        <w:t>2</w:t>
      </w:r>
      <w:r>
        <w:rPr>
          <w:rFonts w:eastAsia="仿宋" w:hint="eastAsia"/>
          <w:color w:val="000000" w:themeColor="text1"/>
          <w:sz w:val="28"/>
          <w:szCs w:val="28"/>
        </w:rPr>
        <w:t>、按《固定污染源排污许可分类管理名录》（</w:t>
      </w:r>
      <w:r>
        <w:rPr>
          <w:rFonts w:eastAsia="仿宋" w:hint="eastAsia"/>
          <w:color w:val="000000" w:themeColor="text1"/>
          <w:sz w:val="28"/>
          <w:szCs w:val="28"/>
        </w:rPr>
        <w:t xml:space="preserve">2019 </w:t>
      </w:r>
      <w:r>
        <w:rPr>
          <w:rFonts w:eastAsia="仿宋" w:hint="eastAsia"/>
          <w:color w:val="000000" w:themeColor="text1"/>
          <w:sz w:val="28"/>
          <w:szCs w:val="28"/>
        </w:rPr>
        <w:t>年版），本项目为登记管理，已登记完成，登记编号：</w:t>
      </w:r>
      <w:r>
        <w:rPr>
          <w:rFonts w:eastAsia="仿宋" w:hint="eastAsia"/>
          <w:color w:val="000000" w:themeColor="text1"/>
          <w:sz w:val="28"/>
          <w:szCs w:val="28"/>
        </w:rPr>
        <w:lastRenderedPageBreak/>
        <w:t>91230751MA1CPRD45R001X</w:t>
      </w:r>
      <w:r>
        <w:rPr>
          <w:rFonts w:eastAsia="仿宋" w:hint="eastAsia"/>
          <w:color w:val="000000" w:themeColor="text1"/>
          <w:sz w:val="28"/>
          <w:szCs w:val="28"/>
        </w:rPr>
        <w:t>。有效期：</w:t>
      </w:r>
      <w:r>
        <w:rPr>
          <w:rFonts w:eastAsia="仿宋" w:hint="eastAsia"/>
          <w:color w:val="000000" w:themeColor="text1"/>
          <w:sz w:val="28"/>
          <w:szCs w:val="28"/>
        </w:rPr>
        <w:t>2022</w:t>
      </w:r>
      <w:r>
        <w:rPr>
          <w:rFonts w:eastAsia="仿宋" w:hint="eastAsia"/>
          <w:color w:val="000000" w:themeColor="text1"/>
          <w:sz w:val="28"/>
          <w:szCs w:val="28"/>
        </w:rPr>
        <w:t>年</w:t>
      </w:r>
      <w:r>
        <w:rPr>
          <w:rFonts w:eastAsia="仿宋" w:hint="eastAsia"/>
          <w:color w:val="000000" w:themeColor="text1"/>
          <w:sz w:val="28"/>
          <w:szCs w:val="28"/>
        </w:rPr>
        <w:t>03</w:t>
      </w:r>
      <w:r>
        <w:rPr>
          <w:rFonts w:eastAsia="仿宋" w:hint="eastAsia"/>
          <w:color w:val="000000" w:themeColor="text1"/>
          <w:sz w:val="28"/>
          <w:szCs w:val="28"/>
        </w:rPr>
        <w:t>月</w:t>
      </w:r>
      <w:r>
        <w:rPr>
          <w:rFonts w:eastAsia="仿宋" w:hint="eastAsia"/>
          <w:color w:val="000000" w:themeColor="text1"/>
          <w:sz w:val="28"/>
          <w:szCs w:val="28"/>
        </w:rPr>
        <w:t>29</w:t>
      </w:r>
      <w:r>
        <w:rPr>
          <w:rFonts w:eastAsia="仿宋" w:hint="eastAsia"/>
          <w:color w:val="000000" w:themeColor="text1"/>
          <w:sz w:val="28"/>
          <w:szCs w:val="28"/>
        </w:rPr>
        <w:t>日至</w:t>
      </w:r>
      <w:r>
        <w:rPr>
          <w:rFonts w:eastAsia="仿宋" w:hint="eastAsia"/>
          <w:color w:val="000000" w:themeColor="text1"/>
          <w:sz w:val="28"/>
          <w:szCs w:val="28"/>
        </w:rPr>
        <w:t>2027</w:t>
      </w:r>
      <w:r>
        <w:rPr>
          <w:rFonts w:eastAsia="仿宋" w:hint="eastAsia"/>
          <w:color w:val="000000" w:themeColor="text1"/>
          <w:sz w:val="28"/>
          <w:szCs w:val="28"/>
        </w:rPr>
        <w:t>年</w:t>
      </w:r>
      <w:r>
        <w:rPr>
          <w:rFonts w:eastAsia="仿宋" w:hint="eastAsia"/>
          <w:color w:val="000000" w:themeColor="text1"/>
          <w:sz w:val="28"/>
          <w:szCs w:val="28"/>
        </w:rPr>
        <w:t>03</w:t>
      </w:r>
      <w:r>
        <w:rPr>
          <w:rFonts w:eastAsia="仿宋" w:hint="eastAsia"/>
          <w:color w:val="000000" w:themeColor="text1"/>
          <w:sz w:val="28"/>
          <w:szCs w:val="28"/>
        </w:rPr>
        <w:t>月</w:t>
      </w:r>
      <w:r>
        <w:rPr>
          <w:rFonts w:eastAsia="仿宋" w:hint="eastAsia"/>
          <w:color w:val="000000" w:themeColor="text1"/>
          <w:sz w:val="28"/>
          <w:szCs w:val="28"/>
        </w:rPr>
        <w:t>28</w:t>
      </w:r>
      <w:r>
        <w:rPr>
          <w:rFonts w:eastAsia="仿宋" w:hint="eastAsia"/>
          <w:color w:val="000000" w:themeColor="text1"/>
          <w:sz w:val="28"/>
          <w:szCs w:val="28"/>
        </w:rPr>
        <w:t>日。</w:t>
      </w:r>
    </w:p>
    <w:p w14:paraId="11C9E0CE" w14:textId="77777777" w:rsidR="005F0BE5" w:rsidRDefault="00F001CD">
      <w:pPr>
        <w:tabs>
          <w:tab w:val="left" w:pos="329"/>
        </w:tabs>
        <w:spacing w:line="560" w:lineRule="exact"/>
        <w:ind w:firstLineChars="200" w:firstLine="560"/>
        <w:rPr>
          <w:rFonts w:eastAsia="仿宋"/>
          <w:color w:val="000000" w:themeColor="text1"/>
          <w:sz w:val="28"/>
          <w:szCs w:val="28"/>
        </w:rPr>
      </w:pPr>
      <w:r>
        <w:rPr>
          <w:rFonts w:eastAsia="仿宋" w:hint="eastAsia"/>
          <w:color w:val="000000" w:themeColor="text1"/>
          <w:sz w:val="28"/>
          <w:szCs w:val="28"/>
        </w:rPr>
        <w:t>3</w:t>
      </w:r>
      <w:r>
        <w:rPr>
          <w:rFonts w:eastAsia="仿宋" w:hint="eastAsia"/>
          <w:color w:val="000000" w:themeColor="text1"/>
          <w:sz w:val="28"/>
          <w:szCs w:val="28"/>
        </w:rPr>
        <w:t>、本项目已制定环境风险应急预案，并在伊春市金林生态环境保护综合行政执法支队备案，备案编号为</w:t>
      </w:r>
      <w:r>
        <w:rPr>
          <w:rFonts w:eastAsia="仿宋" w:hint="eastAsia"/>
          <w:color w:val="000000" w:themeColor="text1"/>
          <w:sz w:val="28"/>
          <w:szCs w:val="28"/>
        </w:rPr>
        <w:t>230751-2022-02-L</w:t>
      </w:r>
      <w:r>
        <w:rPr>
          <w:rFonts w:eastAsia="仿宋" w:hint="eastAsia"/>
          <w:color w:val="000000" w:themeColor="text1"/>
          <w:sz w:val="28"/>
          <w:szCs w:val="28"/>
        </w:rPr>
        <w:t>。</w:t>
      </w:r>
    </w:p>
    <w:p w14:paraId="08C1F9BC" w14:textId="77777777" w:rsidR="005F0BE5" w:rsidRDefault="00F001CD">
      <w:pPr>
        <w:adjustRightInd w:val="0"/>
        <w:snapToGrid w:val="0"/>
        <w:spacing w:line="560" w:lineRule="exact"/>
        <w:ind w:firstLineChars="200" w:firstLine="562"/>
      </w:pPr>
      <w:r>
        <w:rPr>
          <w:rFonts w:eastAsia="仿宋" w:hint="eastAsia"/>
          <w:b/>
          <w:bCs/>
          <w:sz w:val="28"/>
          <w:szCs w:val="28"/>
        </w:rPr>
        <w:t>六、</w:t>
      </w:r>
      <w:r>
        <w:rPr>
          <w:rFonts w:eastAsia="仿宋"/>
          <w:b/>
          <w:bCs/>
          <w:sz w:val="28"/>
          <w:szCs w:val="28"/>
        </w:rPr>
        <w:t>工程建设对环境的影响</w:t>
      </w:r>
    </w:p>
    <w:p w14:paraId="14964BEF" w14:textId="77777777" w:rsidR="005F0BE5" w:rsidRDefault="00F001CD">
      <w:pPr>
        <w:adjustRightInd w:val="0"/>
        <w:snapToGrid w:val="0"/>
        <w:spacing w:line="560" w:lineRule="exact"/>
        <w:ind w:firstLineChars="200" w:firstLine="56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工程建设基本按照环评及批复建设，环保设施均已落实，本项目产生的</w:t>
      </w:r>
      <w:r>
        <w:rPr>
          <w:rFonts w:eastAsia="仿宋" w:hint="eastAsia"/>
          <w:sz w:val="28"/>
          <w:szCs w:val="28"/>
        </w:rPr>
        <w:t>废水、</w:t>
      </w:r>
      <w:r>
        <w:rPr>
          <w:rFonts w:eastAsia="仿宋"/>
          <w:sz w:val="28"/>
          <w:szCs w:val="28"/>
        </w:rPr>
        <w:t>废气和噪声能够达标排放，固体废物均得到妥善处置。</w:t>
      </w:r>
    </w:p>
    <w:p w14:paraId="64EBD0DC" w14:textId="77777777" w:rsidR="005F0BE5" w:rsidRDefault="00F001CD">
      <w:pPr>
        <w:adjustRightInd w:val="0"/>
        <w:snapToGrid w:val="0"/>
        <w:spacing w:line="560" w:lineRule="exact"/>
        <w:ind w:firstLineChars="200" w:firstLine="562"/>
        <w:rPr>
          <w:rFonts w:eastAsia="仿宋"/>
          <w:b/>
          <w:bCs/>
          <w:sz w:val="28"/>
          <w:szCs w:val="28"/>
        </w:rPr>
      </w:pPr>
      <w:r>
        <w:rPr>
          <w:rFonts w:eastAsia="仿宋" w:hint="eastAsia"/>
          <w:b/>
          <w:bCs/>
          <w:sz w:val="28"/>
          <w:szCs w:val="28"/>
        </w:rPr>
        <w:t>七</w:t>
      </w:r>
      <w:r>
        <w:rPr>
          <w:rFonts w:eastAsia="仿宋"/>
          <w:b/>
          <w:bCs/>
          <w:sz w:val="28"/>
          <w:szCs w:val="28"/>
        </w:rPr>
        <w:t>、验收结论</w:t>
      </w:r>
    </w:p>
    <w:p w14:paraId="45B87B3D" w14:textId="77777777" w:rsidR="005F0BE5" w:rsidRDefault="00F001CD">
      <w:pPr>
        <w:adjustRightInd w:val="0"/>
        <w:snapToGrid w:val="0"/>
        <w:spacing w:line="560" w:lineRule="exact"/>
        <w:ind w:firstLineChars="200" w:firstLine="560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t>该工程实施过程中基本落实了环境影响评价文件及批复要求，配套建设了相应的环境保护设施，经验收监测，各项环境保护设施运行效果良好可以满足相应的排放标准要求，项目通过验收。</w:t>
      </w:r>
    </w:p>
    <w:p w14:paraId="515C9B8A" w14:textId="77777777" w:rsidR="005F0BE5" w:rsidRDefault="00F001CD">
      <w:pPr>
        <w:pStyle w:val="Default"/>
        <w:spacing w:line="560" w:lineRule="exact"/>
        <w:ind w:firstLineChars="200" w:firstLine="562"/>
        <w:rPr>
          <w:rFonts w:eastAsia="仿宋"/>
          <w:bCs/>
          <w:sz w:val="28"/>
          <w:szCs w:val="28"/>
        </w:rPr>
      </w:pPr>
      <w:r>
        <w:rPr>
          <w:rFonts w:eastAsia="仿宋" w:hint="eastAsia"/>
          <w:bCs/>
          <w:sz w:val="28"/>
          <w:szCs w:val="28"/>
        </w:rPr>
        <w:t>八</w:t>
      </w:r>
      <w:r>
        <w:rPr>
          <w:rFonts w:eastAsia="仿宋"/>
          <w:bCs/>
          <w:sz w:val="28"/>
          <w:szCs w:val="28"/>
        </w:rPr>
        <w:t>、后续要求</w:t>
      </w:r>
    </w:p>
    <w:p w14:paraId="68C7E8CD" w14:textId="77777777" w:rsidR="005F0BE5" w:rsidRDefault="00F001CD">
      <w:pPr>
        <w:pStyle w:val="Default"/>
        <w:spacing w:line="560" w:lineRule="exact"/>
        <w:ind w:firstLineChars="200" w:firstLine="560"/>
        <w:outlineLvl w:val="9"/>
        <w:rPr>
          <w:rFonts w:eastAsia="仿宋"/>
          <w:b w:val="0"/>
          <w:bCs/>
          <w:sz w:val="28"/>
          <w:szCs w:val="28"/>
        </w:rPr>
      </w:pPr>
      <w:r>
        <w:rPr>
          <w:rFonts w:eastAsia="仿宋"/>
          <w:b w:val="0"/>
          <w:bCs/>
          <w:sz w:val="28"/>
          <w:szCs w:val="28"/>
        </w:rPr>
        <w:t>工程投运后应进一步加强环保设施日常维护与运行管理，确保污染物稳定达标排放。</w:t>
      </w:r>
    </w:p>
    <w:p w14:paraId="583B0159" w14:textId="77777777" w:rsidR="005F0BE5" w:rsidRDefault="00F001CD">
      <w:pPr>
        <w:pStyle w:val="Default"/>
        <w:spacing w:line="560" w:lineRule="exact"/>
        <w:ind w:firstLineChars="200" w:firstLine="562"/>
        <w:rPr>
          <w:rFonts w:eastAsia="仿宋"/>
          <w:sz w:val="28"/>
          <w:szCs w:val="28"/>
        </w:rPr>
      </w:pPr>
      <w:r>
        <w:rPr>
          <w:rFonts w:eastAsia="仿宋" w:hint="eastAsia"/>
          <w:bCs/>
          <w:sz w:val="28"/>
          <w:szCs w:val="28"/>
        </w:rPr>
        <w:t>九</w:t>
      </w:r>
      <w:r>
        <w:rPr>
          <w:rFonts w:eastAsia="仿宋"/>
          <w:bCs/>
          <w:sz w:val="28"/>
          <w:szCs w:val="28"/>
        </w:rPr>
        <w:t>、验收人员信息</w:t>
      </w:r>
    </w:p>
    <w:p w14:paraId="6AAF9D5A" w14:textId="77777777" w:rsidR="005F0BE5" w:rsidRDefault="00F001CD">
      <w:pPr>
        <w:pStyle w:val="Default"/>
        <w:spacing w:line="560" w:lineRule="exact"/>
        <w:ind w:firstLineChars="200" w:firstLine="560"/>
        <w:rPr>
          <w:rFonts w:eastAsia="仿宋"/>
          <w:b w:val="0"/>
          <w:bCs/>
          <w:color w:val="auto"/>
          <w:sz w:val="28"/>
          <w:szCs w:val="28"/>
        </w:rPr>
      </w:pPr>
      <w:r>
        <w:rPr>
          <w:rFonts w:eastAsia="仿宋"/>
          <w:b w:val="0"/>
          <w:bCs/>
          <w:color w:val="auto"/>
          <w:sz w:val="28"/>
          <w:szCs w:val="28"/>
        </w:rPr>
        <w:t>验收人员信息详见附件。</w:t>
      </w:r>
    </w:p>
    <w:p w14:paraId="6E3486B8" w14:textId="77777777" w:rsidR="005F0BE5" w:rsidRDefault="005F0BE5">
      <w:pPr>
        <w:pStyle w:val="Default"/>
        <w:spacing w:line="560" w:lineRule="exact"/>
        <w:ind w:firstLineChars="200" w:firstLine="560"/>
        <w:jc w:val="right"/>
        <w:rPr>
          <w:rFonts w:eastAsia="仿宋"/>
          <w:b w:val="0"/>
          <w:bCs/>
          <w:sz w:val="28"/>
          <w:szCs w:val="28"/>
        </w:rPr>
      </w:pPr>
    </w:p>
    <w:p w14:paraId="702138CD" w14:textId="77777777" w:rsidR="005F0BE5" w:rsidRDefault="00F001CD">
      <w:pPr>
        <w:pStyle w:val="Default"/>
        <w:spacing w:line="560" w:lineRule="exact"/>
        <w:ind w:firstLineChars="200" w:firstLine="560"/>
        <w:jc w:val="right"/>
        <w:rPr>
          <w:rFonts w:eastAsia="仿宋"/>
          <w:b w:val="0"/>
          <w:bCs/>
          <w:color w:val="000000" w:themeColor="text1"/>
          <w:sz w:val="28"/>
          <w:szCs w:val="28"/>
        </w:rPr>
      </w:pPr>
      <w:r>
        <w:rPr>
          <w:rFonts w:eastAsia="仿宋" w:hint="eastAsia"/>
          <w:b w:val="0"/>
          <w:bCs/>
          <w:sz w:val="28"/>
          <w:szCs w:val="28"/>
        </w:rPr>
        <w:t>伊春弘</w:t>
      </w:r>
      <w:proofErr w:type="gramStart"/>
      <w:r>
        <w:rPr>
          <w:rFonts w:eastAsia="仿宋" w:hint="eastAsia"/>
          <w:b w:val="0"/>
          <w:bCs/>
          <w:sz w:val="28"/>
          <w:szCs w:val="28"/>
        </w:rPr>
        <w:t>祥</w:t>
      </w:r>
      <w:proofErr w:type="gramEnd"/>
      <w:r>
        <w:rPr>
          <w:rFonts w:eastAsia="仿宋" w:hint="eastAsia"/>
          <w:b w:val="0"/>
          <w:bCs/>
          <w:sz w:val="28"/>
          <w:szCs w:val="28"/>
        </w:rPr>
        <w:t>再生资源回收利用有限公司</w:t>
      </w:r>
    </w:p>
    <w:p w14:paraId="458D0955" w14:textId="77777777" w:rsidR="005F0BE5" w:rsidRDefault="00F001CD">
      <w:pPr>
        <w:pStyle w:val="Default"/>
        <w:spacing w:line="560" w:lineRule="exact"/>
        <w:ind w:firstLineChars="200" w:firstLine="560"/>
        <w:jc w:val="right"/>
        <w:rPr>
          <w:rFonts w:eastAsia="仿宋"/>
          <w:b w:val="0"/>
          <w:bCs/>
          <w:color w:val="000000" w:themeColor="text1"/>
          <w:sz w:val="28"/>
          <w:szCs w:val="28"/>
        </w:rPr>
      </w:pPr>
      <w:r>
        <w:rPr>
          <w:rFonts w:eastAsia="仿宋" w:hint="eastAsia"/>
          <w:b w:val="0"/>
          <w:bCs/>
          <w:color w:val="000000" w:themeColor="text1"/>
          <w:sz w:val="28"/>
          <w:szCs w:val="28"/>
        </w:rPr>
        <w:t>二零二二</w:t>
      </w:r>
      <w:r>
        <w:rPr>
          <w:rFonts w:eastAsia="仿宋"/>
          <w:b w:val="0"/>
          <w:bCs/>
          <w:color w:val="000000" w:themeColor="text1"/>
          <w:sz w:val="28"/>
          <w:szCs w:val="28"/>
        </w:rPr>
        <w:t>年</w:t>
      </w:r>
      <w:r>
        <w:rPr>
          <w:rFonts w:eastAsia="仿宋" w:hint="eastAsia"/>
          <w:b w:val="0"/>
          <w:bCs/>
          <w:color w:val="000000" w:themeColor="text1"/>
          <w:sz w:val="28"/>
          <w:szCs w:val="28"/>
        </w:rPr>
        <w:t>四</w:t>
      </w:r>
      <w:r>
        <w:rPr>
          <w:rFonts w:eastAsia="仿宋"/>
          <w:b w:val="0"/>
          <w:bCs/>
          <w:color w:val="000000" w:themeColor="text1"/>
          <w:sz w:val="28"/>
          <w:szCs w:val="28"/>
        </w:rPr>
        <w:t>月</w:t>
      </w:r>
      <w:r>
        <w:rPr>
          <w:rFonts w:eastAsia="仿宋" w:hint="eastAsia"/>
          <w:b w:val="0"/>
          <w:bCs/>
          <w:color w:val="000000" w:themeColor="text1"/>
          <w:sz w:val="28"/>
          <w:szCs w:val="28"/>
        </w:rPr>
        <w:t>十四</w:t>
      </w:r>
      <w:r>
        <w:rPr>
          <w:rFonts w:eastAsia="仿宋"/>
          <w:b w:val="0"/>
          <w:bCs/>
          <w:color w:val="000000" w:themeColor="text1"/>
          <w:sz w:val="28"/>
          <w:szCs w:val="28"/>
        </w:rPr>
        <w:t>日</w:t>
      </w:r>
    </w:p>
    <w:p w14:paraId="4EABDB45" w14:textId="77777777" w:rsidR="005F0BE5" w:rsidRPr="00CB0B70" w:rsidRDefault="005F0BE5">
      <w:pPr>
        <w:spacing w:line="560" w:lineRule="exact"/>
        <w:jc w:val="right"/>
        <w:rPr>
          <w:bCs/>
          <w:color w:val="000000" w:themeColor="text1"/>
        </w:rPr>
        <w:sectPr w:rsidR="005F0BE5" w:rsidRPr="00CB0B70">
          <w:headerReference w:type="default" r:id="rId8"/>
          <w:footerReference w:type="default" r:id="rId9"/>
          <w:pgSz w:w="11906" w:h="16838"/>
          <w:pgMar w:top="1440" w:right="1797" w:bottom="1440" w:left="1797" w:header="851" w:footer="992" w:gutter="0"/>
          <w:cols w:space="720"/>
          <w:docGrid w:type="linesAndChars" w:linePitch="312"/>
        </w:sectPr>
      </w:pPr>
    </w:p>
    <w:p w14:paraId="3207B44B" w14:textId="77777777" w:rsidR="005F0BE5" w:rsidRPr="00CB0B70" w:rsidRDefault="00F001CD">
      <w:pPr>
        <w:snapToGrid w:val="0"/>
        <w:spacing w:afterLines="50" w:after="156"/>
        <w:rPr>
          <w:rFonts w:eastAsia="仿宋"/>
          <w:bCs/>
          <w:sz w:val="28"/>
          <w:szCs w:val="28"/>
        </w:rPr>
      </w:pPr>
      <w:r>
        <w:rPr>
          <w:rFonts w:eastAsia="仿宋"/>
          <w:b/>
          <w:sz w:val="32"/>
          <w:szCs w:val="32"/>
          <w:lang w:val="zh-CN"/>
        </w:rPr>
        <w:lastRenderedPageBreak/>
        <w:t>附件</w:t>
      </w:r>
    </w:p>
    <w:p w14:paraId="6C9C6CFF" w14:textId="77777777" w:rsidR="005F0BE5" w:rsidRDefault="00F001CD">
      <w:pPr>
        <w:snapToGrid w:val="0"/>
        <w:spacing w:afterLines="50" w:after="156"/>
        <w:jc w:val="center"/>
        <w:rPr>
          <w:rFonts w:eastAsia="仿宋"/>
          <w:b/>
          <w:sz w:val="28"/>
          <w:szCs w:val="28"/>
        </w:rPr>
      </w:pPr>
      <w:r>
        <w:rPr>
          <w:rFonts w:eastAsia="仿宋" w:hint="eastAsia"/>
          <w:b/>
          <w:sz w:val="28"/>
          <w:szCs w:val="28"/>
        </w:rPr>
        <w:t>伊春弘</w:t>
      </w:r>
      <w:proofErr w:type="gramStart"/>
      <w:r>
        <w:rPr>
          <w:rFonts w:eastAsia="仿宋" w:hint="eastAsia"/>
          <w:b/>
          <w:sz w:val="28"/>
          <w:szCs w:val="28"/>
        </w:rPr>
        <w:t>祥</w:t>
      </w:r>
      <w:proofErr w:type="gramEnd"/>
      <w:r>
        <w:rPr>
          <w:rFonts w:eastAsia="仿宋" w:hint="eastAsia"/>
          <w:b/>
          <w:sz w:val="28"/>
          <w:szCs w:val="28"/>
        </w:rPr>
        <w:t>再生资源回收利用有限公司废钢加工及存储项目</w:t>
      </w:r>
      <w:r>
        <w:rPr>
          <w:rFonts w:eastAsia="仿宋"/>
          <w:b/>
          <w:sz w:val="28"/>
          <w:szCs w:val="28"/>
          <w:lang w:val="zh-CN"/>
        </w:rPr>
        <w:t>验</w:t>
      </w:r>
      <w:r>
        <w:rPr>
          <w:rFonts w:eastAsia="仿宋"/>
          <w:b/>
          <w:sz w:val="28"/>
          <w:szCs w:val="28"/>
        </w:rPr>
        <w:t>收组名单</w:t>
      </w:r>
    </w:p>
    <w:tbl>
      <w:tblPr>
        <w:tblStyle w:val="a9"/>
        <w:tblW w:w="1485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7"/>
        <w:gridCol w:w="2027"/>
        <w:gridCol w:w="4043"/>
        <w:gridCol w:w="1964"/>
        <w:gridCol w:w="2278"/>
        <w:gridCol w:w="3098"/>
      </w:tblGrid>
      <w:tr w:rsidR="005F0BE5" w14:paraId="15A438F7" w14:textId="77777777">
        <w:trPr>
          <w:trHeight w:val="664"/>
          <w:jc w:val="center"/>
        </w:trPr>
        <w:tc>
          <w:tcPr>
            <w:tcW w:w="1447" w:type="dxa"/>
            <w:vAlign w:val="center"/>
          </w:tcPr>
          <w:p w14:paraId="480E64FA" w14:textId="77777777" w:rsidR="005F0BE5" w:rsidRDefault="005F0BE5">
            <w:pPr>
              <w:jc w:val="center"/>
              <w:rPr>
                <w:sz w:val="24"/>
                <w:lang w:val="zh-CN"/>
              </w:rPr>
            </w:pPr>
          </w:p>
        </w:tc>
        <w:tc>
          <w:tcPr>
            <w:tcW w:w="2027" w:type="dxa"/>
            <w:vAlign w:val="center"/>
          </w:tcPr>
          <w:p w14:paraId="6B44ABDA" w14:textId="77777777" w:rsidR="005F0BE5" w:rsidRDefault="00F001CD">
            <w:pPr>
              <w:jc w:val="center"/>
              <w:rPr>
                <w:sz w:val="24"/>
                <w:lang w:val="zh-CN"/>
              </w:rPr>
            </w:pPr>
            <w:r>
              <w:rPr>
                <w:rFonts w:hint="eastAsia"/>
                <w:sz w:val="24"/>
                <w:lang w:val="zh-CN"/>
              </w:rPr>
              <w:t>姓</w:t>
            </w:r>
            <w:r>
              <w:rPr>
                <w:rFonts w:hint="eastAsia"/>
                <w:sz w:val="24"/>
                <w:lang w:val="zh-CN"/>
              </w:rPr>
              <w:t xml:space="preserve">  </w:t>
            </w:r>
            <w:r>
              <w:rPr>
                <w:rFonts w:hint="eastAsia"/>
                <w:sz w:val="24"/>
                <w:lang w:val="zh-CN"/>
              </w:rPr>
              <w:t>名</w:t>
            </w:r>
          </w:p>
        </w:tc>
        <w:tc>
          <w:tcPr>
            <w:tcW w:w="4043" w:type="dxa"/>
            <w:vAlign w:val="center"/>
          </w:tcPr>
          <w:p w14:paraId="4481ACA7" w14:textId="77777777" w:rsidR="005F0BE5" w:rsidRDefault="00F001CD">
            <w:pPr>
              <w:jc w:val="center"/>
              <w:rPr>
                <w:sz w:val="24"/>
                <w:lang w:val="zh-CN"/>
              </w:rPr>
            </w:pPr>
            <w:r>
              <w:rPr>
                <w:rFonts w:hint="eastAsia"/>
                <w:sz w:val="24"/>
                <w:lang w:val="zh-CN"/>
              </w:rPr>
              <w:t>单</w:t>
            </w:r>
            <w:r>
              <w:rPr>
                <w:rFonts w:hint="eastAsia"/>
                <w:sz w:val="24"/>
                <w:lang w:val="zh-CN"/>
              </w:rPr>
              <w:t xml:space="preserve">      </w:t>
            </w:r>
            <w:r>
              <w:rPr>
                <w:rFonts w:hint="eastAsia"/>
                <w:sz w:val="24"/>
                <w:lang w:val="zh-CN"/>
              </w:rPr>
              <w:t>位</w:t>
            </w:r>
          </w:p>
        </w:tc>
        <w:tc>
          <w:tcPr>
            <w:tcW w:w="1964" w:type="dxa"/>
            <w:vAlign w:val="center"/>
          </w:tcPr>
          <w:p w14:paraId="3DC95038" w14:textId="77777777" w:rsidR="005F0BE5" w:rsidRDefault="00F001CD">
            <w:pPr>
              <w:jc w:val="center"/>
              <w:rPr>
                <w:sz w:val="24"/>
                <w:lang w:val="zh-CN"/>
              </w:rPr>
            </w:pPr>
            <w:r>
              <w:rPr>
                <w:rFonts w:hint="eastAsia"/>
                <w:sz w:val="24"/>
                <w:lang w:val="zh-CN"/>
              </w:rPr>
              <w:t>职务</w:t>
            </w:r>
            <w:r>
              <w:rPr>
                <w:rFonts w:hint="eastAsia"/>
                <w:sz w:val="24"/>
                <w:lang w:val="zh-CN"/>
              </w:rPr>
              <w:t>/</w:t>
            </w:r>
            <w:r>
              <w:rPr>
                <w:rFonts w:hint="eastAsia"/>
                <w:sz w:val="24"/>
                <w:lang w:val="zh-CN"/>
              </w:rPr>
              <w:t>职称</w:t>
            </w:r>
          </w:p>
        </w:tc>
        <w:tc>
          <w:tcPr>
            <w:tcW w:w="2278" w:type="dxa"/>
            <w:vAlign w:val="center"/>
          </w:tcPr>
          <w:p w14:paraId="6F174E1B" w14:textId="77777777" w:rsidR="005F0BE5" w:rsidRDefault="00F001CD">
            <w:pPr>
              <w:jc w:val="center"/>
              <w:rPr>
                <w:sz w:val="24"/>
                <w:lang w:val="zh-CN"/>
              </w:rPr>
            </w:pPr>
            <w:r>
              <w:rPr>
                <w:rFonts w:hint="eastAsia"/>
                <w:sz w:val="24"/>
                <w:lang w:val="zh-CN"/>
              </w:rPr>
              <w:t>电话</w:t>
            </w:r>
          </w:p>
        </w:tc>
        <w:tc>
          <w:tcPr>
            <w:tcW w:w="3098" w:type="dxa"/>
            <w:vAlign w:val="center"/>
          </w:tcPr>
          <w:p w14:paraId="6C1C52DF" w14:textId="77777777" w:rsidR="005F0BE5" w:rsidRDefault="00F001CD">
            <w:pPr>
              <w:jc w:val="center"/>
              <w:rPr>
                <w:sz w:val="24"/>
                <w:lang w:val="zh-CN"/>
              </w:rPr>
            </w:pPr>
            <w:r>
              <w:rPr>
                <w:rFonts w:hint="eastAsia"/>
                <w:sz w:val="24"/>
                <w:lang w:val="zh-CN"/>
              </w:rPr>
              <w:t>身份证号</w:t>
            </w:r>
          </w:p>
        </w:tc>
      </w:tr>
      <w:tr w:rsidR="005F0BE5" w14:paraId="5B790A3A" w14:textId="77777777">
        <w:trPr>
          <w:trHeight w:val="653"/>
          <w:jc w:val="center"/>
        </w:trPr>
        <w:tc>
          <w:tcPr>
            <w:tcW w:w="1447" w:type="dxa"/>
            <w:vAlign w:val="center"/>
          </w:tcPr>
          <w:p w14:paraId="582A0A43" w14:textId="77777777" w:rsidR="005F0BE5" w:rsidRDefault="00F00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建设单位</w:t>
            </w:r>
          </w:p>
        </w:tc>
        <w:tc>
          <w:tcPr>
            <w:tcW w:w="2027" w:type="dxa"/>
            <w:vAlign w:val="center"/>
          </w:tcPr>
          <w:p w14:paraId="5FD87E76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4043" w:type="dxa"/>
            <w:vAlign w:val="center"/>
          </w:tcPr>
          <w:p w14:paraId="0F7851B5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1964" w:type="dxa"/>
            <w:vAlign w:val="center"/>
          </w:tcPr>
          <w:p w14:paraId="15E34241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278" w:type="dxa"/>
            <w:vAlign w:val="center"/>
          </w:tcPr>
          <w:p w14:paraId="4A71859D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3098" w:type="dxa"/>
            <w:vAlign w:val="center"/>
          </w:tcPr>
          <w:p w14:paraId="001FB540" w14:textId="77777777" w:rsidR="005F0BE5" w:rsidRDefault="005F0BE5">
            <w:pPr>
              <w:jc w:val="center"/>
              <w:rPr>
                <w:sz w:val="24"/>
              </w:rPr>
            </w:pPr>
          </w:p>
        </w:tc>
      </w:tr>
      <w:tr w:rsidR="005F0BE5" w14:paraId="4BFAF50E" w14:textId="77777777">
        <w:trPr>
          <w:trHeight w:val="653"/>
          <w:jc w:val="center"/>
        </w:trPr>
        <w:tc>
          <w:tcPr>
            <w:tcW w:w="1447" w:type="dxa"/>
            <w:vAlign w:val="center"/>
          </w:tcPr>
          <w:p w14:paraId="4D8A32D4" w14:textId="77777777" w:rsidR="005F0BE5" w:rsidRDefault="00F00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检测单位</w:t>
            </w:r>
          </w:p>
        </w:tc>
        <w:tc>
          <w:tcPr>
            <w:tcW w:w="2027" w:type="dxa"/>
            <w:vAlign w:val="center"/>
          </w:tcPr>
          <w:p w14:paraId="49CCDC7C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4043" w:type="dxa"/>
            <w:vAlign w:val="center"/>
          </w:tcPr>
          <w:p w14:paraId="53336959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1964" w:type="dxa"/>
            <w:vAlign w:val="center"/>
          </w:tcPr>
          <w:p w14:paraId="765D4F2C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278" w:type="dxa"/>
            <w:vAlign w:val="center"/>
          </w:tcPr>
          <w:p w14:paraId="74B35500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3098" w:type="dxa"/>
            <w:vAlign w:val="center"/>
          </w:tcPr>
          <w:p w14:paraId="1ED0D152" w14:textId="77777777" w:rsidR="005F0BE5" w:rsidRDefault="005F0BE5">
            <w:pPr>
              <w:jc w:val="center"/>
              <w:rPr>
                <w:sz w:val="24"/>
              </w:rPr>
            </w:pPr>
          </w:p>
        </w:tc>
      </w:tr>
      <w:tr w:rsidR="005F0BE5" w14:paraId="49427D48" w14:textId="77777777">
        <w:trPr>
          <w:trHeight w:val="653"/>
          <w:jc w:val="center"/>
        </w:trPr>
        <w:tc>
          <w:tcPr>
            <w:tcW w:w="1447" w:type="dxa"/>
            <w:vAlign w:val="center"/>
          </w:tcPr>
          <w:p w14:paraId="7597F1C0" w14:textId="77777777" w:rsidR="005F0BE5" w:rsidRDefault="00F001CD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专家</w:t>
            </w:r>
          </w:p>
        </w:tc>
        <w:tc>
          <w:tcPr>
            <w:tcW w:w="2027" w:type="dxa"/>
            <w:vAlign w:val="center"/>
          </w:tcPr>
          <w:p w14:paraId="61224085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4043" w:type="dxa"/>
            <w:vAlign w:val="center"/>
          </w:tcPr>
          <w:p w14:paraId="7A120C33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1964" w:type="dxa"/>
            <w:vAlign w:val="center"/>
          </w:tcPr>
          <w:p w14:paraId="216AF139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278" w:type="dxa"/>
            <w:vAlign w:val="center"/>
          </w:tcPr>
          <w:p w14:paraId="1EB4D261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3098" w:type="dxa"/>
            <w:vAlign w:val="center"/>
          </w:tcPr>
          <w:p w14:paraId="19F78F55" w14:textId="77777777" w:rsidR="005F0BE5" w:rsidRDefault="005F0BE5">
            <w:pPr>
              <w:jc w:val="center"/>
              <w:rPr>
                <w:sz w:val="24"/>
              </w:rPr>
            </w:pPr>
          </w:p>
        </w:tc>
      </w:tr>
      <w:tr w:rsidR="005F0BE5" w14:paraId="0CBB2058" w14:textId="77777777">
        <w:trPr>
          <w:trHeight w:val="653"/>
          <w:jc w:val="center"/>
        </w:trPr>
        <w:tc>
          <w:tcPr>
            <w:tcW w:w="1447" w:type="dxa"/>
            <w:vAlign w:val="center"/>
          </w:tcPr>
          <w:p w14:paraId="16CCFEFD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027" w:type="dxa"/>
            <w:vAlign w:val="center"/>
          </w:tcPr>
          <w:p w14:paraId="515EDC7E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4043" w:type="dxa"/>
            <w:vAlign w:val="center"/>
          </w:tcPr>
          <w:p w14:paraId="3F3DAA89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1964" w:type="dxa"/>
            <w:vAlign w:val="center"/>
          </w:tcPr>
          <w:p w14:paraId="3BC41EAA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278" w:type="dxa"/>
            <w:vAlign w:val="center"/>
          </w:tcPr>
          <w:p w14:paraId="6DD931E0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3098" w:type="dxa"/>
            <w:vAlign w:val="center"/>
          </w:tcPr>
          <w:p w14:paraId="405B6193" w14:textId="77777777" w:rsidR="005F0BE5" w:rsidRDefault="005F0BE5">
            <w:pPr>
              <w:jc w:val="center"/>
              <w:rPr>
                <w:sz w:val="24"/>
              </w:rPr>
            </w:pPr>
          </w:p>
        </w:tc>
      </w:tr>
      <w:tr w:rsidR="005F0BE5" w14:paraId="3766B65F" w14:textId="77777777">
        <w:trPr>
          <w:trHeight w:val="653"/>
          <w:jc w:val="center"/>
        </w:trPr>
        <w:tc>
          <w:tcPr>
            <w:tcW w:w="1447" w:type="dxa"/>
            <w:vAlign w:val="center"/>
          </w:tcPr>
          <w:p w14:paraId="01D47E94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027" w:type="dxa"/>
            <w:vAlign w:val="center"/>
          </w:tcPr>
          <w:p w14:paraId="5008A67E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4043" w:type="dxa"/>
            <w:vAlign w:val="center"/>
          </w:tcPr>
          <w:p w14:paraId="76E8087D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1964" w:type="dxa"/>
            <w:vAlign w:val="center"/>
          </w:tcPr>
          <w:p w14:paraId="3E9A96A6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278" w:type="dxa"/>
            <w:vAlign w:val="center"/>
          </w:tcPr>
          <w:p w14:paraId="4B92463B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3098" w:type="dxa"/>
            <w:vAlign w:val="center"/>
          </w:tcPr>
          <w:p w14:paraId="459D1CCD" w14:textId="77777777" w:rsidR="005F0BE5" w:rsidRDefault="005F0BE5">
            <w:pPr>
              <w:jc w:val="center"/>
              <w:rPr>
                <w:sz w:val="24"/>
              </w:rPr>
            </w:pPr>
          </w:p>
        </w:tc>
      </w:tr>
      <w:tr w:rsidR="005F0BE5" w14:paraId="60C88B45" w14:textId="77777777">
        <w:trPr>
          <w:trHeight w:val="653"/>
          <w:jc w:val="center"/>
        </w:trPr>
        <w:tc>
          <w:tcPr>
            <w:tcW w:w="1447" w:type="dxa"/>
            <w:vAlign w:val="center"/>
          </w:tcPr>
          <w:p w14:paraId="7A6F2271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027" w:type="dxa"/>
            <w:vAlign w:val="center"/>
          </w:tcPr>
          <w:p w14:paraId="14893147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4043" w:type="dxa"/>
            <w:vAlign w:val="center"/>
          </w:tcPr>
          <w:p w14:paraId="6E343DBE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1964" w:type="dxa"/>
            <w:vAlign w:val="center"/>
          </w:tcPr>
          <w:p w14:paraId="653190C4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278" w:type="dxa"/>
            <w:vAlign w:val="center"/>
          </w:tcPr>
          <w:p w14:paraId="398B9B07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3098" w:type="dxa"/>
            <w:vAlign w:val="center"/>
          </w:tcPr>
          <w:p w14:paraId="3BC71DA1" w14:textId="77777777" w:rsidR="005F0BE5" w:rsidRDefault="005F0BE5">
            <w:pPr>
              <w:jc w:val="center"/>
              <w:rPr>
                <w:sz w:val="24"/>
              </w:rPr>
            </w:pPr>
          </w:p>
        </w:tc>
      </w:tr>
      <w:tr w:rsidR="005F0BE5" w14:paraId="4BADE309" w14:textId="77777777">
        <w:trPr>
          <w:trHeight w:val="653"/>
          <w:jc w:val="center"/>
        </w:trPr>
        <w:tc>
          <w:tcPr>
            <w:tcW w:w="1447" w:type="dxa"/>
            <w:vAlign w:val="center"/>
          </w:tcPr>
          <w:p w14:paraId="0893B17C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027" w:type="dxa"/>
            <w:vAlign w:val="center"/>
          </w:tcPr>
          <w:p w14:paraId="250C863D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4043" w:type="dxa"/>
            <w:vAlign w:val="center"/>
          </w:tcPr>
          <w:p w14:paraId="6C86A1BB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1964" w:type="dxa"/>
            <w:vAlign w:val="center"/>
          </w:tcPr>
          <w:p w14:paraId="03F77F65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278" w:type="dxa"/>
            <w:vAlign w:val="center"/>
          </w:tcPr>
          <w:p w14:paraId="48DEEDED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3098" w:type="dxa"/>
            <w:vAlign w:val="center"/>
          </w:tcPr>
          <w:p w14:paraId="2B5A8BB2" w14:textId="77777777" w:rsidR="005F0BE5" w:rsidRDefault="005F0BE5">
            <w:pPr>
              <w:jc w:val="center"/>
              <w:rPr>
                <w:sz w:val="24"/>
              </w:rPr>
            </w:pPr>
          </w:p>
        </w:tc>
      </w:tr>
      <w:tr w:rsidR="005F0BE5" w14:paraId="3A852140" w14:textId="77777777">
        <w:trPr>
          <w:trHeight w:val="653"/>
          <w:jc w:val="center"/>
        </w:trPr>
        <w:tc>
          <w:tcPr>
            <w:tcW w:w="1447" w:type="dxa"/>
            <w:vAlign w:val="center"/>
          </w:tcPr>
          <w:p w14:paraId="68EBB306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027" w:type="dxa"/>
            <w:vAlign w:val="center"/>
          </w:tcPr>
          <w:p w14:paraId="353FD674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4043" w:type="dxa"/>
            <w:vAlign w:val="center"/>
          </w:tcPr>
          <w:p w14:paraId="6D1301D8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1964" w:type="dxa"/>
            <w:vAlign w:val="center"/>
          </w:tcPr>
          <w:p w14:paraId="0D3AB648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2278" w:type="dxa"/>
            <w:vAlign w:val="center"/>
          </w:tcPr>
          <w:p w14:paraId="206F908B" w14:textId="77777777" w:rsidR="005F0BE5" w:rsidRDefault="005F0BE5">
            <w:pPr>
              <w:jc w:val="center"/>
              <w:rPr>
                <w:sz w:val="24"/>
              </w:rPr>
            </w:pPr>
          </w:p>
        </w:tc>
        <w:tc>
          <w:tcPr>
            <w:tcW w:w="3098" w:type="dxa"/>
            <w:vAlign w:val="center"/>
          </w:tcPr>
          <w:p w14:paraId="7308FAA9" w14:textId="77777777" w:rsidR="005F0BE5" w:rsidRDefault="005F0BE5">
            <w:pPr>
              <w:jc w:val="center"/>
              <w:rPr>
                <w:sz w:val="24"/>
              </w:rPr>
            </w:pPr>
          </w:p>
        </w:tc>
      </w:tr>
      <w:tr w:rsidR="005F0BE5" w14:paraId="047E0C93" w14:textId="77777777">
        <w:trPr>
          <w:trHeight w:val="674"/>
          <w:jc w:val="center"/>
        </w:trPr>
        <w:tc>
          <w:tcPr>
            <w:tcW w:w="1447" w:type="dxa"/>
            <w:vAlign w:val="center"/>
          </w:tcPr>
          <w:p w14:paraId="205977D5" w14:textId="77777777" w:rsidR="005F0BE5" w:rsidRDefault="005F0BE5"/>
        </w:tc>
        <w:tc>
          <w:tcPr>
            <w:tcW w:w="2027" w:type="dxa"/>
            <w:vAlign w:val="center"/>
          </w:tcPr>
          <w:p w14:paraId="2356E938" w14:textId="77777777" w:rsidR="005F0BE5" w:rsidRDefault="005F0BE5"/>
        </w:tc>
        <w:tc>
          <w:tcPr>
            <w:tcW w:w="4043" w:type="dxa"/>
            <w:vAlign w:val="center"/>
          </w:tcPr>
          <w:p w14:paraId="583DBDB8" w14:textId="77777777" w:rsidR="005F0BE5" w:rsidRDefault="005F0BE5"/>
        </w:tc>
        <w:tc>
          <w:tcPr>
            <w:tcW w:w="1964" w:type="dxa"/>
            <w:vAlign w:val="center"/>
          </w:tcPr>
          <w:p w14:paraId="53A41468" w14:textId="77777777" w:rsidR="005F0BE5" w:rsidRDefault="005F0BE5"/>
        </w:tc>
        <w:tc>
          <w:tcPr>
            <w:tcW w:w="2278" w:type="dxa"/>
            <w:vAlign w:val="center"/>
          </w:tcPr>
          <w:p w14:paraId="58AFCE72" w14:textId="77777777" w:rsidR="005F0BE5" w:rsidRDefault="005F0BE5"/>
        </w:tc>
        <w:tc>
          <w:tcPr>
            <w:tcW w:w="3098" w:type="dxa"/>
            <w:vAlign w:val="center"/>
          </w:tcPr>
          <w:p w14:paraId="6B8FBE22" w14:textId="77777777" w:rsidR="005F0BE5" w:rsidRDefault="005F0BE5"/>
        </w:tc>
      </w:tr>
    </w:tbl>
    <w:p w14:paraId="72B51E5E" w14:textId="77777777" w:rsidR="005F0BE5" w:rsidRDefault="005F0BE5"/>
    <w:sectPr w:rsidR="005F0BE5">
      <w:pgSz w:w="16838" w:h="11906" w:orient="landscape"/>
      <w:pgMar w:top="1797" w:right="1440" w:bottom="1797" w:left="1440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BB6C6" w14:textId="77777777" w:rsidR="00B75BF9" w:rsidRDefault="00B75BF9">
      <w:r>
        <w:separator/>
      </w:r>
    </w:p>
  </w:endnote>
  <w:endnote w:type="continuationSeparator" w:id="0">
    <w:p w14:paraId="2FD0753D" w14:textId="77777777" w:rsidR="00B75BF9" w:rsidRDefault="00B75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B5DB2" w14:textId="77777777" w:rsidR="005F0BE5" w:rsidRDefault="00F001CD">
    <w:pPr>
      <w:pStyle w:val="a6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FC0D65" wp14:editId="329ADC7F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A09B0E6" w14:textId="77777777" w:rsidR="005F0BE5" w:rsidRDefault="00F001CD">
                          <w:pPr>
                            <w:pStyle w:val="a6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FC0D65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A09B0E6" w14:textId="77777777" w:rsidR="005F0BE5" w:rsidRDefault="00F001CD">
                    <w:pPr>
                      <w:pStyle w:val="a6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7E492" w14:textId="77777777" w:rsidR="00B75BF9" w:rsidRDefault="00B75BF9">
      <w:r>
        <w:separator/>
      </w:r>
    </w:p>
  </w:footnote>
  <w:footnote w:type="continuationSeparator" w:id="0">
    <w:p w14:paraId="74BD2CCD" w14:textId="77777777" w:rsidR="00B75BF9" w:rsidRDefault="00B75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651EE" w14:textId="77777777" w:rsidR="005F0BE5" w:rsidRDefault="005F0BE5">
    <w:pPr>
      <w:pStyle w:val="a7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F04C321"/>
    <w:multiLevelType w:val="singleLevel"/>
    <w:tmpl w:val="AF04C321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F75C67DE"/>
    <w:multiLevelType w:val="singleLevel"/>
    <w:tmpl w:val="F75C67DE"/>
    <w:lvl w:ilvl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2" w15:restartNumberingAfterBreak="0">
    <w:nsid w:val="145156E2"/>
    <w:multiLevelType w:val="singleLevel"/>
    <w:tmpl w:val="145156E2"/>
    <w:lvl w:ilvl="0">
      <w:start w:val="1"/>
      <w:numFmt w:val="decimal"/>
      <w:suff w:val="nothing"/>
      <w:lvlText w:val="%1、"/>
      <w:lvlJc w:val="left"/>
      <w:pPr>
        <w:ind w:left="70"/>
      </w:pPr>
    </w:lvl>
  </w:abstractNum>
  <w:num w:numId="1" w16cid:durableId="1949267808">
    <w:abstractNumId w:val="0"/>
  </w:num>
  <w:num w:numId="2" w16cid:durableId="1765613021">
    <w:abstractNumId w:val="1"/>
  </w:num>
  <w:num w:numId="3" w16cid:durableId="6220807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BE5"/>
    <w:rsid w:val="00065D82"/>
    <w:rsid w:val="00151910"/>
    <w:rsid w:val="003E4A9F"/>
    <w:rsid w:val="005F0BE5"/>
    <w:rsid w:val="00616CE5"/>
    <w:rsid w:val="00744EC6"/>
    <w:rsid w:val="00A61EBA"/>
    <w:rsid w:val="00B046D5"/>
    <w:rsid w:val="00B734A2"/>
    <w:rsid w:val="00B75BF9"/>
    <w:rsid w:val="00CB0B70"/>
    <w:rsid w:val="00D2001B"/>
    <w:rsid w:val="00D47978"/>
    <w:rsid w:val="00DE4B98"/>
    <w:rsid w:val="00EB50F1"/>
    <w:rsid w:val="00F001CD"/>
    <w:rsid w:val="00F43815"/>
    <w:rsid w:val="00FE7DFB"/>
    <w:rsid w:val="07B46AB2"/>
    <w:rsid w:val="08DC7826"/>
    <w:rsid w:val="09A20C96"/>
    <w:rsid w:val="13C35B4D"/>
    <w:rsid w:val="16D578EF"/>
    <w:rsid w:val="196C6DFD"/>
    <w:rsid w:val="1C440AE5"/>
    <w:rsid w:val="1D391AAE"/>
    <w:rsid w:val="1DFC7673"/>
    <w:rsid w:val="1ED733CD"/>
    <w:rsid w:val="25046D69"/>
    <w:rsid w:val="265E6905"/>
    <w:rsid w:val="27370C3E"/>
    <w:rsid w:val="2F3C4505"/>
    <w:rsid w:val="310D682E"/>
    <w:rsid w:val="330A6C4C"/>
    <w:rsid w:val="3443772C"/>
    <w:rsid w:val="353E78DF"/>
    <w:rsid w:val="35D2220C"/>
    <w:rsid w:val="3D913563"/>
    <w:rsid w:val="3DA300EE"/>
    <w:rsid w:val="3DE15F73"/>
    <w:rsid w:val="3E8D24F0"/>
    <w:rsid w:val="44F427F8"/>
    <w:rsid w:val="46107D6D"/>
    <w:rsid w:val="467D0015"/>
    <w:rsid w:val="48E70608"/>
    <w:rsid w:val="4DEA2818"/>
    <w:rsid w:val="50073613"/>
    <w:rsid w:val="520C49AE"/>
    <w:rsid w:val="52D442AB"/>
    <w:rsid w:val="582F34DD"/>
    <w:rsid w:val="589D145E"/>
    <w:rsid w:val="58FF0F15"/>
    <w:rsid w:val="5A0158A5"/>
    <w:rsid w:val="62617A93"/>
    <w:rsid w:val="65182A9A"/>
    <w:rsid w:val="667E7C8C"/>
    <w:rsid w:val="66F74B20"/>
    <w:rsid w:val="67C617E9"/>
    <w:rsid w:val="6A956FF4"/>
    <w:rsid w:val="6B1D66F3"/>
    <w:rsid w:val="6CDE55B2"/>
    <w:rsid w:val="6DF248A1"/>
    <w:rsid w:val="6E6B719A"/>
    <w:rsid w:val="72E82022"/>
    <w:rsid w:val="73BF47FE"/>
    <w:rsid w:val="78C25121"/>
    <w:rsid w:val="7E7B088F"/>
    <w:rsid w:val="7F2D70D2"/>
    <w:rsid w:val="7FC60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3B7669"/>
  <w15:docId w15:val="{D9958653-2B14-4F7A-AE3E-D456DC97F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unhideWhenUsed="1" w:qFormat="1"/>
    <w:lsdException w:name="Body Text Firs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TOC2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2">
    <w:name w:val="toc 2"/>
    <w:basedOn w:val="a"/>
    <w:next w:val="a"/>
    <w:qFormat/>
    <w:pPr>
      <w:ind w:left="210"/>
      <w:jc w:val="left"/>
    </w:pPr>
    <w:rPr>
      <w:smallCaps/>
      <w:sz w:val="20"/>
      <w:szCs w:val="20"/>
    </w:rPr>
  </w:style>
  <w:style w:type="paragraph" w:styleId="a3">
    <w:name w:val="annotation text"/>
    <w:basedOn w:val="a"/>
    <w:qFormat/>
    <w:pPr>
      <w:jc w:val="left"/>
    </w:pPr>
  </w:style>
  <w:style w:type="paragraph" w:styleId="a4">
    <w:name w:val="Body Text"/>
    <w:basedOn w:val="a"/>
    <w:next w:val="a"/>
    <w:qFormat/>
  </w:style>
  <w:style w:type="paragraph" w:styleId="a5">
    <w:name w:val="Body Text Indent"/>
    <w:basedOn w:val="a"/>
    <w:next w:val="2"/>
    <w:qFormat/>
    <w:pPr>
      <w:ind w:firstLineChars="207" w:firstLine="435"/>
    </w:pPr>
    <w:rPr>
      <w:kern w:val="0"/>
      <w:sz w:val="20"/>
    </w:rPr>
  </w:style>
  <w:style w:type="paragraph" w:styleId="2">
    <w:name w:val="Body Text First Indent 2"/>
    <w:basedOn w:val="a5"/>
    <w:next w:val="a"/>
    <w:qFormat/>
    <w:pPr>
      <w:ind w:firstLineChars="200" w:firstLine="210"/>
    </w:pPr>
    <w:rPr>
      <w:kern w:val="2"/>
    </w:rPr>
  </w:style>
  <w:style w:type="paragraph" w:styleId="a6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Body Text First Indent"/>
    <w:basedOn w:val="a4"/>
    <w:next w:val="a"/>
    <w:unhideWhenUsed/>
    <w:qFormat/>
    <w:pPr>
      <w:ind w:firstLineChars="100" w:firstLine="420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qFormat/>
    <w:rPr>
      <w:rFonts w:ascii="宋体" w:hAnsi="宋体" w:cs="宋体"/>
      <w:sz w:val="24"/>
      <w:szCs w:val="20"/>
    </w:rPr>
  </w:style>
  <w:style w:type="paragraph" w:customStyle="1" w:styleId="Default">
    <w:name w:val="Default"/>
    <w:basedOn w:val="4"/>
    <w:next w:val="a"/>
    <w:qFormat/>
    <w:pPr>
      <w:widowControl w:val="0"/>
      <w:autoSpaceDE w:val="0"/>
      <w:autoSpaceDN w:val="0"/>
      <w:adjustRightInd w:val="0"/>
    </w:pPr>
    <w:rPr>
      <w:rFonts w:eastAsia="宋体" w:cs="Times New Roman"/>
      <w:color w:val="000000"/>
      <w:sz w:val="24"/>
    </w:rPr>
  </w:style>
  <w:style w:type="paragraph" w:customStyle="1" w:styleId="4">
    <w:name w:val="标题 段落4级"/>
    <w:qFormat/>
    <w:pPr>
      <w:spacing w:line="500" w:lineRule="exact"/>
      <w:outlineLvl w:val="3"/>
    </w:pPr>
    <w:rPr>
      <w:rFonts w:eastAsia="仿宋_GB2312" w:cs="Calibri"/>
      <w:b/>
      <w:kern w:val="2"/>
      <w:sz w:val="28"/>
      <w:szCs w:val="24"/>
    </w:rPr>
  </w:style>
  <w:style w:type="paragraph" w:customStyle="1" w:styleId="ab">
    <w:name w:val="【正文】"/>
    <w:basedOn w:val="a"/>
    <w:qFormat/>
    <w:pPr>
      <w:spacing w:line="500" w:lineRule="exact"/>
    </w:pPr>
  </w:style>
  <w:style w:type="paragraph" w:customStyle="1" w:styleId="10">
    <w:name w:val="普通(网站)1"/>
    <w:basedOn w:val="a"/>
    <w:qFormat/>
    <w:pPr>
      <w:spacing w:before="100" w:beforeAutospacing="1" w:after="100" w:afterAutospacing="1"/>
    </w:pPr>
    <w:rPr>
      <w:rFonts w:ascii="宋体" w:hAnsi="宋体" w:cs="宋体"/>
      <w:sz w:val="24"/>
    </w:rPr>
  </w:style>
  <w:style w:type="paragraph" w:customStyle="1" w:styleId="ac">
    <w:name w:val="【表中文字】"/>
    <w:basedOn w:val="a"/>
    <w:qFormat/>
    <w:pPr>
      <w:spacing w:line="380" w:lineRule="exact"/>
      <w:jc w:val="center"/>
    </w:pPr>
    <w:rPr>
      <w:rFonts w:ascii="宋体" w:hAnsi="宋体"/>
      <w:szCs w:val="20"/>
    </w:rPr>
  </w:style>
  <w:style w:type="paragraph" w:customStyle="1" w:styleId="00">
    <w:name w:val="正文00"/>
    <w:basedOn w:val="a"/>
    <w:qFormat/>
    <w:pPr>
      <w:spacing w:line="360" w:lineRule="auto"/>
      <w:ind w:firstLineChars="200" w:firstLine="200"/>
    </w:pPr>
    <w:rPr>
      <w:sz w:val="24"/>
    </w:rPr>
  </w:style>
  <w:style w:type="paragraph" w:customStyle="1" w:styleId="ad">
    <w:name w:val="报告书正文"/>
    <w:basedOn w:val="a"/>
    <w:qFormat/>
    <w:pPr>
      <w:adjustRightInd w:val="0"/>
      <w:snapToGrid w:val="0"/>
      <w:spacing w:line="360" w:lineRule="auto"/>
      <w:ind w:firstLine="425"/>
      <w:textAlignment w:val="baseline"/>
    </w:pPr>
    <w:rPr>
      <w:rFonts w:ascii="Arial" w:hAnsi="Arial"/>
      <w:kern w:val="0"/>
      <w:sz w:val="24"/>
    </w:rPr>
  </w:style>
  <w:style w:type="paragraph" w:customStyle="1" w:styleId="ae">
    <w:name w:val="表中文字（工大）"/>
    <w:basedOn w:val="a"/>
    <w:qFormat/>
    <w:pPr>
      <w:spacing w:line="400" w:lineRule="exact"/>
      <w:jc w:val="center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博</cp:lastModifiedBy>
  <cp:revision>11</cp:revision>
  <dcterms:created xsi:type="dcterms:W3CDTF">2014-10-29T12:08:00Z</dcterms:created>
  <dcterms:modified xsi:type="dcterms:W3CDTF">2022-04-22T09:30:00Z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C69CABACB8A745E0BFB13C563BE83F9A</vt:lpwstr>
  </property>
</Properties>
</file>