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widowControl w:val="0"/>
        <w:shd w:val="clear" w:color="auto" w:fill="FFFFFF"/>
        <w:spacing w:beforeAutospacing="0" w:afterAutospacing="0" w:line="240" w:lineRule="auto"/>
        <w:jc w:val="center"/>
        <w:rPr>
          <w:rFonts w:hint="default"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民权县泰润服饰</w:t>
      </w:r>
      <w:r>
        <w:rPr>
          <w:rFonts w:hint="default" w:ascii="Times New Roman" w:hAnsi="Times New Roman" w:eastAsia="黑体" w:cs="Times New Roman"/>
          <w:sz w:val="32"/>
          <w:szCs w:val="32"/>
          <w:lang w:eastAsia="zh-CN"/>
        </w:rPr>
        <w:t>有限公司</w:t>
      </w:r>
    </w:p>
    <w:p>
      <w:pPr>
        <w:pStyle w:val="11"/>
        <w:widowControl w:val="0"/>
        <w:shd w:val="clear" w:color="auto" w:fill="FFFFFF"/>
        <w:spacing w:beforeAutospacing="0" w:afterAutospacing="0" w:line="240" w:lineRule="auto"/>
        <w:jc w:val="center"/>
        <w:rPr>
          <w:rFonts w:hint="default" w:ascii="Times New Roman" w:hAnsi="Times New Roman" w:eastAsia="黑体" w:cs="Times New Roman"/>
          <w:sz w:val="30"/>
          <w:szCs w:val="30"/>
        </w:rPr>
      </w:pPr>
      <w:r>
        <w:rPr>
          <w:rFonts w:hint="default" w:ascii="Times New Roman" w:hAnsi="Times New Roman" w:eastAsia="黑体" w:cs="Times New Roman"/>
          <w:sz w:val="30"/>
          <w:szCs w:val="30"/>
          <w:lang w:eastAsia="zh-CN"/>
        </w:rPr>
        <w:t>年</w:t>
      </w:r>
      <w:r>
        <w:rPr>
          <w:rFonts w:hint="eastAsia" w:ascii="Times New Roman" w:hAnsi="Times New Roman" w:eastAsia="黑体" w:cs="Times New Roman"/>
          <w:sz w:val="30"/>
          <w:szCs w:val="30"/>
          <w:lang w:eastAsia="zh-CN"/>
        </w:rPr>
        <w:t>生产10万件运动背包项目</w:t>
      </w:r>
      <w:r>
        <w:rPr>
          <w:rFonts w:hint="default" w:ascii="Times New Roman" w:hAnsi="Times New Roman" w:eastAsia="黑体" w:cs="Times New Roman"/>
          <w:sz w:val="30"/>
          <w:szCs w:val="30"/>
        </w:rPr>
        <w:t>竣工环境保护验收意见</w:t>
      </w:r>
    </w:p>
    <w:p>
      <w:pPr>
        <w:spacing w:beforeLines="5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lang w:eastAsia="zh-CN"/>
        </w:rPr>
        <w:t>20</w:t>
      </w:r>
      <w:r>
        <w:rPr>
          <w:rFonts w:hint="default" w:ascii="Times New Roman" w:hAnsi="Times New Roman" w:eastAsia="宋体" w:cs="Times New Roman"/>
          <w:color w:val="auto"/>
          <w:sz w:val="24"/>
          <w:szCs w:val="24"/>
          <w:lang w:val="en-US" w:eastAsia="zh-CN"/>
        </w:rPr>
        <w:t>2</w:t>
      </w:r>
      <w:r>
        <w:rPr>
          <w:rFonts w:hint="default" w:ascii="Times New Roman" w:hAnsi="Times New Roman" w:cs="Times New Roman"/>
          <w:color w:val="auto"/>
          <w:sz w:val="24"/>
          <w:szCs w:val="24"/>
          <w:lang w:val="en-US" w:eastAsia="zh-CN"/>
        </w:rPr>
        <w:t>2</w:t>
      </w:r>
      <w:r>
        <w:rPr>
          <w:rFonts w:hint="default" w:ascii="Times New Roman" w:hAnsi="Times New Roman" w:eastAsia="宋体" w:cs="Times New Roman"/>
          <w:color w:val="auto"/>
          <w:sz w:val="24"/>
          <w:szCs w:val="24"/>
          <w:lang w:eastAsia="zh-CN"/>
        </w:rPr>
        <w:t>年</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eastAsia="zh-CN"/>
        </w:rPr>
        <w:t>月</w:t>
      </w:r>
      <w:r>
        <w:rPr>
          <w:rFonts w:hint="eastAsia"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lang w:eastAsia="zh-CN"/>
        </w:rPr>
        <w:t>日，验收</w:t>
      </w:r>
      <w:r>
        <w:rPr>
          <w:rFonts w:hint="default" w:ascii="Times New Roman" w:hAnsi="Times New Roman" w:eastAsia="宋体" w:cs="Times New Roman"/>
          <w:color w:val="000000" w:themeColor="text1"/>
          <w:sz w:val="24"/>
          <w:szCs w:val="24"/>
          <w:lang w:eastAsia="zh-CN"/>
          <w14:textFill>
            <w14:solidFill>
              <w14:schemeClr w14:val="tx1"/>
            </w14:solidFill>
          </w14:textFill>
        </w:rPr>
        <w:t>小组现场查看了项目的建设情况、环保设施建设情况和环境保护措施落实情况，审阅了《</w:t>
      </w:r>
      <w:r>
        <w:rPr>
          <w:rFonts w:hint="eastAsia" w:ascii="Times New Roman" w:hAnsi="Times New Roman" w:cs="Times New Roman"/>
          <w:color w:val="000000" w:themeColor="text1"/>
          <w:sz w:val="24"/>
          <w:szCs w:val="24"/>
          <w:lang w:eastAsia="zh-CN"/>
          <w14:textFill>
            <w14:solidFill>
              <w14:schemeClr w14:val="tx1"/>
            </w14:solidFill>
          </w14:textFill>
        </w:rPr>
        <w:t>民权县泰润服饰</w:t>
      </w:r>
      <w:r>
        <w:rPr>
          <w:rFonts w:hint="default" w:ascii="Times New Roman" w:hAnsi="Times New Roman" w:cs="Times New Roman"/>
          <w:color w:val="000000" w:themeColor="text1"/>
          <w:sz w:val="24"/>
          <w:szCs w:val="24"/>
          <w:lang w:eastAsia="zh-CN"/>
          <w14:textFill>
            <w14:solidFill>
              <w14:schemeClr w14:val="tx1"/>
            </w14:solidFill>
          </w14:textFill>
        </w:rPr>
        <w:t>有限公司</w:t>
      </w:r>
      <w:r>
        <w:rPr>
          <w:rFonts w:hint="default" w:ascii="Times New Roman" w:hAnsi="Times New Roman" w:eastAsia="宋体" w:cs="Times New Roman"/>
          <w:color w:val="000000" w:themeColor="text1"/>
          <w:sz w:val="24"/>
          <w:szCs w:val="24"/>
          <w:lang w:eastAsia="zh-CN"/>
          <w14:textFill>
            <w14:solidFill>
              <w14:schemeClr w14:val="tx1"/>
            </w14:solidFill>
          </w14:textFill>
        </w:rPr>
        <w:t>年</w:t>
      </w:r>
      <w:r>
        <w:rPr>
          <w:rFonts w:hint="eastAsia" w:ascii="Times New Roman" w:hAnsi="Times New Roman" w:cs="Times New Roman"/>
          <w:color w:val="000000" w:themeColor="text1"/>
          <w:sz w:val="24"/>
          <w:szCs w:val="24"/>
          <w:lang w:eastAsia="zh-CN"/>
          <w14:textFill>
            <w14:solidFill>
              <w14:schemeClr w14:val="tx1"/>
            </w14:solidFill>
          </w14:textFill>
        </w:rPr>
        <w:t>生产10万件运动背包项目</w:t>
      </w:r>
      <w:r>
        <w:rPr>
          <w:rFonts w:hint="default" w:ascii="Times New Roman" w:hAnsi="Times New Roman" w:eastAsia="宋体" w:cs="Times New Roman"/>
          <w:color w:val="000000" w:themeColor="text1"/>
          <w:sz w:val="24"/>
          <w:szCs w:val="24"/>
          <w14:textFill>
            <w14:solidFill>
              <w14:schemeClr w14:val="tx1"/>
            </w14:solidFill>
          </w14:textFill>
        </w:rPr>
        <w:t>竣工环境保护验收监测报告</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sz w:val="24"/>
          <w:szCs w:val="24"/>
        </w:rPr>
        <w:t>并对照《建设项目竣工环境保护验收暂行办法》，严格依照国家有关法律法规、建设项目竣工环境保护验收技术规范/指南、项目环境影响评价报告</w:t>
      </w:r>
      <w:r>
        <w:rPr>
          <w:rFonts w:hint="default" w:ascii="Times New Roman" w:hAnsi="Times New Roman" w:eastAsia="宋体" w:cs="Times New Roman"/>
          <w:sz w:val="24"/>
          <w:szCs w:val="24"/>
          <w:lang w:eastAsia="zh-CN"/>
        </w:rPr>
        <w:t>表</w:t>
      </w:r>
      <w:r>
        <w:rPr>
          <w:rFonts w:hint="default" w:ascii="Times New Roman" w:hAnsi="Times New Roman" w:eastAsia="宋体" w:cs="Times New Roman"/>
          <w:sz w:val="24"/>
          <w:szCs w:val="24"/>
        </w:rPr>
        <w:t>和审批部门审批决定等要求对</w:t>
      </w:r>
      <w:r>
        <w:rPr>
          <w:rFonts w:hint="default" w:ascii="Times New Roman" w:hAnsi="Times New Roman" w:eastAsia="宋体" w:cs="Times New Roman"/>
          <w:sz w:val="24"/>
          <w:szCs w:val="24"/>
          <w:lang w:eastAsia="zh-CN"/>
        </w:rPr>
        <w:t>该</w:t>
      </w:r>
      <w:r>
        <w:rPr>
          <w:rFonts w:hint="default" w:ascii="Times New Roman" w:hAnsi="Times New Roman" w:eastAsia="宋体" w:cs="Times New Roman"/>
          <w:sz w:val="24"/>
          <w:szCs w:val="24"/>
        </w:rPr>
        <w:t>项目进行验收，经专家组合议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提出意见如下：</w:t>
      </w:r>
      <w:r>
        <w:rPr>
          <w:rFonts w:hint="default" w:ascii="Times New Roman" w:hAnsi="Times New Roman" w:eastAsia="宋体" w:cs="Times New Roman"/>
          <w:color w:val="000000"/>
          <w:sz w:val="24"/>
          <w:szCs w:val="24"/>
        </w:rPr>
        <w:t xml:space="preserve"> </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spacing w:line="360" w:lineRule="auto"/>
        <w:ind w:firstLine="482" w:firstLineChars="20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1.建设地点、规模、主要建设内容</w:t>
      </w:r>
    </w:p>
    <w:p>
      <w:pPr>
        <w:spacing w:line="360" w:lineRule="auto"/>
        <w:ind w:firstLine="480" w:firstLineChars="200"/>
        <w:rPr>
          <w:rFonts w:hint="default" w:ascii="Times New Roman" w:hAnsi="Times New Roman" w:eastAsia="宋体" w:cs="Times New Roman"/>
          <w:color w:val="000000"/>
          <w:sz w:val="24"/>
          <w:szCs w:val="21"/>
          <w:lang w:val="en-US" w:eastAsia="zh-CN" w:bidi="zh-CN"/>
        </w:rPr>
      </w:pPr>
      <w:r>
        <w:rPr>
          <w:rFonts w:hint="default" w:ascii="Times New Roman" w:hAnsi="Times New Roman" w:cs="Times New Roman" w:eastAsiaTheme="minorEastAsia"/>
          <w:sz w:val="24"/>
          <w:szCs w:val="24"/>
          <w:highlight w:val="none"/>
          <w:lang w:val="en-US" w:eastAsia="zh-CN"/>
        </w:rPr>
        <w:t>本项目</w:t>
      </w:r>
      <w:r>
        <w:rPr>
          <w:rFonts w:hint="default" w:ascii="Times New Roman" w:hAnsi="Times New Roman" w:cs="Times New Roman" w:eastAsiaTheme="minorEastAsia"/>
          <w:sz w:val="24"/>
          <w:szCs w:val="24"/>
        </w:rPr>
        <w:t>位于</w:t>
      </w:r>
      <w:r>
        <w:rPr>
          <w:rFonts w:hint="eastAsia" w:ascii="Times New Roman" w:hAnsi="Times New Roman" w:cs="Times New Roman" w:eastAsiaTheme="minorEastAsia"/>
          <w:sz w:val="24"/>
          <w:szCs w:val="24"/>
          <w:highlight w:val="none"/>
          <w:lang w:val="en-US" w:eastAsia="zh-CN"/>
        </w:rPr>
        <w:t>商丘市民权县产业集聚区电力大道与兴业路交叉口路西河南威麦士实业</w:t>
      </w:r>
      <w:r>
        <w:rPr>
          <w:rFonts w:hint="default" w:ascii="Times New Roman" w:hAnsi="Times New Roman" w:cs="Times New Roman" w:eastAsiaTheme="minorEastAsia"/>
          <w:color w:val="000000" w:themeColor="text1"/>
          <w:sz w:val="24"/>
          <w:szCs w:val="24"/>
          <w:highlight w:val="none"/>
          <w:vertAlign w:val="baseline"/>
          <w:lang w:eastAsia="zh-CN"/>
          <w14:textFill>
            <w14:solidFill>
              <w14:schemeClr w14:val="tx1"/>
            </w14:solidFill>
          </w14:textFill>
        </w:rPr>
        <w:t>，</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项目地</w:t>
      </w:r>
      <w:r>
        <w:rPr>
          <w:rFonts w:hint="default" w:ascii="Times New Roman" w:hAnsi="Times New Roman" w:cs="Times New Roman" w:eastAsiaTheme="minorEastAsia"/>
          <w:color w:val="auto"/>
          <w:sz w:val="24"/>
          <w:szCs w:val="24"/>
          <w:highlight w:val="none"/>
          <w:lang w:val="en-US" w:eastAsia="zh-CN"/>
        </w:rPr>
        <w:t>理坐标为北纬：34°</w:t>
      </w:r>
      <w:r>
        <w:rPr>
          <w:rFonts w:hint="eastAsia" w:ascii="Times New Roman" w:hAnsi="Times New Roman" w:cs="Times New Roman" w:eastAsiaTheme="minorEastAsia"/>
          <w:color w:val="auto"/>
          <w:sz w:val="24"/>
          <w:szCs w:val="24"/>
          <w:highlight w:val="none"/>
          <w:lang w:val="en-US" w:eastAsia="zh-CN"/>
        </w:rPr>
        <w:t>37</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0.753</w:t>
      </w:r>
      <w:r>
        <w:rPr>
          <w:rFonts w:hint="default" w:ascii="Times New Roman" w:hAnsi="Times New Roman" w:cs="Times New Roman" w:eastAsiaTheme="minorEastAsia"/>
          <w:color w:val="auto"/>
          <w:sz w:val="24"/>
          <w:szCs w:val="24"/>
          <w:highlight w:val="none"/>
          <w:lang w:val="en-US" w:eastAsia="zh-CN"/>
        </w:rPr>
        <w:t>"、东经：115°</w:t>
      </w:r>
      <w:r>
        <w:rPr>
          <w:rFonts w:hint="eastAsia" w:ascii="Times New Roman" w:hAnsi="Times New Roman" w:cs="Times New Roman" w:eastAsiaTheme="minorEastAsia"/>
          <w:color w:val="auto"/>
          <w:sz w:val="24"/>
          <w:szCs w:val="24"/>
          <w:highlight w:val="none"/>
          <w:lang w:val="en-US" w:eastAsia="zh-CN"/>
        </w:rPr>
        <w:t>8</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12.567</w:t>
      </w:r>
      <w:r>
        <w:rPr>
          <w:rFonts w:hint="default" w:ascii="Times New Roman" w:hAnsi="Times New Roman" w:cs="Times New Roman" w:eastAsiaTheme="minorEastAsia"/>
          <w:color w:val="auto"/>
          <w:sz w:val="24"/>
          <w:szCs w:val="24"/>
          <w:highlight w:val="none"/>
          <w:lang w:val="en-US" w:eastAsia="zh-CN"/>
        </w:rPr>
        <w:t>"</w:t>
      </w:r>
      <w:r>
        <w:rPr>
          <w:rFonts w:hint="default" w:ascii="Times New Roman" w:hAnsi="Times New Roman" w:cs="Times New Roman" w:eastAsiaTheme="minorEastAsia"/>
          <w:color w:val="auto"/>
          <w:sz w:val="24"/>
          <w:szCs w:val="24"/>
        </w:rPr>
        <w:t>，</w:t>
      </w:r>
      <w:r>
        <w:rPr>
          <w:rFonts w:hint="eastAsia" w:ascii="Times New Roman" w:hAnsi="Times New Roman" w:eastAsia="宋体" w:cs="Times New Roman"/>
          <w:bCs/>
          <w:color w:val="auto"/>
          <w:sz w:val="24"/>
          <w:highlight w:val="none"/>
          <w:lang w:eastAsia="zh-CN"/>
        </w:rPr>
        <w:t>厂区北侧为空地，东侧为道路，西侧为闲置厂房及木翰定制家具有限公司，南侧为河南金古圣方生物科技开发有限公司</w:t>
      </w:r>
      <w:r>
        <w:rPr>
          <w:rFonts w:hint="eastAsia" w:ascii="Times New Roman" w:hAnsi="Times New Roman" w:cs="Times New Roman"/>
          <w:bCs/>
          <w:color w:val="auto"/>
          <w:sz w:val="24"/>
          <w:highlight w:val="none"/>
          <w:lang w:eastAsia="zh-CN"/>
        </w:rPr>
        <w:t>。</w:t>
      </w:r>
    </w:p>
    <w:p>
      <w:pPr>
        <w:spacing w:line="360" w:lineRule="auto"/>
        <w:ind w:firstLine="482" w:firstLineChars="20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2.建设过程及环保审批情况</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该</w:t>
      </w:r>
      <w:r>
        <w:rPr>
          <w:rFonts w:hint="default" w:ascii="Times New Roman" w:hAnsi="Times New Roman" w:eastAsia="宋体" w:cs="Times New Roman"/>
          <w:sz w:val="24"/>
          <w:szCs w:val="24"/>
        </w:rPr>
        <w:t>项目环境影响报告</w:t>
      </w:r>
      <w:r>
        <w:rPr>
          <w:rFonts w:hint="default" w:ascii="Times New Roman" w:hAnsi="Times New Roman" w:eastAsia="宋体" w:cs="Times New Roman"/>
          <w:sz w:val="24"/>
          <w:szCs w:val="24"/>
          <w:lang w:eastAsia="zh-CN"/>
        </w:rPr>
        <w:t>表</w:t>
      </w:r>
      <w:r>
        <w:rPr>
          <w:rFonts w:hint="eastAsia" w:ascii="Times New Roman" w:hAnsi="Times New Roman" w:cs="Times New Roman"/>
          <w:sz w:val="24"/>
          <w:szCs w:val="24"/>
          <w:lang w:eastAsia="zh-CN"/>
        </w:rPr>
        <w:t>由河南省昊德环保科技</w:t>
      </w:r>
      <w:r>
        <w:rPr>
          <w:rFonts w:hint="default" w:ascii="Times New Roman" w:hAnsi="Times New Roman" w:eastAsia="宋体" w:cs="Times New Roman"/>
          <w:sz w:val="24"/>
          <w:szCs w:val="24"/>
          <w:lang w:val="en-US" w:eastAsia="zh-CN"/>
        </w:rPr>
        <w:t>有限公司</w:t>
      </w:r>
      <w:r>
        <w:rPr>
          <w:rFonts w:hint="default" w:ascii="Times New Roman" w:hAnsi="Times New Roman" w:eastAsia="宋体" w:cs="Times New Roman"/>
          <w:sz w:val="24"/>
          <w:szCs w:val="24"/>
        </w:rPr>
        <w:t>于20</w:t>
      </w:r>
      <w:r>
        <w:rPr>
          <w:rFonts w:hint="eastAsia" w:ascii="Times New Roman" w:hAnsi="Times New Roman" w:cs="Times New Roman"/>
          <w:sz w:val="24"/>
          <w:szCs w:val="24"/>
          <w:lang w:val="en-US" w:eastAsia="zh-CN"/>
        </w:rPr>
        <w:t>22</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3</w:t>
      </w:r>
      <w:r>
        <w:rPr>
          <w:rFonts w:hint="default" w:ascii="Times New Roman" w:hAnsi="Times New Roman" w:eastAsia="宋体" w:cs="Times New Roman"/>
          <w:sz w:val="24"/>
          <w:szCs w:val="24"/>
        </w:rPr>
        <w:t>月编制完成，</w:t>
      </w:r>
      <w:r>
        <w:rPr>
          <w:rFonts w:hint="default" w:ascii="Times New Roman" w:hAnsi="Times New Roman" w:eastAsia="宋体" w:cs="Times New Roman"/>
          <w:sz w:val="24"/>
          <w:szCs w:val="24"/>
          <w:lang w:val="en-US" w:eastAsia="zh-CN"/>
        </w:rPr>
        <w:t>民权县环境保护局于20</w:t>
      </w:r>
      <w:r>
        <w:rPr>
          <w:rFonts w:hint="eastAsia" w:ascii="Times New Roman" w:hAnsi="Times New Roman" w:cs="Times New Roman"/>
          <w:sz w:val="24"/>
          <w:szCs w:val="24"/>
          <w:lang w:val="en-US" w:eastAsia="zh-CN"/>
        </w:rPr>
        <w:t>22</w:t>
      </w:r>
      <w:r>
        <w:rPr>
          <w:rFonts w:hint="default" w:ascii="Times New Roman" w:hAnsi="Times New Roman" w:eastAsia="宋体" w:cs="Times New Roman"/>
          <w:sz w:val="24"/>
          <w:szCs w:val="24"/>
          <w:lang w:val="en-US" w:eastAsia="zh-CN"/>
        </w:rPr>
        <w:t>年</w:t>
      </w:r>
      <w:r>
        <w:rPr>
          <w:rFonts w:hint="eastAsia" w:ascii="Times New Roman" w:hAnsi="Times New Roman" w:cs="Times New Roman"/>
          <w:sz w:val="24"/>
          <w:szCs w:val="24"/>
          <w:lang w:val="en-US" w:eastAsia="zh-CN"/>
        </w:rPr>
        <w:t>3</w:t>
      </w:r>
      <w:r>
        <w:rPr>
          <w:rFonts w:hint="default" w:ascii="Times New Roman" w:hAnsi="Times New Roman" w:eastAsia="宋体" w:cs="Times New Roman"/>
          <w:sz w:val="24"/>
          <w:szCs w:val="24"/>
          <w:lang w:val="en-US" w:eastAsia="zh-CN"/>
        </w:rPr>
        <w:t>月</w:t>
      </w:r>
      <w:r>
        <w:rPr>
          <w:rFonts w:hint="eastAsia" w:ascii="Times New Roman" w:hAnsi="Times New Roman" w:cs="Times New Roman"/>
          <w:sz w:val="24"/>
          <w:szCs w:val="24"/>
          <w:lang w:val="en-US" w:eastAsia="zh-CN"/>
        </w:rPr>
        <w:t>17</w:t>
      </w:r>
      <w:r>
        <w:rPr>
          <w:rFonts w:hint="default" w:ascii="Times New Roman" w:hAnsi="Times New Roman" w:eastAsia="宋体" w:cs="Times New Roman"/>
          <w:sz w:val="24"/>
          <w:szCs w:val="24"/>
          <w:lang w:val="en-US" w:eastAsia="zh-CN"/>
        </w:rPr>
        <w:t>日</w:t>
      </w:r>
      <w:r>
        <w:rPr>
          <w:rFonts w:hint="default" w:ascii="Times New Roman" w:hAnsi="Times New Roman" w:eastAsia="宋体" w:cs="Times New Roman"/>
          <w:sz w:val="24"/>
          <w:szCs w:val="24"/>
        </w:rPr>
        <w:t>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民环</w:t>
      </w:r>
      <w:r>
        <w:rPr>
          <w:rFonts w:hint="eastAsia" w:ascii="Times New Roman" w:hAnsi="Times New Roman" w:cs="Times New Roman"/>
          <w:color w:val="000000" w:themeColor="text1"/>
          <w:sz w:val="24"/>
          <w:szCs w:val="24"/>
          <w:lang w:val="en-US" w:eastAsia="zh-CN"/>
          <w14:textFill>
            <w14:solidFill>
              <w14:schemeClr w14:val="tx1"/>
            </w14:solidFill>
          </w14:textFill>
        </w:rPr>
        <w:t>承</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审〔20</w:t>
      </w:r>
      <w:r>
        <w:rPr>
          <w:rFonts w:hint="eastAsia" w:ascii="Times New Roman" w:hAnsi="Times New Roman" w:cs="Times New Roman"/>
          <w:color w:val="000000" w:themeColor="text1"/>
          <w:sz w:val="24"/>
          <w:szCs w:val="24"/>
          <w:lang w:val="en-US" w:eastAsia="zh-CN"/>
          <w14:textFill>
            <w14:solidFill>
              <w14:schemeClr w14:val="tx1"/>
            </w14:solidFill>
          </w14:textFill>
        </w:rPr>
        <w:t>22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〕第</w:t>
      </w:r>
      <w:r>
        <w:rPr>
          <w:rFonts w:hint="eastAsia" w:ascii="Times New Roman" w:hAnsi="Times New Roman" w:cs="Times New Roman"/>
          <w:color w:val="000000" w:themeColor="text1"/>
          <w:sz w:val="24"/>
          <w:szCs w:val="24"/>
          <w:lang w:val="en-US" w:eastAsia="zh-CN"/>
          <w14:textFill>
            <w14:solidFill>
              <w14:schemeClr w14:val="tx1"/>
            </w14:solidFill>
          </w14:textFill>
        </w:rPr>
        <w:t>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号</w:t>
      </w:r>
      <w:r>
        <w:rPr>
          <w:rFonts w:hint="default" w:ascii="Times New Roman" w:hAnsi="Times New Roman" w:eastAsia="宋体" w:cs="Times New Roman"/>
          <w:sz w:val="24"/>
          <w:szCs w:val="24"/>
        </w:rPr>
        <w:t>下发该项目环评报告</w:t>
      </w:r>
      <w:r>
        <w:rPr>
          <w:rFonts w:hint="default" w:ascii="Times New Roman" w:hAnsi="Times New Roman" w:eastAsia="宋体" w:cs="Times New Roman"/>
          <w:sz w:val="24"/>
          <w:szCs w:val="24"/>
          <w:lang w:eastAsia="zh-CN"/>
        </w:rPr>
        <w:t>表</w:t>
      </w:r>
      <w:r>
        <w:rPr>
          <w:rFonts w:hint="default" w:ascii="Times New Roman" w:hAnsi="Times New Roman" w:eastAsia="宋体" w:cs="Times New Roman"/>
          <w:sz w:val="24"/>
          <w:szCs w:val="24"/>
        </w:rPr>
        <w:t>的批复。</w:t>
      </w: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22</w:t>
      </w:r>
      <w:r>
        <w:rPr>
          <w:rFonts w:hint="default" w:ascii="Times New Roman" w:hAnsi="Times New Roman" w:eastAsia="宋体" w:cs="Times New Roman"/>
          <w:sz w:val="24"/>
          <w:szCs w:val="24"/>
          <w:lang w:val="en-US" w:eastAsia="zh-CN"/>
        </w:rPr>
        <w:t>年</w:t>
      </w:r>
      <w:r>
        <w:rPr>
          <w:rFonts w:hint="eastAsia" w:ascii="Times New Roman" w:hAnsi="Times New Roman" w:cs="Times New Roman"/>
          <w:sz w:val="24"/>
          <w:szCs w:val="24"/>
          <w:lang w:val="en-US" w:eastAsia="zh-CN"/>
        </w:rPr>
        <w:t>3</w:t>
      </w:r>
      <w:r>
        <w:rPr>
          <w:rFonts w:hint="default" w:ascii="Times New Roman" w:hAnsi="Times New Roman" w:eastAsia="宋体" w:cs="Times New Roman"/>
          <w:sz w:val="24"/>
          <w:szCs w:val="24"/>
          <w:lang w:val="en-US" w:eastAsia="zh-CN"/>
        </w:rPr>
        <w:t>月份</w:t>
      </w:r>
      <w:r>
        <w:rPr>
          <w:rFonts w:hint="eastAsia" w:ascii="Times New Roman" w:hAnsi="Times New Roman" w:cs="Times New Roman"/>
          <w:sz w:val="24"/>
          <w:szCs w:val="24"/>
          <w:lang w:val="en-US" w:eastAsia="zh-CN"/>
        </w:rPr>
        <w:t>项目开工建设</w:t>
      </w:r>
      <w:r>
        <w:rPr>
          <w:rFonts w:hint="default" w:ascii="Times New Roman" w:hAnsi="Times New Roman" w:cs="Times New Roman"/>
          <w:sz w:val="24"/>
          <w:szCs w:val="24"/>
          <w:lang w:val="en-US" w:eastAsia="zh-CN"/>
        </w:rPr>
        <w:t>，</w:t>
      </w:r>
      <w:r>
        <w:rPr>
          <w:rFonts w:hint="default" w:ascii="Times New Roman" w:hAnsi="Times New Roman" w:eastAsia="宋体" w:cs="Times New Roman"/>
          <w:sz w:val="24"/>
          <w:szCs w:val="24"/>
        </w:rPr>
        <w:t>20</w:t>
      </w:r>
      <w:r>
        <w:rPr>
          <w:rFonts w:hint="default" w:ascii="Times New Roman" w:hAnsi="Times New Roman" w:eastAsia="宋体" w:cs="Times New Roman"/>
          <w:sz w:val="24"/>
          <w:szCs w:val="24"/>
          <w:lang w:val="en-US" w:eastAsia="zh-CN"/>
        </w:rPr>
        <w:t>2</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3</w:t>
      </w:r>
      <w:r>
        <w:rPr>
          <w:rFonts w:hint="default" w:ascii="Times New Roman" w:hAnsi="Times New Roman" w:eastAsia="宋体" w:cs="Times New Roman"/>
          <w:sz w:val="24"/>
          <w:szCs w:val="24"/>
        </w:rPr>
        <w:t>月</w:t>
      </w:r>
      <w:r>
        <w:rPr>
          <w:rFonts w:hint="eastAsia" w:ascii="Times New Roman" w:hAnsi="Times New Roman" w:cs="Times New Roman"/>
          <w:sz w:val="24"/>
          <w:szCs w:val="24"/>
          <w:lang w:eastAsia="zh-CN"/>
        </w:rPr>
        <w:t>底</w:t>
      </w:r>
      <w:bookmarkStart w:id="13" w:name="_GoBack"/>
      <w:bookmarkEnd w:id="13"/>
      <w:r>
        <w:rPr>
          <w:rFonts w:hint="default" w:ascii="Times New Roman" w:hAnsi="Times New Roman" w:eastAsia="宋体" w:cs="Times New Roman"/>
          <w:sz w:val="24"/>
          <w:szCs w:val="24"/>
        </w:rPr>
        <w:t>竣工并进行了相关设备调试</w:t>
      </w:r>
      <w:r>
        <w:rPr>
          <w:rFonts w:hint="default" w:ascii="Times New Roman" w:hAnsi="Times New Roman" w:eastAsia="宋体" w:cs="Times New Roman"/>
          <w:sz w:val="24"/>
          <w:szCs w:val="24"/>
          <w:lang w:eastAsia="zh-CN"/>
        </w:rPr>
        <w:t>，</w:t>
      </w:r>
      <w:r>
        <w:rPr>
          <w:rFonts w:hint="eastAsia" w:ascii="Times New Roman" w:hAnsi="Times New Roman" w:cs="Times New Roman"/>
          <w:sz w:val="24"/>
          <w:szCs w:val="24"/>
          <w:lang w:val="en-US" w:eastAsia="zh-CN"/>
        </w:rPr>
        <w:t>2022年4月生产稳定，申请</w:t>
      </w:r>
      <w:r>
        <w:rPr>
          <w:rFonts w:hint="default" w:ascii="Times New Roman" w:hAnsi="Times New Roman" w:eastAsia="宋体" w:cs="Times New Roman"/>
          <w:sz w:val="24"/>
          <w:szCs w:val="24"/>
          <w:lang w:eastAsia="zh-CN"/>
        </w:rPr>
        <w:t>环保验收</w:t>
      </w:r>
      <w:r>
        <w:rPr>
          <w:rFonts w:hint="default" w:ascii="Times New Roman" w:hAnsi="Times New Roman" w:eastAsia="宋体" w:cs="Times New Roman"/>
          <w:sz w:val="24"/>
          <w:szCs w:val="24"/>
        </w:rPr>
        <w:t>。</w:t>
      </w:r>
    </w:p>
    <w:p>
      <w:pPr>
        <w:pStyle w:val="16"/>
        <w:widowControl w:val="0"/>
        <w:spacing w:before="0" w:beforeAutospacing="0" w:after="0" w:afterAutospacing="0" w:line="360" w:lineRule="auto"/>
        <w:ind w:firstLine="482" w:firstLineChars="200"/>
        <w:jc w:val="both"/>
        <w:outlineLvl w:val="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3.投资情况</w:t>
      </w:r>
    </w:p>
    <w:p>
      <w:pPr>
        <w:spacing w:line="360" w:lineRule="auto"/>
        <w:ind w:firstLine="480" w:firstLineChars="200"/>
        <w:rPr>
          <w:rFonts w:hint="default" w:ascii="Times New Roman" w:hAnsi="Times New Roman" w:eastAsia="宋体" w:cs="Times New Roman"/>
          <w:color w:val="000000" w:themeColor="text1"/>
          <w:sz w:val="24"/>
          <w:szCs w:val="24"/>
          <w:highlight w:val="yellow"/>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该</w:t>
      </w:r>
      <w:r>
        <w:rPr>
          <w:rFonts w:hint="default" w:ascii="Times New Roman" w:hAnsi="Times New Roman" w:eastAsia="宋体" w:cs="Times New Roman"/>
          <w:color w:val="000000" w:themeColor="text1"/>
          <w:sz w:val="24"/>
          <w:szCs w:val="24"/>
          <w14:textFill>
            <w14:solidFill>
              <w14:schemeClr w14:val="tx1"/>
            </w14:solidFill>
          </w14:textFill>
        </w:rPr>
        <w:t>项目实际总投资</w:t>
      </w:r>
      <w:r>
        <w:rPr>
          <w:rFonts w:hint="eastAsia" w:ascii="Times New Roman" w:hAnsi="Times New Roman" w:cs="Times New Roman"/>
          <w:color w:val="000000" w:themeColor="text1"/>
          <w:sz w:val="24"/>
          <w:szCs w:val="24"/>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0</w:t>
      </w:r>
      <w:r>
        <w:rPr>
          <w:rFonts w:hint="default" w:ascii="Times New Roman" w:hAnsi="Times New Roman" w:eastAsia="宋体" w:cs="Times New Roman"/>
          <w:color w:val="000000" w:themeColor="text1"/>
          <w:sz w:val="24"/>
          <w:szCs w:val="24"/>
          <w14:textFill>
            <w14:solidFill>
              <w14:schemeClr w14:val="tx1"/>
            </w14:solidFill>
          </w14:textFill>
        </w:rPr>
        <w:t>万元，环保投资</w:t>
      </w:r>
      <w:r>
        <w:rPr>
          <w:rFonts w:hint="eastAsia"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eastAsia="宋体" w:cs="Times New Roman"/>
          <w:color w:val="000000" w:themeColor="text1"/>
          <w:sz w:val="24"/>
          <w:szCs w:val="24"/>
          <w14:textFill>
            <w14:solidFill>
              <w14:schemeClr w14:val="tx1"/>
            </w14:solidFill>
          </w14:textFill>
        </w:rPr>
        <w:t>万元，环保投资占总投资</w:t>
      </w:r>
      <w:r>
        <w:rPr>
          <w:rFonts w:hint="eastAsia"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eastAsia="宋体" w:cs="Times New Roman"/>
          <w:color w:val="000000" w:themeColor="text1"/>
          <w:sz w:val="24"/>
          <w:szCs w:val="24"/>
          <w14:textFill>
            <w14:solidFill>
              <w14:schemeClr w14:val="tx1"/>
            </w14:solidFill>
          </w14:textFill>
        </w:rPr>
        <w:t>%。</w:t>
      </w:r>
    </w:p>
    <w:p>
      <w:pPr>
        <w:pStyle w:val="16"/>
        <w:widowControl w:val="0"/>
        <w:spacing w:before="0" w:beforeAutospacing="0" w:after="0" w:afterAutospacing="0" w:line="360" w:lineRule="auto"/>
        <w:ind w:firstLine="482" w:firstLineChars="200"/>
        <w:jc w:val="both"/>
        <w:outlineLvl w:val="0"/>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4.验收范围</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本次验收为</w:t>
      </w:r>
      <w:r>
        <w:rPr>
          <w:rFonts w:hint="eastAsia" w:ascii="Times New Roman" w:hAnsi="Times New Roman" w:cs="Times New Roman"/>
          <w:sz w:val="24"/>
          <w:szCs w:val="24"/>
          <w:lang w:eastAsia="zh-CN"/>
        </w:rPr>
        <w:t>民权县泰润服饰</w:t>
      </w:r>
      <w:r>
        <w:rPr>
          <w:rFonts w:hint="default" w:ascii="Times New Roman" w:hAnsi="Times New Roman" w:cs="Times New Roman"/>
          <w:sz w:val="24"/>
          <w:szCs w:val="24"/>
          <w:lang w:eastAsia="zh-CN"/>
        </w:rPr>
        <w:t>有限公司</w:t>
      </w:r>
      <w:r>
        <w:rPr>
          <w:rFonts w:hint="default" w:ascii="Times New Roman" w:hAnsi="Times New Roman" w:eastAsia="宋体" w:cs="Times New Roman"/>
          <w:sz w:val="24"/>
          <w:szCs w:val="24"/>
          <w:lang w:eastAsia="zh-CN"/>
        </w:rPr>
        <w:t>年</w:t>
      </w:r>
      <w:r>
        <w:rPr>
          <w:rFonts w:hint="eastAsia" w:ascii="Times New Roman" w:hAnsi="Times New Roman" w:cs="Times New Roman"/>
          <w:sz w:val="24"/>
          <w:szCs w:val="24"/>
          <w:lang w:eastAsia="zh-CN"/>
        </w:rPr>
        <w:t>生产</w:t>
      </w:r>
      <w:r>
        <w:rPr>
          <w:rFonts w:hint="eastAsia" w:ascii="Times New Roman" w:hAnsi="Times New Roman" w:cs="Times New Roman"/>
          <w:sz w:val="24"/>
          <w:szCs w:val="24"/>
          <w:lang w:val="en-US" w:eastAsia="zh-CN"/>
        </w:rPr>
        <w:t>10万件运动背包</w:t>
      </w:r>
      <w:r>
        <w:rPr>
          <w:rFonts w:hint="eastAsia" w:ascii="Times New Roman" w:hAnsi="Times New Roman" w:cs="Times New Roman"/>
          <w:sz w:val="24"/>
          <w:szCs w:val="24"/>
          <w:lang w:eastAsia="zh-CN"/>
        </w:rPr>
        <w:t>建设</w:t>
      </w:r>
      <w:r>
        <w:rPr>
          <w:rFonts w:hint="default" w:ascii="Times New Roman" w:hAnsi="Times New Roman" w:eastAsia="宋体" w:cs="Times New Roman"/>
          <w:sz w:val="24"/>
          <w:szCs w:val="24"/>
          <w:lang w:eastAsia="zh-CN"/>
        </w:rPr>
        <w:t>项目</w:t>
      </w:r>
      <w:r>
        <w:rPr>
          <w:rFonts w:hint="default" w:ascii="Times New Roman" w:hAnsi="Times New Roman" w:eastAsia="宋体" w:cs="Times New Roman"/>
          <w:sz w:val="24"/>
          <w:szCs w:val="24"/>
        </w:rPr>
        <w:t>的</w:t>
      </w:r>
      <w:r>
        <w:rPr>
          <w:rFonts w:hint="eastAsia" w:ascii="Times New Roman" w:hAnsi="Times New Roman" w:cs="Times New Roman"/>
          <w:sz w:val="24"/>
          <w:szCs w:val="24"/>
          <w:lang w:eastAsia="zh-CN"/>
        </w:rPr>
        <w:t>整体</w:t>
      </w:r>
      <w:r>
        <w:rPr>
          <w:rFonts w:hint="default" w:ascii="Times New Roman" w:hAnsi="Times New Roman" w:eastAsia="宋体" w:cs="Times New Roman"/>
          <w:sz w:val="24"/>
          <w:szCs w:val="24"/>
        </w:rPr>
        <w:t>环保</w:t>
      </w:r>
      <w:r>
        <w:rPr>
          <w:rFonts w:hint="default" w:ascii="Times New Roman" w:hAnsi="Times New Roman" w:cs="Times New Roman"/>
          <w:sz w:val="24"/>
          <w:szCs w:val="24"/>
          <w:lang w:val="en-US" w:eastAsia="zh-CN"/>
        </w:rPr>
        <w:t>竣工</w:t>
      </w:r>
      <w:r>
        <w:rPr>
          <w:rFonts w:hint="default" w:ascii="Times New Roman" w:hAnsi="Times New Roman" w:eastAsia="宋体" w:cs="Times New Roman"/>
          <w:sz w:val="24"/>
          <w:szCs w:val="24"/>
        </w:rPr>
        <w:t>验收。</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二、工程变动情况</w:t>
      </w:r>
    </w:p>
    <w:p>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根据</w:t>
      </w:r>
      <w:r>
        <w:rPr>
          <w:rFonts w:hint="default" w:ascii="Times New Roman" w:hAnsi="Times New Roman" w:eastAsia="宋体" w:cs="Times New Roman"/>
          <w:color w:val="auto"/>
          <w:kern w:val="0"/>
          <w:sz w:val="24"/>
          <w:szCs w:val="24"/>
          <w:highlight w:val="none"/>
          <w:lang w:val="en-US" w:eastAsia="zh-CN" w:bidi="ar"/>
        </w:rPr>
        <w:t>《污染影响类建设项目重大变动清单（试行）》的通知（环办环评函〔2020〕688号）的</w:t>
      </w:r>
      <w:r>
        <w:rPr>
          <w:rFonts w:hint="default"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t>相关规定要求，该项目的建设性质、规模、地点、生产工艺以及采取的环境保护措施均未发生变化</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。因此，该项目的建设不存在重大变动</w:t>
      </w:r>
      <w:r>
        <w:rPr>
          <w:rFonts w:hint="default" w:ascii="Times New Roman" w:hAnsi="Times New Roman" w:eastAsia="宋体" w:cs="Times New Roman"/>
          <w:sz w:val="24"/>
          <w:szCs w:val="24"/>
        </w:rPr>
        <w:t>。</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12"/>
        <w:spacing w:line="360" w:lineRule="auto"/>
        <w:ind w:left="0" w:leftChars="0" w:firstLine="0" w:firstLineChars="0"/>
        <w:jc w:val="both"/>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rPr>
        <w:t>（一）废</w:t>
      </w:r>
      <w:r>
        <w:rPr>
          <w:rFonts w:hint="default" w:ascii="Times New Roman" w:hAnsi="Times New Roman" w:eastAsia="宋体" w:cs="Times New Roman"/>
          <w:b w:val="0"/>
          <w:bCs w:val="0"/>
          <w:sz w:val="24"/>
          <w:szCs w:val="24"/>
          <w:lang w:eastAsia="zh-CN"/>
        </w:rPr>
        <w:t>气</w:t>
      </w:r>
    </w:p>
    <w:p>
      <w:pPr>
        <w:spacing w:line="360" w:lineRule="auto"/>
        <w:ind w:firstLine="480"/>
        <w:rPr>
          <w:rFonts w:hint="eastAsia"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vertAlign w:val="baseline"/>
          <w:lang w:val="en-US" w:eastAsia="zh-CN"/>
          <w14:textFill>
            <w14:solidFill>
              <w14:schemeClr w14:val="tx1"/>
            </w14:solidFill>
          </w14:textFill>
        </w:rPr>
        <w:t xml:space="preserve"> </w:t>
      </w:r>
      <w:r>
        <w:rPr>
          <w:rFonts w:hint="default" w:ascii="Times New Roman" w:hAnsi="Times New Roman" w:eastAsia="宋体" w:cs="Times New Roman"/>
          <w:color w:val="auto"/>
          <w:sz w:val="24"/>
          <w:szCs w:val="24"/>
          <w:highlight w:val="none"/>
          <w:lang w:val="zh-CN" w:eastAsia="zh-CN" w:bidi="zh-CN"/>
        </w:rPr>
        <w:t>项目运营期产生的废气主要为</w:t>
      </w:r>
      <w:r>
        <w:rPr>
          <w:rFonts w:hint="eastAsia" w:ascii="Times New Roman" w:hAnsi="Times New Roman" w:cs="Times New Roman"/>
          <w:color w:val="auto"/>
          <w:sz w:val="24"/>
          <w:szCs w:val="24"/>
          <w:highlight w:val="none"/>
          <w:lang w:val="zh-CN" w:eastAsia="zh-CN" w:bidi="zh-CN"/>
        </w:rPr>
        <w:t>胶浆及油墨调制和印花、晾干过程及洗版工序产生的非甲烷总烃和微量的二甲苯</w:t>
      </w:r>
      <w:r>
        <w:rPr>
          <w:rFonts w:hint="default" w:ascii="Times New Roman" w:hAnsi="Times New Roman" w:eastAsia="宋体" w:cs="Times New Roman"/>
          <w:color w:val="auto"/>
          <w:sz w:val="24"/>
          <w:szCs w:val="24"/>
          <w:highlight w:val="none"/>
          <w:lang w:val="zh-CN" w:eastAsia="zh-CN" w:bidi="zh-CN"/>
        </w:rPr>
        <w:t>。</w:t>
      </w:r>
      <w:r>
        <w:rPr>
          <w:rFonts w:hint="eastAsia" w:ascii="Times New Roman" w:hAnsi="Times New Roman" w:cs="Times New Roman"/>
          <w:color w:val="auto"/>
          <w:sz w:val="24"/>
          <w:szCs w:val="24"/>
          <w:highlight w:val="none"/>
          <w:lang w:val="zh-CN" w:eastAsia="zh-CN" w:bidi="zh-CN"/>
        </w:rPr>
        <w:t>这些工序上方分别设有集气罩进行负压收集，</w:t>
      </w:r>
      <w:r>
        <w:rPr>
          <w:rFonts w:hint="default" w:ascii="Times New Roman" w:hAnsi="Times New Roman" w:eastAsia="宋体" w:cs="Times New Roman"/>
          <w:color w:val="auto"/>
          <w:sz w:val="24"/>
          <w:szCs w:val="24"/>
          <w:highlight w:val="none"/>
          <w:lang w:val="zh-CN" w:eastAsia="zh-CN" w:bidi="zh-CN"/>
        </w:rPr>
        <w:t>收集后</w:t>
      </w:r>
      <w:r>
        <w:rPr>
          <w:rFonts w:hint="eastAsia" w:ascii="Times New Roman" w:hAnsi="Times New Roman" w:cs="Times New Roman"/>
          <w:color w:val="auto"/>
          <w:sz w:val="24"/>
          <w:szCs w:val="24"/>
          <w:highlight w:val="none"/>
          <w:lang w:val="zh-CN" w:eastAsia="zh-CN" w:bidi="zh-CN"/>
        </w:rPr>
        <w:t>的废气</w:t>
      </w:r>
      <w:r>
        <w:rPr>
          <w:rFonts w:hint="default" w:ascii="Times New Roman" w:hAnsi="Times New Roman" w:eastAsia="宋体" w:cs="Times New Roman"/>
          <w:color w:val="auto"/>
          <w:sz w:val="24"/>
          <w:szCs w:val="24"/>
          <w:highlight w:val="none"/>
          <w:lang w:val="zh-CN" w:eastAsia="zh-CN" w:bidi="zh-CN"/>
        </w:rPr>
        <w:t>进入</w:t>
      </w:r>
      <w:r>
        <w:rPr>
          <w:rFonts w:hint="eastAsia" w:ascii="Times New Roman" w:hAnsi="Times New Roman" w:cs="Times New Roman"/>
          <w:color w:val="auto"/>
          <w:sz w:val="24"/>
          <w:szCs w:val="24"/>
          <w:highlight w:val="none"/>
          <w:lang w:val="zh-CN" w:eastAsia="zh-CN" w:bidi="zh-CN"/>
        </w:rPr>
        <w:t>活性炭吸附</w:t>
      </w:r>
      <w:r>
        <w:rPr>
          <w:rFonts w:hint="eastAsia" w:ascii="Times New Roman" w:hAnsi="Times New Roman" w:cs="Times New Roman"/>
          <w:color w:val="auto"/>
          <w:sz w:val="24"/>
          <w:szCs w:val="24"/>
          <w:highlight w:val="none"/>
          <w:lang w:val="en-US" w:eastAsia="zh-CN" w:bidi="zh-CN"/>
        </w:rPr>
        <w:t>+UV光解一体机进行处理</w:t>
      </w:r>
      <w:r>
        <w:rPr>
          <w:rFonts w:hint="default" w:ascii="Times New Roman" w:hAnsi="Times New Roman" w:eastAsia="宋体" w:cs="Times New Roman"/>
          <w:color w:val="auto"/>
          <w:sz w:val="24"/>
          <w:szCs w:val="24"/>
          <w:highlight w:val="none"/>
          <w:lang w:val="zh-CN" w:eastAsia="zh-CN" w:bidi="zh-CN"/>
        </w:rPr>
        <w:t>，处理后的废气经1根15m高排气筒排放</w:t>
      </w:r>
    </w:p>
    <w:p>
      <w:pPr>
        <w:spacing w:line="360" w:lineRule="auto"/>
        <w:ind w:firstLine="480"/>
        <w:rPr>
          <w:rFonts w:hint="default"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t>（</w:t>
      </w:r>
      <w:r>
        <w:rPr>
          <w:rFonts w:hint="eastAsia"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t>二</w:t>
      </w:r>
      <w:r>
        <w:rPr>
          <w:rFonts w:hint="default" w:ascii="Times New Roman" w:hAnsi="Times New Roman" w:eastAsia="宋体" w:cs="Times New Roman"/>
          <w:b w:val="0"/>
          <w:bCs w:val="0"/>
          <w:i w:val="0"/>
          <w:iCs w:val="0"/>
          <w:color w:val="000000" w:themeColor="text1"/>
          <w:sz w:val="24"/>
          <w:szCs w:val="24"/>
          <w:u w:val="none"/>
          <w:lang w:val="en-US" w:eastAsia="zh-CN"/>
          <w14:textFill>
            <w14:solidFill>
              <w14:schemeClr w14:val="tx1"/>
            </w14:solidFill>
          </w14:textFill>
        </w:rPr>
        <w:t>）废水</w:t>
      </w:r>
    </w:p>
    <w:p>
      <w:pPr>
        <w:pStyle w:val="9"/>
        <w:keepNext w:val="0"/>
        <w:keepLines w:val="0"/>
        <w:pageBreakBefore w:val="0"/>
        <w:widowControl/>
        <w:kinsoku/>
        <w:wordWrap/>
        <w:overflowPunct/>
        <w:topLinePunct w:val="0"/>
        <w:autoSpaceDE/>
        <w:autoSpaceDN/>
        <w:bidi w:val="0"/>
        <w:adjustRightInd/>
        <w:snapToGrid/>
        <w:spacing w:after="0" w:afterLines="0" w:line="360" w:lineRule="auto"/>
        <w:ind w:left="0" w:leftChars="0" w:right="0" w:rightChars="0" w:firstLine="480" w:firstLineChars="200"/>
        <w:jc w:val="both"/>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highlight w:val="none"/>
          <w:lang w:eastAsia="zh-CN"/>
        </w:rPr>
        <w:t>项目生产废水经</w:t>
      </w:r>
      <w:r>
        <w:rPr>
          <w:rFonts w:hint="eastAsia" w:ascii="Times New Roman" w:hAnsi="Times New Roman" w:cs="Times New Roman"/>
          <w:color w:val="auto"/>
          <w:sz w:val="24"/>
          <w:szCs w:val="24"/>
          <w:highlight w:val="none"/>
          <w:lang w:eastAsia="zh-CN"/>
        </w:rPr>
        <w:t>车间内污水处理设施处理后进入园区收水管网，入民权县污水处理厂进一步处理</w:t>
      </w:r>
      <w:r>
        <w:rPr>
          <w:rFonts w:hint="default" w:ascii="Times New Roman" w:hAnsi="Times New Roman" w:cs="Times New Roman"/>
          <w:color w:val="auto"/>
          <w:sz w:val="24"/>
          <w:szCs w:val="24"/>
          <w:highlight w:val="none"/>
          <w:lang w:eastAsia="zh-CN"/>
        </w:rPr>
        <w:t>。生活污水为洗手废水，经</w:t>
      </w:r>
      <w:r>
        <w:rPr>
          <w:rFonts w:hint="eastAsia" w:ascii="Times New Roman" w:hAnsi="Times New Roman" w:cs="Times New Roman"/>
          <w:color w:val="auto"/>
          <w:sz w:val="24"/>
          <w:szCs w:val="24"/>
          <w:highlight w:val="none"/>
          <w:lang w:eastAsia="zh-CN"/>
        </w:rPr>
        <w:t>园区化粪池处理后进入污水处理厂收水管网</w:t>
      </w:r>
      <w:r>
        <w:rPr>
          <w:rFonts w:hint="default" w:ascii="Times New Roman" w:hAnsi="Times New Roman" w:cs="Times New Roman"/>
          <w:color w:val="auto"/>
          <w:sz w:val="24"/>
          <w:szCs w:val="24"/>
          <w:highlight w:val="none"/>
          <w:lang w:eastAsia="zh-CN"/>
        </w:rPr>
        <w:t>。综上所述，本项目</w:t>
      </w:r>
      <w:r>
        <w:rPr>
          <w:rFonts w:hint="eastAsia" w:ascii="Times New Roman" w:hAnsi="Times New Roman" w:cs="Times New Roman"/>
          <w:color w:val="auto"/>
          <w:sz w:val="24"/>
          <w:szCs w:val="24"/>
          <w:highlight w:val="none"/>
          <w:lang w:eastAsia="zh-CN"/>
        </w:rPr>
        <w:t>废水对环境不造成影响</w:t>
      </w:r>
      <w:r>
        <w:rPr>
          <w:rFonts w:hint="default" w:ascii="Times New Roman" w:hAnsi="Times New Roman" w:cs="Times New Roman"/>
          <w:color w:val="auto"/>
          <w:sz w:val="24"/>
          <w:szCs w:val="24"/>
          <w:highlight w:val="none"/>
          <w:lang w:eastAsia="zh-CN"/>
        </w:rPr>
        <w:t>。</w:t>
      </w:r>
    </w:p>
    <w:p>
      <w:pPr>
        <w:keepNext w:val="0"/>
        <w:keepLines w:val="0"/>
        <w:pageBreakBefore w:val="0"/>
        <w:kinsoku/>
        <w:wordWrap/>
        <w:overflowPunct/>
        <w:topLinePunct w:val="0"/>
        <w:bidi w:val="0"/>
        <w:adjustRightInd/>
        <w:snapToGrid/>
        <w:spacing w:line="360" w:lineRule="auto"/>
        <w:ind w:firstLine="480" w:firstLineChars="200"/>
        <w:textAlignment w:val="auto"/>
        <w:outlineLvl w:val="9"/>
        <w:rPr>
          <w:rFonts w:hint="default" w:ascii="Times New Roman" w:hAnsi="Times New Roman" w:eastAsia="宋体" w:cs="Times New Roman"/>
          <w:sz w:val="24"/>
          <w:szCs w:val="24"/>
          <w:lang w:val="en-US" w:eastAsia="zh-CN"/>
        </w:rPr>
      </w:pPr>
    </w:p>
    <w:p>
      <w:pPr>
        <w:pStyle w:val="9"/>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kern w:val="2"/>
          <w:sz w:val="24"/>
          <w:szCs w:val="24"/>
        </w:rPr>
      </w:pPr>
      <w:r>
        <w:rPr>
          <w:rFonts w:hint="default" w:ascii="Times New Roman" w:hAnsi="Times New Roman" w:eastAsia="宋体" w:cs="Times New Roman"/>
          <w:sz w:val="24"/>
          <w:szCs w:val="24"/>
          <w:highlight w:val="none"/>
          <w:lang w:eastAsia="zh-CN"/>
        </w:rPr>
        <w:t>（</w:t>
      </w:r>
      <w:r>
        <w:rPr>
          <w:rFonts w:hint="eastAsia" w:ascii="Times New Roman" w:hAnsi="Times New Roman" w:cs="Times New Roman"/>
          <w:sz w:val="24"/>
          <w:szCs w:val="24"/>
          <w:highlight w:val="none"/>
          <w:lang w:eastAsia="zh-CN"/>
        </w:rPr>
        <w:t>三</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kern w:val="2"/>
          <w:sz w:val="24"/>
          <w:szCs w:val="24"/>
        </w:rPr>
        <w:t>噪声</w:t>
      </w:r>
    </w:p>
    <w:p>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Cs/>
          <w:color w:val="auto"/>
          <w:sz w:val="24"/>
          <w:szCs w:val="22"/>
          <w:lang w:val="en-US" w:eastAsia="zh-CN" w:bidi="zh-CN"/>
        </w:rPr>
      </w:pPr>
      <w:r>
        <w:rPr>
          <w:rFonts w:hint="default" w:ascii="Times New Roman" w:hAnsi="Times New Roman" w:eastAsia="宋体" w:cs="Times New Roman"/>
          <w:bCs/>
          <w:color w:val="auto"/>
          <w:sz w:val="24"/>
          <w:szCs w:val="22"/>
          <w:lang w:val="en-US" w:eastAsia="zh-CN" w:bidi="zh-CN"/>
        </w:rPr>
        <w:t>本项目的噪声主要为设备</w:t>
      </w:r>
      <w:r>
        <w:rPr>
          <w:rFonts w:hint="default" w:ascii="Times New Roman" w:hAnsi="Times New Roman" w:cs="Times New Roman"/>
          <w:bCs/>
          <w:color w:val="auto"/>
          <w:sz w:val="24"/>
          <w:szCs w:val="22"/>
          <w:lang w:val="en-US" w:eastAsia="zh-CN" w:bidi="zh-CN"/>
        </w:rPr>
        <w:t>运行时产生的</w:t>
      </w:r>
      <w:r>
        <w:rPr>
          <w:rFonts w:hint="default" w:ascii="Times New Roman" w:hAnsi="Times New Roman" w:eastAsia="宋体" w:cs="Times New Roman"/>
          <w:bCs/>
          <w:color w:val="auto"/>
          <w:sz w:val="24"/>
          <w:szCs w:val="22"/>
          <w:lang w:val="en-US" w:eastAsia="zh-CN" w:bidi="zh-CN"/>
        </w:rPr>
        <w:t>噪声。通过选用对高噪声设备加设减震基础，并将高噪声设备置于生产车间内，对来往车辆进行限制车速、禁止鸣笛等措施，噪声能够满足</w:t>
      </w:r>
      <w:r>
        <w:rPr>
          <w:rFonts w:hint="default" w:ascii="Times New Roman" w:hAnsi="Times New Roman" w:cs="Times New Roman"/>
          <w:bCs/>
          <w:color w:val="auto"/>
          <w:sz w:val="24"/>
          <w:szCs w:val="22"/>
          <w:lang w:val="en-US" w:eastAsia="zh-CN" w:bidi="zh-CN"/>
        </w:rPr>
        <w:t>排放</w:t>
      </w:r>
      <w:r>
        <w:rPr>
          <w:rFonts w:hint="default" w:ascii="Times New Roman" w:hAnsi="Times New Roman" w:eastAsia="宋体" w:cs="Times New Roman"/>
          <w:bCs/>
          <w:color w:val="auto"/>
          <w:sz w:val="24"/>
          <w:szCs w:val="22"/>
          <w:lang w:val="en-US" w:eastAsia="zh-CN" w:bidi="zh-CN"/>
        </w:rPr>
        <w:t>标准要求，项目产生的噪声对周边环境的影响不大。</w:t>
      </w:r>
    </w:p>
    <w:p>
      <w:pPr>
        <w:pStyle w:val="16"/>
        <w:widowControl w:val="0"/>
        <w:spacing w:before="0" w:beforeAutospacing="0" w:after="0" w:afterAutospacing="0" w:line="360" w:lineRule="auto"/>
        <w:ind w:firstLine="480" w:firstLineChars="200"/>
        <w:jc w:val="both"/>
        <w:outlineLvl w:val="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（四）固体废物</w:t>
      </w:r>
    </w:p>
    <w:p>
      <w:pPr>
        <w:keepNext w:val="0"/>
        <w:keepLines w:val="0"/>
        <w:pageBreakBefore w:val="0"/>
        <w:widowControl/>
        <w:shd w:val="clear"/>
        <w:kinsoku/>
        <w:wordWrap/>
        <w:overflowPunct/>
        <w:topLinePunct w:val="0"/>
        <w:autoSpaceDE/>
        <w:autoSpaceDN/>
        <w:bidi w:val="0"/>
        <w:adjustRightInd/>
        <w:snapToGrid/>
        <w:spacing w:line="360" w:lineRule="auto"/>
        <w:ind w:firstLine="560"/>
        <w:textAlignment w:val="auto"/>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pPr>
      <w:r>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t>本项目固废主要为职工生活垃圾</w:t>
      </w:r>
      <w:r>
        <w:rPr>
          <w:rFonts w:hint="eastAsia" w:ascii="Times New Roman" w:hAnsi="Times New Roman" w:cs="Times New Roman"/>
          <w:b w:val="0"/>
          <w:color w:val="000000" w:themeColor="text1"/>
          <w:sz w:val="24"/>
          <w:szCs w:val="22"/>
          <w:lang w:val="zh-CN" w:eastAsia="zh-CN" w:bidi="zh-CN"/>
          <w14:textFill>
            <w14:solidFill>
              <w14:schemeClr w14:val="tx1"/>
            </w14:solidFill>
          </w14:textFill>
        </w:rPr>
        <w:t>、废原料桶、废活性炭、废抹布及废网纱、生产废水处理污泥等</w:t>
      </w:r>
      <w:r>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t>。本项目生活垃圾委托环卫部门统一处理。</w:t>
      </w:r>
      <w:r>
        <w:rPr>
          <w:rFonts w:hint="eastAsia" w:ascii="Times New Roman" w:hAnsi="Times New Roman" w:cs="Times New Roman"/>
          <w:b w:val="0"/>
          <w:color w:val="000000" w:themeColor="text1"/>
          <w:sz w:val="24"/>
          <w:szCs w:val="22"/>
          <w:lang w:val="zh-CN" w:eastAsia="zh-CN" w:bidi="zh-CN"/>
          <w14:textFill>
            <w14:solidFill>
              <w14:schemeClr w14:val="tx1"/>
            </w14:solidFill>
          </w14:textFill>
        </w:rPr>
        <w:t>废原料桶、废活性炭、废抹布及废网纱、生产废水处理污泥等</w:t>
      </w:r>
      <w:r>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t>收集后</w:t>
      </w:r>
      <w:r>
        <w:rPr>
          <w:rFonts w:hint="eastAsia" w:ascii="Times New Roman" w:hAnsi="Times New Roman" w:cs="Times New Roman"/>
          <w:b w:val="0"/>
          <w:color w:val="000000" w:themeColor="text1"/>
          <w:sz w:val="24"/>
          <w:szCs w:val="22"/>
          <w:lang w:val="zh-CN" w:eastAsia="zh-CN" w:bidi="zh-CN"/>
          <w14:textFill>
            <w14:solidFill>
              <w14:schemeClr w14:val="tx1"/>
            </w14:solidFill>
          </w14:textFill>
        </w:rPr>
        <w:t>暂存于危废暂存间，定期由有资质单位处置</w:t>
      </w:r>
      <w:r>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t>。</w:t>
      </w:r>
      <w:r>
        <w:rPr>
          <w:rFonts w:hint="default" w:ascii="Times New Roman" w:hAnsi="Times New Roman" w:eastAsia="宋体" w:cs="Times New Roman"/>
          <w:b w:val="0"/>
          <w:color w:val="000000" w:themeColor="text1"/>
          <w:sz w:val="24"/>
          <w:szCs w:val="22"/>
          <w:lang w:val="en-US" w:eastAsia="zh-CN" w:bidi="zh-CN"/>
          <w14:textFill>
            <w14:solidFill>
              <w14:schemeClr w14:val="tx1"/>
            </w14:solidFill>
          </w14:textFill>
        </w:rPr>
        <w:t>本</w:t>
      </w:r>
      <w:r>
        <w:rPr>
          <w:rFonts w:hint="default" w:ascii="Times New Roman" w:hAnsi="Times New Roman" w:eastAsia="宋体" w:cs="Times New Roman"/>
          <w:b w:val="0"/>
          <w:color w:val="000000" w:themeColor="text1"/>
          <w:sz w:val="24"/>
          <w:szCs w:val="22"/>
          <w:lang w:val="zh-CN" w:eastAsia="zh-CN" w:bidi="zh-CN"/>
          <w14:textFill>
            <w14:solidFill>
              <w14:schemeClr w14:val="tx1"/>
            </w14:solidFill>
          </w14:textFill>
        </w:rPr>
        <w:t>项目固体废物均做到了综合利用与合理处置，对周围环境影响较小。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auto"/>
          <w:sz w:val="24"/>
          <w:szCs w:val="24"/>
          <w:lang w:val="en-US" w:eastAsia="zh-CN" w:bidi="zh-CN"/>
        </w:rPr>
        <w:t>综上结论，</w:t>
      </w:r>
      <w:r>
        <w:rPr>
          <w:rFonts w:hint="default" w:ascii="Times New Roman" w:hAnsi="Times New Roman" w:eastAsia="宋体" w:cs="Times New Roman"/>
          <w:color w:val="auto"/>
          <w:sz w:val="24"/>
          <w:szCs w:val="24"/>
          <w:lang w:val="en-US" w:eastAsia="zh-CN" w:bidi="zh-CN"/>
        </w:rPr>
        <w:t>本项目的运营对</w:t>
      </w:r>
      <w:r>
        <w:rPr>
          <w:rFonts w:hint="default" w:ascii="Times New Roman" w:hAnsi="Times New Roman" w:cs="Times New Roman"/>
          <w:color w:val="auto"/>
          <w:sz w:val="24"/>
          <w:szCs w:val="24"/>
          <w:lang w:val="en-US" w:eastAsia="zh-CN" w:bidi="zh-CN"/>
        </w:rPr>
        <w:t>周围</w:t>
      </w:r>
      <w:r>
        <w:rPr>
          <w:rFonts w:hint="default" w:ascii="Times New Roman" w:hAnsi="Times New Roman" w:eastAsia="宋体" w:cs="Times New Roman"/>
          <w:color w:val="auto"/>
          <w:sz w:val="24"/>
          <w:szCs w:val="24"/>
          <w:lang w:val="en-US" w:eastAsia="zh-CN" w:bidi="zh-CN"/>
        </w:rPr>
        <w:t>环境影响不大。</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四、环境保护设施调试效果</w:t>
      </w:r>
    </w:p>
    <w:p>
      <w:pPr>
        <w:pStyle w:val="16"/>
        <w:widowControl w:val="0"/>
        <w:spacing w:before="0" w:beforeAutospacing="0" w:after="0" w:afterAutospacing="0" w:line="360" w:lineRule="auto"/>
        <w:ind w:firstLine="480" w:firstLineChars="200"/>
        <w:jc w:val="both"/>
        <w:outlineLvl w:val="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（一）监测期间生产工况</w:t>
      </w:r>
    </w:p>
    <w:p>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项目在验收监测期间主体工程工况稳定、环境保护设施运行正常</w:t>
      </w:r>
      <w:r>
        <w:rPr>
          <w:rFonts w:hint="default" w:ascii="Times New Roman" w:hAnsi="Times New Roman" w:eastAsia="宋体" w:cs="Times New Roman"/>
          <w:sz w:val="24"/>
          <w:szCs w:val="24"/>
        </w:rPr>
        <w:t>，根据</w:t>
      </w:r>
      <w:r>
        <w:rPr>
          <w:rFonts w:hint="eastAsia" w:ascii="Times New Roman" w:hAnsi="Times New Roman" w:cs="Times New Roman"/>
          <w:sz w:val="24"/>
          <w:szCs w:val="24"/>
          <w:lang w:eastAsia="zh-CN"/>
        </w:rPr>
        <w:t>民权县泰润服饰</w:t>
      </w:r>
      <w:r>
        <w:rPr>
          <w:rFonts w:hint="default" w:ascii="Times New Roman" w:hAnsi="Times New Roman" w:cs="Times New Roman"/>
          <w:sz w:val="24"/>
          <w:szCs w:val="24"/>
          <w:lang w:eastAsia="zh-CN"/>
        </w:rPr>
        <w:t>有限公司</w:t>
      </w:r>
      <w:r>
        <w:rPr>
          <w:rFonts w:hint="default" w:ascii="Times New Roman" w:hAnsi="Times New Roman" w:eastAsia="宋体" w:cs="Times New Roman"/>
          <w:sz w:val="24"/>
          <w:szCs w:val="24"/>
        </w:rPr>
        <w:t>出具的证明，</w:t>
      </w:r>
      <w:r>
        <w:rPr>
          <w:rFonts w:hint="default" w:ascii="Times New Roman" w:hAnsi="Times New Roman" w:eastAsia="宋体" w:cs="Times New Roman"/>
          <w:sz w:val="24"/>
          <w:szCs w:val="24"/>
          <w:lang w:eastAsia="zh-CN"/>
        </w:rPr>
        <w:t>该</w:t>
      </w:r>
      <w:r>
        <w:rPr>
          <w:rFonts w:hint="default" w:ascii="Times New Roman" w:hAnsi="Times New Roman" w:eastAsia="宋体" w:cs="Times New Roman"/>
          <w:sz w:val="24"/>
          <w:szCs w:val="24"/>
        </w:rPr>
        <w:t>项目</w:t>
      </w:r>
      <w:r>
        <w:rPr>
          <w:rFonts w:hint="eastAsia" w:ascii="Times New Roman" w:hAnsi="Times New Roman" w:cs="Times New Roman"/>
          <w:sz w:val="24"/>
          <w:szCs w:val="24"/>
          <w:lang w:eastAsia="zh-CN"/>
        </w:rPr>
        <w:t>验收监测期间两日</w:t>
      </w:r>
      <w:r>
        <w:rPr>
          <w:rFonts w:hint="default" w:ascii="Times New Roman" w:hAnsi="Times New Roman" w:eastAsia="宋体" w:cs="Times New Roman"/>
          <w:sz w:val="24"/>
          <w:szCs w:val="24"/>
        </w:rPr>
        <w:t>生产负荷为</w:t>
      </w:r>
      <w:r>
        <w:rPr>
          <w:rFonts w:hint="eastAsia" w:ascii="Times New Roman" w:hAnsi="Times New Roman" w:cs="Times New Roman"/>
          <w:sz w:val="24"/>
          <w:szCs w:val="24"/>
          <w:lang w:val="en-US" w:eastAsia="zh-CN"/>
        </w:rPr>
        <w:t>90-93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sz w:val="24"/>
          <w:szCs w:val="24"/>
        </w:rPr>
        <w:t>，满足验收监测技术规范要求。</w:t>
      </w:r>
      <w:bookmarkStart w:id="0" w:name="OLE_LINK24"/>
      <w:bookmarkStart w:id="1" w:name="OLE_LINK22"/>
      <w:bookmarkStart w:id="2" w:name="OLE_LINK32"/>
      <w:bookmarkStart w:id="3" w:name="OLE_LINK23"/>
    </w:p>
    <w:p>
      <w:pPr>
        <w:pStyle w:val="16"/>
        <w:widowControl w:val="0"/>
        <w:spacing w:before="0" w:beforeAutospacing="0" w:after="0" w:afterAutospacing="0" w:line="360" w:lineRule="auto"/>
        <w:ind w:firstLine="480" w:firstLineChars="200"/>
        <w:jc w:val="both"/>
        <w:outlineLvl w:val="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w:t>
      </w:r>
      <w:r>
        <w:rPr>
          <w:rFonts w:hint="default" w:ascii="Times New Roman" w:hAnsi="Times New Roman" w:eastAsia="宋体" w:cs="Times New Roman"/>
          <w:kern w:val="2"/>
          <w:sz w:val="24"/>
          <w:szCs w:val="24"/>
          <w:lang w:eastAsia="zh-CN"/>
        </w:rPr>
        <w:t>二</w:t>
      </w:r>
      <w:r>
        <w:rPr>
          <w:rFonts w:hint="default" w:ascii="Times New Roman" w:hAnsi="Times New Roman" w:eastAsia="宋体" w:cs="Times New Roman"/>
          <w:kern w:val="2"/>
          <w:sz w:val="24"/>
          <w:szCs w:val="24"/>
        </w:rPr>
        <w:t>）污染物达标排放监测</w:t>
      </w:r>
    </w:p>
    <w:p>
      <w:pPr>
        <w:pStyle w:val="16"/>
        <w:widowControl w:val="0"/>
        <w:spacing w:before="0" w:beforeAutospacing="0" w:after="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rPr>
      </w:pPr>
    </w:p>
    <w:p>
      <w:pPr>
        <w:pStyle w:val="22"/>
        <w:keepNext w:val="0"/>
        <w:keepLines w:val="0"/>
        <w:pageBreakBefore w:val="0"/>
        <w:kinsoku/>
        <w:wordWrap/>
        <w:overflowPunct/>
        <w:topLinePunct w:val="0"/>
        <w:autoSpaceDE/>
        <w:autoSpaceDN/>
        <w:bidi w:val="0"/>
        <w:snapToGrid/>
        <w:spacing w:before="0" w:beforeLines="0" w:after="0" w:afterLines="0" w:line="420" w:lineRule="auto"/>
        <w:ind w:firstLine="480"/>
        <w:textAlignment w:val="auto"/>
        <w:outlineLvl w:val="9"/>
        <w:rPr>
          <w:rFonts w:hint="default" w:ascii="Times New Roman" w:hAnsi="Times New Roman" w:eastAsia="宋体" w:cs="Times New Roman"/>
          <w:color w:val="auto"/>
          <w:sz w:val="24"/>
          <w:szCs w:val="22"/>
          <w:lang w:val="en-US" w:eastAsia="zh-CN" w:bidi="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2"/>
          <w:lang w:val="en-US" w:eastAsia="zh-CN" w:bidi="zh-CN"/>
        </w:rPr>
        <w:t>本项目监测期间，</w:t>
      </w:r>
      <w:r>
        <w:rPr>
          <w:rFonts w:hint="eastAsia" w:ascii="Times New Roman" w:hAnsi="Times New Roman" w:cs="Times New Roman"/>
          <w:color w:val="auto"/>
          <w:sz w:val="24"/>
          <w:szCs w:val="22"/>
          <w:lang w:val="en-US" w:eastAsia="zh-CN" w:bidi="zh-CN"/>
        </w:rPr>
        <w:t>有机废气处理设施出口非甲烷总烃排放浓度最大值3.43mg/m</w:t>
      </w:r>
      <w:r>
        <w:rPr>
          <w:rFonts w:hint="eastAsia" w:ascii="Times New Roman" w:hAnsi="Times New Roman" w:cs="Times New Roman"/>
          <w:color w:val="auto"/>
          <w:sz w:val="24"/>
          <w:szCs w:val="22"/>
          <w:vertAlign w:val="superscript"/>
          <w:lang w:val="en-US" w:eastAsia="zh-CN" w:bidi="zh-CN"/>
        </w:rPr>
        <w:t>3</w:t>
      </w:r>
      <w:r>
        <w:rPr>
          <w:rFonts w:hint="eastAsia" w:ascii="Times New Roman" w:hAnsi="Times New Roman" w:cs="Times New Roman"/>
          <w:color w:val="auto"/>
          <w:sz w:val="24"/>
          <w:szCs w:val="22"/>
          <w:lang w:val="en-US" w:eastAsia="zh-CN" w:bidi="zh-CN"/>
        </w:rPr>
        <w:t>、排放速率监测最大值为0.0293kg/h，二甲苯出口未检出，满足《关于全省开展工业企业挥发性有机物专项治理工作中排放建议值的通知》（豫环攻坚办〔2017〕162 号）附件1 工业企业挥发性有机物排放建议值（“印刷行业 ”非甲烷总烃建议排放浓度50mg/m</w:t>
      </w:r>
      <w:r>
        <w:rPr>
          <w:rFonts w:hint="eastAsia" w:ascii="Times New Roman" w:hAnsi="Times New Roman" w:cs="Times New Roman"/>
          <w:color w:val="auto"/>
          <w:sz w:val="24"/>
          <w:szCs w:val="22"/>
          <w:vertAlign w:val="superscript"/>
          <w:lang w:val="en-US" w:eastAsia="zh-CN" w:bidi="zh-CN"/>
        </w:rPr>
        <w:t>3</w:t>
      </w:r>
      <w:r>
        <w:rPr>
          <w:rFonts w:hint="eastAsia" w:ascii="Times New Roman" w:hAnsi="Times New Roman" w:cs="Times New Roman"/>
          <w:color w:val="auto"/>
          <w:sz w:val="24"/>
          <w:szCs w:val="22"/>
          <w:lang w:val="en-US" w:eastAsia="zh-CN" w:bidi="zh-CN"/>
        </w:rPr>
        <w:t>、处理效率≥70%）</w:t>
      </w:r>
      <w:r>
        <w:rPr>
          <w:rFonts w:hint="default" w:ascii="Times New Roman" w:hAnsi="Times New Roman" w:eastAsia="宋体" w:cs="Times New Roman"/>
          <w:color w:val="auto"/>
          <w:sz w:val="24"/>
          <w:szCs w:val="22"/>
          <w:lang w:val="en-US" w:eastAsia="zh-CN" w:bidi="zh-CN"/>
        </w:rPr>
        <w:t>。</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80" w:firstLineChars="200"/>
        <w:textAlignment w:val="auto"/>
        <w:outlineLvl w:val="9"/>
        <w:rPr>
          <w:rFonts w:hint="default" w:ascii="宋体" w:hAnsi="宋体" w:eastAsia="宋体" w:cs="宋体"/>
          <w:color w:val="auto"/>
          <w:sz w:val="24"/>
          <w:szCs w:val="24"/>
          <w:lang w:val="en-US" w:eastAsia="zh-CN"/>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厂界无组织排放的非甲烷总烃最大浓度为0.</w:t>
      </w:r>
      <w:r>
        <w:rPr>
          <w:rFonts w:hint="eastAsia" w:ascii="Times New Roman" w:hAnsi="Times New Roman" w:cs="Times New Roman"/>
          <w:color w:val="000000" w:themeColor="text1"/>
          <w:sz w:val="24"/>
          <w:szCs w:val="24"/>
          <w:lang w:val="en-US" w:eastAsia="zh-CN"/>
          <w14:textFill>
            <w14:solidFill>
              <w14:schemeClr w14:val="tx1"/>
            </w14:solidFill>
          </w14:textFill>
        </w:rPr>
        <w:t>45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二甲苯厂界外未检出，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排放浓度满足《河南省环境污染防治攻坚领导小组办公室关于&lt;全省开展工业企业挥发性有机物专项治理工作中排放建议值&gt;的通知》（豫环攻坚办〔2017〕162号）中附件2要求（</w:t>
      </w:r>
      <w:r>
        <w:rPr>
          <w:rFonts w:hint="eastAsia" w:ascii="Times New Roman" w:hAnsi="Times New Roman" w:cs="Times New Roman"/>
          <w:color w:val="000000" w:themeColor="text1"/>
          <w:sz w:val="24"/>
          <w:szCs w:val="24"/>
          <w:lang w:val="en-US" w:eastAsia="zh-CN"/>
          <w14:textFill>
            <w14:solidFill>
              <w14:schemeClr w14:val="tx1"/>
            </w14:solidFill>
          </w14:textFill>
        </w:rPr>
        <w:t>印刷</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企业非甲烷总烃2.0mg/m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szCs w:val="24"/>
          <w:lang w:val="en-US" w:eastAsia="zh-CN"/>
          <w14:textFill>
            <w14:solidFill>
              <w14:schemeClr w14:val="tx1"/>
            </w14:solidFill>
          </w14:textFill>
        </w:rPr>
        <w:t>、二甲苯0.2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eastAsia"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p>
    <w:p>
      <w:pPr>
        <w:spacing w:line="360" w:lineRule="auto"/>
        <w:ind w:firstLine="48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.废水</w:t>
      </w:r>
    </w:p>
    <w:p>
      <w:pPr>
        <w:keepNext w:val="0"/>
        <w:keepLines w:val="0"/>
        <w:pageBreakBefore w:val="0"/>
        <w:widowControl/>
        <w:shd w:val="clear"/>
        <w:kinsoku/>
        <w:wordWrap/>
        <w:overflowPunct/>
        <w:topLinePunct w:val="0"/>
        <w:autoSpaceDE/>
        <w:autoSpaceDN/>
        <w:bidi w:val="0"/>
        <w:adjustRightInd/>
        <w:snapToGrid/>
        <w:spacing w:before="157" w:beforeLines="50" w:after="0" w:line="360" w:lineRule="auto"/>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 </w:t>
      </w:r>
      <w:r>
        <w:rPr>
          <w:rFonts w:hint="default" w:ascii="宋体" w:hAnsi="宋体" w:eastAsia="宋体" w:cs="宋体"/>
          <w:color w:val="auto"/>
          <w:sz w:val="24"/>
          <w:szCs w:val="24"/>
          <w:lang w:val="en-US" w:eastAsia="zh-CN"/>
        </w:rPr>
        <w:t>验收监测期间，废水总排口污染物</w:t>
      </w:r>
      <w:r>
        <w:rPr>
          <w:rFonts w:hint="eastAsia" w:ascii="宋体" w:hAnsi="宋体" w:eastAsia="宋体" w:cs="宋体"/>
          <w:color w:val="auto"/>
          <w:sz w:val="24"/>
          <w:szCs w:val="24"/>
          <w:lang w:val="en-US" w:eastAsia="zh-CN"/>
        </w:rPr>
        <w:t>监测结果为：pH7.11—7.47，化学需氧量测值为:70</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-109</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,两日均值为92</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；悬浮物测值为：82</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-101</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，两日均值为;91</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氨氮为</w:t>
      </w:r>
      <w:r>
        <w:rPr>
          <w:rFonts w:hint="eastAsia" w:ascii="宋体" w:hAnsi="宋体" w:eastAsia="宋体" w:cs="宋体"/>
          <w:color w:val="auto"/>
          <w:sz w:val="24"/>
          <w:szCs w:val="24"/>
          <w:lang w:val="en-US" w:eastAsia="zh-CN"/>
        </w:rPr>
        <w:t>1.08</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—2.28</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两日均值为：1.71</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；五日生化需氧量</w:t>
      </w:r>
      <w:r>
        <w:rPr>
          <w:rFonts w:hint="default" w:ascii="宋体" w:hAnsi="宋体" w:eastAsia="宋体" w:cs="宋体"/>
          <w:color w:val="auto"/>
          <w:sz w:val="24"/>
          <w:szCs w:val="24"/>
          <w:lang w:val="en-US" w:eastAsia="zh-CN"/>
        </w:rPr>
        <w:t>为</w:t>
      </w:r>
      <w:r>
        <w:rPr>
          <w:rFonts w:hint="eastAsia" w:ascii="宋体" w:hAnsi="宋体" w:eastAsia="宋体" w:cs="宋体"/>
          <w:color w:val="auto"/>
          <w:sz w:val="24"/>
          <w:szCs w:val="24"/>
          <w:lang w:val="en-US" w:eastAsia="zh-CN"/>
        </w:rPr>
        <w:t>22.1</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—31.7</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两日均值为：26.7</w:t>
      </w:r>
      <w:r>
        <w:rPr>
          <w:rFonts w:hint="default" w:ascii="宋体" w:hAnsi="宋体" w:eastAsia="宋体" w:cs="宋体"/>
          <w:color w:val="auto"/>
          <w:sz w:val="24"/>
          <w:szCs w:val="24"/>
          <w:lang w:val="en-US" w:eastAsia="zh-CN"/>
        </w:rPr>
        <w:t>mg/L</w:t>
      </w:r>
      <w:r>
        <w:rPr>
          <w:rFonts w:hint="eastAsia" w:ascii="宋体" w:hAnsi="宋体" w:eastAsia="宋体" w:cs="宋体"/>
          <w:color w:val="auto"/>
          <w:sz w:val="24"/>
          <w:szCs w:val="24"/>
          <w:lang w:val="en-US" w:eastAsia="zh-CN"/>
        </w:rPr>
        <w:t>；色度为8度；均</w:t>
      </w:r>
      <w:r>
        <w:rPr>
          <w:rFonts w:hint="default" w:ascii="宋体" w:hAnsi="宋体" w:eastAsia="宋体" w:cs="宋体"/>
          <w:color w:val="auto"/>
          <w:sz w:val="24"/>
          <w:szCs w:val="24"/>
          <w:lang w:val="en-US" w:eastAsia="zh-CN"/>
        </w:rPr>
        <w:t>满足</w:t>
      </w:r>
      <w:r>
        <w:rPr>
          <w:rFonts w:hint="eastAsia" w:ascii="Times New Roman" w:hAnsi="Times New Roman" w:eastAsia="宋体" w:cs="Times New Roman"/>
          <w:b/>
          <w:bCs/>
          <w:color w:val="000000" w:themeColor="text1"/>
          <w:sz w:val="21"/>
          <w:szCs w:val="21"/>
          <w:lang w:val="en-US"/>
          <w14:textFill>
            <w14:solidFill>
              <w14:schemeClr w14:val="tx1"/>
            </w14:solidFill>
          </w14:textFill>
        </w:rPr>
        <w:t xml:space="preserve"> </w:t>
      </w:r>
      <w:r>
        <w:rPr>
          <w:rFonts w:hint="eastAsia" w:ascii="宋体" w:hAnsi="宋体" w:eastAsia="宋体" w:cs="宋体"/>
          <w:color w:val="auto"/>
          <w:sz w:val="24"/>
          <w:szCs w:val="24"/>
          <w:lang w:val="en-US" w:eastAsia="zh-CN"/>
        </w:rPr>
        <w:t>《污水综合排放标准》（GB8978-14996）表四三级标准（</w:t>
      </w:r>
      <w:r>
        <w:rPr>
          <w:rFonts w:hint="eastAsia" w:ascii="宋体" w:hAnsi="宋体" w:eastAsia="宋体" w:cs="宋体"/>
        </w:rPr>
        <w:t>pH</w:t>
      </w:r>
      <w:r>
        <w:rPr>
          <w:rFonts w:hint="eastAsia" w:ascii="宋体" w:hAnsi="宋体" w:eastAsia="宋体" w:cs="宋体"/>
          <w:lang w:val="en-US" w:eastAsia="zh-CN"/>
        </w:rPr>
        <w:t>;6-9、COD：500</w:t>
      </w:r>
      <w:r>
        <w:rPr>
          <w:rFonts w:hint="eastAsia" w:ascii="宋体" w:hAnsi="宋体" w:eastAsia="宋体" w:cs="宋体"/>
          <w:color w:val="auto"/>
          <w:sz w:val="24"/>
          <w:szCs w:val="24"/>
          <w:lang w:val="en-US" w:eastAsia="zh-CN"/>
        </w:rPr>
        <w:t>mg/L、BOD</w:t>
      </w:r>
      <w:r>
        <w:rPr>
          <w:rFonts w:hint="eastAsia" w:ascii="宋体" w:hAnsi="宋体" w:eastAsia="宋体" w:cs="宋体"/>
          <w:color w:val="auto"/>
          <w:sz w:val="24"/>
          <w:szCs w:val="24"/>
          <w:vertAlign w:val="subscript"/>
          <w:lang w:val="en-US" w:eastAsia="zh-CN"/>
        </w:rPr>
        <w:t>5</w:t>
      </w:r>
      <w:r>
        <w:rPr>
          <w:rFonts w:hint="eastAsia" w:ascii="宋体" w:hAnsi="宋体" w:eastAsia="宋体" w:cs="宋体"/>
          <w:color w:val="auto"/>
          <w:sz w:val="24"/>
          <w:szCs w:val="24"/>
          <w:lang w:val="en-US" w:eastAsia="zh-CN"/>
        </w:rPr>
        <w:t>≤300mg/L、SS:400mg/L)和民权县污水处理厂收水标准（COD：450mg/L、氨氮：35mg/L、SS:200mg/L）要求</w:t>
      </w:r>
      <w:r>
        <w:rPr>
          <w:rFonts w:hint="eastAsia" w:ascii="宋体" w:hAnsi="宋体" w:eastAsia="宋体" w:cs="宋体"/>
          <w:color w:val="auto"/>
          <w:sz w:val="24"/>
          <w:szCs w:val="24"/>
          <w:lang w:val="zh-CN" w:eastAsia="zh-CN"/>
        </w:rPr>
        <w:t>。</w:t>
      </w:r>
    </w:p>
    <w:p>
      <w:pPr>
        <w:spacing w:beforeLines="0" w:afterLines="0" w:line="360" w:lineRule="auto"/>
        <w:ind w:firstLine="240" w:firstLineChars="1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3</w:t>
      </w:r>
      <w:r>
        <w:rPr>
          <w:rFonts w:hint="default" w:ascii="Times New Roman" w:hAnsi="Times New Roman" w:eastAsia="宋体" w:cs="Times New Roman"/>
          <w:kern w:val="2"/>
          <w:sz w:val="24"/>
          <w:szCs w:val="24"/>
        </w:rPr>
        <w:t>.噪声</w:t>
      </w:r>
    </w:p>
    <w:bookmarkEnd w:id="0"/>
    <w:bookmarkEnd w:id="1"/>
    <w:bookmarkEnd w:id="2"/>
    <w:bookmarkEnd w:id="3"/>
    <w:p>
      <w:pPr>
        <w:keepNext w:val="0"/>
        <w:keepLines w:val="0"/>
        <w:pageBreakBefore w:val="0"/>
        <w:widowControl/>
        <w:kinsoku/>
        <w:wordWrap/>
        <w:overflowPunct/>
        <w:topLinePunct w:val="0"/>
        <w:autoSpaceDE/>
        <w:autoSpaceDN/>
        <w:bidi w:val="0"/>
        <w:adjustRightInd w:val="0"/>
        <w:snapToGrid/>
        <w:spacing w:line="360" w:lineRule="auto"/>
        <w:ind w:firstLine="480" w:firstLineChars="200"/>
        <w:textAlignment w:val="auto"/>
        <w:outlineLvl w:val="9"/>
        <w:rPr>
          <w:rFonts w:hint="default" w:ascii="Times New Roman" w:hAnsi="Times New Roman" w:cs="Times New Roman"/>
          <w:color w:val="auto"/>
          <w:sz w:val="24"/>
          <w:szCs w:val="24"/>
          <w:lang w:val="en-US" w:eastAsia="zh-CN" w:bidi="zh-CN"/>
        </w:rPr>
      </w:pPr>
      <w:r>
        <w:rPr>
          <w:rFonts w:hint="default" w:ascii="Times New Roman" w:hAnsi="Times New Roman" w:eastAsia="宋体" w:cs="Times New Roman"/>
          <w:color w:val="auto"/>
          <w:sz w:val="24"/>
          <w:szCs w:val="24"/>
          <w:lang w:val="en-US" w:eastAsia="zh-CN" w:bidi="zh-CN"/>
        </w:rPr>
        <w:t>本项目监测期间，</w:t>
      </w:r>
      <w:r>
        <w:rPr>
          <w:rFonts w:hint="default" w:ascii="Times New Roman" w:hAnsi="Times New Roman" w:cs="Times New Roman"/>
          <w:color w:val="auto"/>
          <w:sz w:val="24"/>
          <w:szCs w:val="24"/>
          <w:lang w:val="en-US" w:eastAsia="zh-CN" w:bidi="zh-CN"/>
        </w:rPr>
        <w:t>东、南、西、北厂界昼间噪声最大值为5</w:t>
      </w:r>
      <w:r>
        <w:rPr>
          <w:rFonts w:hint="eastAsia" w:ascii="Times New Roman" w:hAnsi="Times New Roman" w:cs="Times New Roman"/>
          <w:color w:val="auto"/>
          <w:sz w:val="24"/>
          <w:szCs w:val="24"/>
          <w:lang w:val="en-US" w:eastAsia="zh-CN" w:bidi="zh-CN"/>
        </w:rPr>
        <w:t>9.4</w:t>
      </w:r>
      <w:r>
        <w:rPr>
          <w:rFonts w:hint="default" w:ascii="Times New Roman" w:hAnsi="Times New Roman" w:cs="Times New Roman"/>
          <w:color w:val="auto"/>
          <w:sz w:val="24"/>
          <w:szCs w:val="24"/>
          <w:lang w:val="en-US" w:eastAsia="zh-CN" w:bidi="zh-CN"/>
        </w:rPr>
        <w:t>dB（A)，满足《工业企业厂界环境噪声排放标准》（GB12348-2008）</w:t>
      </w:r>
      <w:r>
        <w:rPr>
          <w:rFonts w:hint="eastAsia" w:ascii="Times New Roman" w:hAnsi="Times New Roman" w:cs="Times New Roman"/>
          <w:color w:val="auto"/>
          <w:sz w:val="24"/>
          <w:szCs w:val="24"/>
          <w:lang w:val="en-US" w:eastAsia="zh-CN" w:bidi="zh-CN"/>
        </w:rPr>
        <w:t>3</w:t>
      </w:r>
      <w:r>
        <w:rPr>
          <w:rFonts w:hint="default" w:ascii="Times New Roman" w:hAnsi="Times New Roman" w:cs="Times New Roman"/>
          <w:color w:val="auto"/>
          <w:sz w:val="24"/>
          <w:szCs w:val="24"/>
          <w:lang w:val="en-US" w:eastAsia="zh-CN" w:bidi="zh-CN"/>
        </w:rPr>
        <w:t>类标准：（昼间≤6</w:t>
      </w:r>
      <w:r>
        <w:rPr>
          <w:rFonts w:hint="eastAsia" w:ascii="Times New Roman" w:hAnsi="Times New Roman" w:cs="Times New Roman"/>
          <w:color w:val="auto"/>
          <w:sz w:val="24"/>
          <w:szCs w:val="24"/>
          <w:lang w:val="en-US" w:eastAsia="zh-CN" w:bidi="zh-CN"/>
        </w:rPr>
        <w:t>5</w:t>
      </w:r>
      <w:r>
        <w:rPr>
          <w:rFonts w:hint="default" w:ascii="Times New Roman" w:hAnsi="Times New Roman" w:cs="Times New Roman"/>
          <w:color w:val="auto"/>
          <w:sz w:val="24"/>
          <w:szCs w:val="24"/>
          <w:lang w:val="en-US" w:eastAsia="zh-CN" w:bidi="zh-CN"/>
        </w:rPr>
        <w:t>dB(A)）。</w:t>
      </w:r>
    </w:p>
    <w:p>
      <w:pPr>
        <w:pStyle w:val="16"/>
        <w:widowControl w:val="0"/>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kern w:val="2"/>
          <w:sz w:val="24"/>
          <w:szCs w:val="24"/>
        </w:rPr>
      </w:pPr>
      <w:r>
        <w:rPr>
          <w:rFonts w:hint="eastAsia" w:ascii="Times New Roman" w:hAnsi="Times New Roman" w:cs="Times New Roman"/>
          <w:kern w:val="2"/>
          <w:sz w:val="24"/>
          <w:szCs w:val="24"/>
          <w:lang w:val="en-US" w:eastAsia="zh-CN"/>
        </w:rPr>
        <w:t>4.</w:t>
      </w:r>
      <w:r>
        <w:rPr>
          <w:rFonts w:hint="default" w:ascii="Times New Roman" w:hAnsi="Times New Roman" w:eastAsia="宋体" w:cs="Times New Roman"/>
          <w:kern w:val="2"/>
          <w:sz w:val="24"/>
          <w:szCs w:val="24"/>
        </w:rPr>
        <w:t>污染物排放总量</w:t>
      </w:r>
    </w:p>
    <w:p>
      <w:pPr>
        <w:pStyle w:val="9"/>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color w:val="000000"/>
          <w:sz w:val="24"/>
          <w:szCs w:val="22"/>
          <w:lang w:val="en-US" w:eastAsia="zh-CN" w:bidi="zh-CN"/>
        </w:rPr>
      </w:pPr>
      <w:r>
        <w:rPr>
          <w:rFonts w:hint="default" w:ascii="Times New Roman" w:hAnsi="Times New Roman" w:eastAsia="宋体" w:cs="Times New Roman"/>
          <w:color w:val="auto"/>
          <w:sz w:val="24"/>
          <w:szCs w:val="24"/>
          <w:lang w:val="en-US" w:eastAsia="zh-CN" w:bidi="zh-CN"/>
        </w:rPr>
        <w:t>根据</w:t>
      </w:r>
      <w:r>
        <w:rPr>
          <w:rFonts w:hint="eastAsia" w:ascii="Times New Roman" w:hAnsi="Times New Roman" w:cs="Times New Roman"/>
          <w:color w:val="auto"/>
          <w:sz w:val="24"/>
          <w:szCs w:val="24"/>
          <w:lang w:val="en-US" w:eastAsia="zh-CN" w:bidi="zh-CN"/>
        </w:rPr>
        <w:t>河南省昊德环保科技有限公司</w:t>
      </w:r>
      <w:r>
        <w:rPr>
          <w:rFonts w:hint="default" w:ascii="Times New Roman" w:hAnsi="Times New Roman" w:eastAsia="宋体" w:cs="Times New Roman"/>
          <w:color w:val="auto"/>
          <w:sz w:val="24"/>
          <w:szCs w:val="24"/>
          <w:lang w:val="en-US" w:eastAsia="zh-CN" w:bidi="zh-CN"/>
        </w:rPr>
        <w:t>编制的《</w:t>
      </w:r>
      <w:r>
        <w:rPr>
          <w:rFonts w:hint="eastAsia" w:ascii="Times New Roman" w:hAnsi="Times New Roman" w:cs="Times New Roman"/>
          <w:color w:val="auto"/>
          <w:sz w:val="24"/>
          <w:szCs w:val="24"/>
          <w:lang w:val="en-US" w:eastAsia="zh-CN" w:bidi="zh-CN"/>
        </w:rPr>
        <w:t>民权县泰润服饰</w:t>
      </w:r>
      <w:r>
        <w:rPr>
          <w:rFonts w:hint="eastAsia" w:ascii="Times New Roman" w:hAnsi="Times New Roman" w:eastAsia="宋体" w:cs="Times New Roman"/>
          <w:color w:val="auto"/>
          <w:sz w:val="24"/>
          <w:szCs w:val="24"/>
          <w:lang w:val="en-US" w:eastAsia="zh-CN" w:bidi="zh-CN"/>
        </w:rPr>
        <w:t>有限公司</w:t>
      </w:r>
      <w:r>
        <w:rPr>
          <w:rFonts w:hint="eastAsia" w:ascii="Times New Roman" w:hAnsi="Times New Roman" w:cs="Times New Roman"/>
          <w:color w:val="auto"/>
          <w:sz w:val="24"/>
          <w:szCs w:val="24"/>
          <w:lang w:val="en-US" w:eastAsia="zh-CN" w:bidi="zh-CN"/>
        </w:rPr>
        <w:t>年生产10万件运动背包</w:t>
      </w:r>
      <w:r>
        <w:rPr>
          <w:rFonts w:hint="eastAsia" w:ascii="Times New Roman" w:hAnsi="Times New Roman" w:eastAsia="宋体" w:cs="Times New Roman"/>
          <w:color w:val="auto"/>
          <w:sz w:val="24"/>
          <w:szCs w:val="24"/>
          <w:lang w:val="en-US" w:eastAsia="zh-CN" w:bidi="zh-CN"/>
        </w:rPr>
        <w:t>项目</w:t>
      </w:r>
      <w:r>
        <w:rPr>
          <w:rFonts w:hint="default" w:ascii="Times New Roman" w:hAnsi="Times New Roman" w:eastAsia="宋体" w:cs="Times New Roman"/>
          <w:color w:val="auto"/>
          <w:sz w:val="24"/>
          <w:szCs w:val="24"/>
          <w:lang w:val="en-US" w:eastAsia="zh-CN" w:bidi="zh-CN"/>
        </w:rPr>
        <w:t>环境影响报告表》及</w:t>
      </w:r>
      <w:r>
        <w:rPr>
          <w:rFonts w:hint="eastAsia" w:ascii="Times New Roman" w:hAnsi="Times New Roman" w:eastAsia="宋体" w:cs="Times New Roman"/>
          <w:color w:val="auto"/>
          <w:sz w:val="24"/>
          <w:szCs w:val="24"/>
          <w:lang w:val="en-US" w:eastAsia="zh-CN" w:bidi="zh-CN"/>
        </w:rPr>
        <w:t>商丘市生态环境局民权分局</w:t>
      </w:r>
      <w:r>
        <w:rPr>
          <w:rFonts w:hint="default" w:ascii="Times New Roman" w:hAnsi="Times New Roman" w:eastAsia="宋体" w:cs="Times New Roman"/>
          <w:color w:val="auto"/>
          <w:sz w:val="24"/>
          <w:szCs w:val="24"/>
          <w:lang w:val="en-US" w:eastAsia="zh-CN" w:bidi="zh-CN"/>
        </w:rPr>
        <w:t>对本项目环评报告表的批复，</w:t>
      </w:r>
      <w:r>
        <w:rPr>
          <w:rFonts w:hint="eastAsia" w:ascii="Times New Roman" w:hAnsi="Times New Roman" w:cs="Times New Roman"/>
          <w:color w:val="auto"/>
          <w:sz w:val="24"/>
          <w:szCs w:val="24"/>
          <w:lang w:val="en-US" w:eastAsia="zh-CN" w:bidi="zh-CN"/>
        </w:rPr>
        <w:t>项目</w:t>
      </w:r>
      <w:r>
        <w:rPr>
          <w:rFonts w:hint="eastAsia" w:ascii="Times New Roman" w:hAnsi="Times New Roman" w:eastAsia="宋体" w:cs="Times New Roman"/>
          <w:b w:val="0"/>
          <w:color w:val="000000"/>
          <w:sz w:val="24"/>
          <w:szCs w:val="22"/>
          <w:lang w:val="en-US" w:eastAsia="zh-CN" w:bidi="zh-CN"/>
        </w:rPr>
        <w:t>总量为</w:t>
      </w:r>
      <w:r>
        <w:rPr>
          <w:rFonts w:hint="default" w:ascii="Times New Roman" w:hAnsi="Times New Roman" w:eastAsia="宋体" w:cs="Times New Roman"/>
          <w:b w:val="0"/>
          <w:color w:val="000000"/>
          <w:sz w:val="24"/>
          <w:szCs w:val="22"/>
          <w:lang w:val="en-US" w:eastAsia="zh-CN" w:bidi="zh-CN"/>
        </w:rPr>
        <w:t>VOCs0.196t/a、COD0.011t/a、NH</w:t>
      </w:r>
      <w:r>
        <w:rPr>
          <w:rFonts w:hint="default" w:ascii="Times New Roman" w:hAnsi="Times New Roman" w:eastAsia="宋体" w:cs="Times New Roman"/>
          <w:b w:val="0"/>
          <w:color w:val="000000"/>
          <w:sz w:val="24"/>
          <w:szCs w:val="22"/>
          <w:vertAlign w:val="subscript"/>
          <w:lang w:val="en-US" w:eastAsia="zh-CN" w:bidi="zh-CN"/>
        </w:rPr>
        <w:t>3</w:t>
      </w:r>
      <w:r>
        <w:rPr>
          <w:rFonts w:hint="default" w:ascii="Times New Roman" w:hAnsi="Times New Roman" w:eastAsia="宋体" w:cs="Times New Roman"/>
          <w:b w:val="0"/>
          <w:color w:val="000000"/>
          <w:sz w:val="24"/>
          <w:szCs w:val="22"/>
          <w:lang w:val="en-US" w:eastAsia="zh-CN" w:bidi="zh-CN"/>
        </w:rPr>
        <w:t>-N0.001t/a</w:t>
      </w:r>
      <w:r>
        <w:rPr>
          <w:rFonts w:hint="eastAsia" w:ascii="Times New Roman" w:hAnsi="Times New Roman" w:eastAsia="宋体" w:cs="Times New Roman"/>
          <w:b w:val="0"/>
          <w:color w:val="000000"/>
          <w:sz w:val="24"/>
          <w:szCs w:val="22"/>
          <w:lang w:val="en-US" w:eastAsia="zh-CN" w:bidi="zh-CN"/>
        </w:rPr>
        <w:t>，根据监测数据计算，项目实际排放量为：</w:t>
      </w:r>
      <w:r>
        <w:rPr>
          <w:rFonts w:hint="default" w:ascii="Times New Roman" w:hAnsi="Times New Roman" w:eastAsia="宋体" w:cs="Times New Roman"/>
          <w:b w:val="0"/>
          <w:color w:val="000000"/>
          <w:sz w:val="24"/>
          <w:szCs w:val="22"/>
          <w:lang w:val="en-US" w:eastAsia="zh-CN" w:bidi="zh-CN"/>
        </w:rPr>
        <w:t>VOCs</w:t>
      </w:r>
      <w:r>
        <w:rPr>
          <w:rFonts w:hint="eastAsia" w:ascii="Times New Roman" w:hAnsi="Times New Roman" w:eastAsia="宋体" w:cs="Times New Roman"/>
          <w:b w:val="0"/>
          <w:color w:val="000000"/>
          <w:sz w:val="24"/>
          <w:szCs w:val="22"/>
          <w:lang w:val="en-US" w:eastAsia="zh-CN" w:bidi="zh-CN"/>
        </w:rPr>
        <w:t>;0.0672</w:t>
      </w:r>
      <w:r>
        <w:rPr>
          <w:rFonts w:hint="default" w:ascii="Times New Roman" w:hAnsi="Times New Roman" w:eastAsia="宋体" w:cs="Times New Roman"/>
          <w:b w:val="0"/>
          <w:color w:val="000000"/>
          <w:sz w:val="24"/>
          <w:szCs w:val="22"/>
          <w:lang w:val="en-US" w:eastAsia="zh-CN" w:bidi="zh-CN"/>
        </w:rPr>
        <w:t>t/a</w:t>
      </w:r>
      <w:r>
        <w:rPr>
          <w:rFonts w:hint="eastAsia" w:ascii="Times New Roman" w:hAnsi="Times New Roman" w:eastAsia="宋体" w:cs="Times New Roman"/>
          <w:b w:val="0"/>
          <w:color w:val="000000"/>
          <w:sz w:val="24"/>
          <w:szCs w:val="22"/>
          <w:lang w:val="en-US" w:eastAsia="zh-CN" w:bidi="zh-CN"/>
        </w:rPr>
        <w:t>、</w:t>
      </w:r>
      <w:r>
        <w:rPr>
          <w:rFonts w:hint="default" w:ascii="Times New Roman" w:hAnsi="Times New Roman" w:eastAsia="宋体" w:cs="Times New Roman"/>
          <w:b w:val="0"/>
          <w:color w:val="000000"/>
          <w:sz w:val="24"/>
          <w:szCs w:val="22"/>
          <w:lang w:val="en-US" w:eastAsia="zh-CN" w:bidi="zh-CN"/>
        </w:rPr>
        <w:t>COD</w:t>
      </w:r>
      <w:r>
        <w:rPr>
          <w:rFonts w:hint="eastAsia" w:ascii="Times New Roman" w:hAnsi="Times New Roman" w:eastAsia="宋体" w:cs="Times New Roman"/>
          <w:b w:val="0"/>
          <w:color w:val="000000"/>
          <w:sz w:val="24"/>
          <w:szCs w:val="22"/>
          <w:lang w:val="en-US" w:eastAsia="zh-CN" w:bidi="zh-CN"/>
        </w:rPr>
        <w:t>：0.0047</w:t>
      </w:r>
      <w:r>
        <w:rPr>
          <w:rFonts w:hint="default" w:ascii="Times New Roman" w:hAnsi="Times New Roman" w:eastAsia="宋体" w:cs="Times New Roman"/>
          <w:b w:val="0"/>
          <w:color w:val="000000"/>
          <w:sz w:val="24"/>
          <w:szCs w:val="22"/>
          <w:lang w:val="en-US" w:eastAsia="zh-CN" w:bidi="zh-CN"/>
        </w:rPr>
        <w:t>t/a</w:t>
      </w:r>
      <w:r>
        <w:rPr>
          <w:rFonts w:hint="eastAsia" w:ascii="Times New Roman" w:hAnsi="Times New Roman" w:eastAsia="宋体" w:cs="Times New Roman"/>
          <w:b w:val="0"/>
          <w:color w:val="000000"/>
          <w:sz w:val="24"/>
          <w:szCs w:val="22"/>
          <w:lang w:val="en-US" w:eastAsia="zh-CN" w:bidi="zh-CN"/>
        </w:rPr>
        <w:t>、</w:t>
      </w:r>
      <w:r>
        <w:rPr>
          <w:rFonts w:hint="default" w:ascii="Times New Roman" w:hAnsi="Times New Roman" w:eastAsia="宋体" w:cs="Times New Roman"/>
          <w:b w:val="0"/>
          <w:color w:val="000000"/>
          <w:sz w:val="24"/>
          <w:szCs w:val="22"/>
          <w:lang w:val="en-US" w:eastAsia="zh-CN" w:bidi="zh-CN"/>
        </w:rPr>
        <w:t>NH</w:t>
      </w:r>
      <w:r>
        <w:rPr>
          <w:rFonts w:hint="default" w:ascii="Times New Roman" w:hAnsi="Times New Roman" w:eastAsia="宋体" w:cs="Times New Roman"/>
          <w:b w:val="0"/>
          <w:color w:val="000000"/>
          <w:sz w:val="24"/>
          <w:szCs w:val="22"/>
          <w:vertAlign w:val="subscript"/>
          <w:lang w:val="en-US" w:eastAsia="zh-CN" w:bidi="zh-CN"/>
        </w:rPr>
        <w:t>3</w:t>
      </w:r>
      <w:r>
        <w:rPr>
          <w:rFonts w:hint="default" w:ascii="Times New Roman" w:hAnsi="Times New Roman" w:eastAsia="宋体" w:cs="Times New Roman"/>
          <w:b w:val="0"/>
          <w:color w:val="000000"/>
          <w:sz w:val="24"/>
          <w:szCs w:val="22"/>
          <w:lang w:val="en-US" w:eastAsia="zh-CN" w:bidi="zh-CN"/>
        </w:rPr>
        <w:t>-N</w:t>
      </w:r>
      <w:r>
        <w:rPr>
          <w:rFonts w:hint="eastAsia" w:ascii="Times New Roman" w:hAnsi="Times New Roman" w:eastAsia="宋体" w:cs="Times New Roman"/>
          <w:b w:val="0"/>
          <w:color w:val="000000"/>
          <w:sz w:val="24"/>
          <w:szCs w:val="22"/>
          <w:lang w:val="en-US" w:eastAsia="zh-CN" w:bidi="zh-CN"/>
        </w:rPr>
        <w:t>：0.000149</w:t>
      </w:r>
      <w:r>
        <w:rPr>
          <w:rFonts w:hint="default" w:ascii="Times New Roman" w:hAnsi="Times New Roman" w:eastAsia="宋体" w:cs="Times New Roman"/>
          <w:b w:val="0"/>
          <w:color w:val="000000"/>
          <w:sz w:val="24"/>
          <w:szCs w:val="22"/>
          <w:lang w:val="en-US" w:eastAsia="zh-CN" w:bidi="zh-CN"/>
        </w:rPr>
        <w:t>t/a</w:t>
      </w:r>
      <w:r>
        <w:rPr>
          <w:rFonts w:hint="eastAsia" w:ascii="Times New Roman" w:hAnsi="Times New Roman" w:eastAsia="宋体" w:cs="Times New Roman"/>
          <w:b w:val="0"/>
          <w:color w:val="000000"/>
          <w:sz w:val="24"/>
          <w:szCs w:val="22"/>
          <w:lang w:val="en-US" w:eastAsia="zh-CN" w:bidi="zh-CN"/>
        </w:rPr>
        <w:t>，均满足总量要求。</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五、工程建设对环境的影响</w:t>
      </w:r>
    </w:p>
    <w:p>
      <w:pPr>
        <w:pStyle w:val="9"/>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highlight w:val="none"/>
          <w:lang w:val="en-US" w:eastAsia="zh-CN"/>
        </w:rPr>
      </w:pPr>
      <w:bookmarkStart w:id="4" w:name="_Toc7590"/>
      <w:bookmarkStart w:id="5" w:name="_Toc24298"/>
      <w:bookmarkStart w:id="6" w:name="_Toc8971"/>
      <w:bookmarkStart w:id="7" w:name="_Toc12297"/>
      <w:bookmarkStart w:id="8" w:name="_Toc13868"/>
      <w:bookmarkStart w:id="9" w:name="_Toc11018"/>
      <w:bookmarkStart w:id="10" w:name="_Toc13160"/>
      <w:bookmarkStart w:id="11" w:name="_Toc11324"/>
      <w:bookmarkStart w:id="12" w:name="_Toc12512"/>
      <w:r>
        <w:rPr>
          <w:rFonts w:hint="default" w:ascii="Times New Roman" w:hAnsi="Times New Roman" w:eastAsia="宋体" w:cs="Times New Roman"/>
          <w:sz w:val="24"/>
          <w:szCs w:val="24"/>
          <w:highlight w:val="none"/>
          <w:lang w:eastAsia="zh-CN"/>
        </w:rPr>
        <w:t>该项目</w:t>
      </w:r>
      <w:bookmarkEnd w:id="4"/>
      <w:bookmarkEnd w:id="5"/>
      <w:bookmarkEnd w:id="6"/>
      <w:bookmarkEnd w:id="7"/>
      <w:bookmarkEnd w:id="8"/>
      <w:bookmarkEnd w:id="9"/>
      <w:bookmarkEnd w:id="10"/>
      <w:bookmarkEnd w:id="11"/>
      <w:bookmarkEnd w:id="12"/>
      <w:r>
        <w:rPr>
          <w:rFonts w:hint="default" w:ascii="Times New Roman" w:hAnsi="Times New Roman" w:eastAsia="宋体" w:cs="Times New Roman"/>
          <w:sz w:val="24"/>
          <w:szCs w:val="24"/>
          <w:highlight w:val="none"/>
          <w:lang w:eastAsia="zh-CN"/>
        </w:rPr>
        <w:t>废水、废气、噪声均能达标排放，固废处置合理，投产后对周围环境的影响较小。</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六、验收结论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该</w:t>
      </w:r>
      <w:r>
        <w:rPr>
          <w:rFonts w:hint="default" w:ascii="Times New Roman" w:hAnsi="Times New Roman" w:eastAsia="宋体" w:cs="Times New Roman"/>
          <w:sz w:val="24"/>
          <w:szCs w:val="24"/>
        </w:rPr>
        <w:t>项目</w:t>
      </w:r>
      <w:r>
        <w:rPr>
          <w:rFonts w:hint="default" w:ascii="Times New Roman" w:hAnsi="Times New Roman" w:eastAsia="宋体" w:cs="Times New Roman"/>
          <w:bCs/>
          <w:sz w:val="24"/>
          <w:szCs w:val="24"/>
        </w:rPr>
        <w:t>环评手续齐备，技术资料齐全；</w:t>
      </w:r>
      <w:r>
        <w:rPr>
          <w:rFonts w:hint="default" w:ascii="Times New Roman" w:hAnsi="Times New Roman" w:eastAsia="宋体" w:cs="Times New Roman"/>
          <w:sz w:val="24"/>
          <w:szCs w:val="24"/>
        </w:rPr>
        <w:t>经现场检查，环境保护设施运行正常，环境保护设施建设符合项目的环评及批复要求，</w:t>
      </w:r>
      <w:r>
        <w:rPr>
          <w:rFonts w:hint="default" w:ascii="Times New Roman" w:hAnsi="Times New Roman" w:eastAsia="宋体" w:cs="Times New Roman"/>
          <w:bCs/>
          <w:sz w:val="24"/>
          <w:szCs w:val="24"/>
        </w:rPr>
        <w:t>充分</w:t>
      </w:r>
      <w:r>
        <w:rPr>
          <w:rFonts w:hint="default" w:ascii="Times New Roman" w:hAnsi="Times New Roman" w:eastAsia="宋体" w:cs="Times New Roman"/>
          <w:sz w:val="24"/>
          <w:szCs w:val="24"/>
        </w:rPr>
        <w:t>执行了环保“三同时”制度；验收监测报告编制规范，监测结论可信；根据现场检查、验收监测及项目竣工环境保护验收监测报告结果，验收组原则同意该项目通过竣工环保验收。</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七、后续要求</w:t>
      </w:r>
    </w:p>
    <w:p>
      <w:pPr>
        <w:pStyle w:val="10"/>
        <w:keepNext w:val="0"/>
        <w:keepLines w:val="0"/>
        <w:pageBreakBefore w:val="0"/>
        <w:kinsoku/>
        <w:wordWrap/>
        <w:overflowPunct/>
        <w:topLinePunct w:val="0"/>
        <w:autoSpaceDE/>
        <w:autoSpaceDN/>
        <w:bidi w:val="0"/>
        <w:spacing w:after="0"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建设单位指定专人负责环境保护工作，环保设备由专业技术人员定期检查、维护、保养，确保各种环保设施正常稳定运行确保各项环保设备正常运转，各类污染物达标排放；</w:t>
      </w:r>
    </w:p>
    <w:p>
      <w:pPr>
        <w:pStyle w:val="10"/>
        <w:keepNext w:val="0"/>
        <w:keepLines w:val="0"/>
        <w:pageBreakBefore w:val="0"/>
        <w:kinsoku/>
        <w:wordWrap/>
        <w:overflowPunct/>
        <w:topLinePunct w:val="0"/>
        <w:autoSpaceDE/>
        <w:autoSpaceDN/>
        <w:bidi w:val="0"/>
        <w:spacing w:after="0"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定期对工作人员进行岗位培训及相关环保政策、法律法规的培训；</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建设单位将相关环保制度与相关设备操作规范制度上墙并要求员工严格执行。</w:t>
      </w:r>
    </w:p>
    <w:p>
      <w:pPr>
        <w:pStyle w:val="2"/>
        <w:ind w:left="0" w:leftChars="0" w:firstLine="0" w:firstLineChars="0"/>
        <w:rPr>
          <w:rFonts w:hint="default" w:eastAsia="宋体"/>
          <w:lang w:val="en-US" w:eastAsia="zh-CN"/>
        </w:rPr>
      </w:pPr>
      <w:r>
        <w:rPr>
          <w:rFonts w:hint="eastAsia" w:ascii="Times New Roman" w:hAnsi="Times New Roman" w:cs="Times New Roman"/>
          <w:sz w:val="24"/>
          <w:szCs w:val="24"/>
          <w:lang w:val="en-US" w:eastAsia="zh-CN"/>
        </w:rPr>
        <w:t xml:space="preserve">    4、严格落实“三同时”制定，确保环保设施正常运行。</w:t>
      </w:r>
    </w:p>
    <w:p>
      <w:pPr>
        <w:spacing w:beforeLines="50" w:afterLines="50" w:line="360" w:lineRule="auto"/>
        <w:ind w:firstLine="482" w:firstLineChars="200"/>
        <w:outlineLvl w:val="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八、验收人员信息</w:t>
      </w:r>
    </w:p>
    <w:p>
      <w:pPr>
        <w:spacing w:line="360" w:lineRule="auto"/>
        <w:ind w:firstLine="560"/>
        <w:rPr>
          <w:rFonts w:hint="default" w:ascii="Times New Roman" w:hAnsi="Times New Roman" w:eastAsia="宋体" w:cs="Times New Roman"/>
          <w:sz w:val="24"/>
          <w:szCs w:val="24"/>
        </w:rPr>
      </w:pPr>
      <w:r>
        <w:rPr>
          <w:rFonts w:hint="default" w:ascii="Times New Roman" w:hAnsi="Times New Roman" w:eastAsia="宋体" w:cs="Times New Roman"/>
          <w:b w:val="0"/>
          <w:bCs w:val="0"/>
          <w:sz w:val="24"/>
          <w:szCs w:val="24"/>
        </w:rPr>
        <w:t>项目验收的人员信息见附件。</w:t>
      </w:r>
    </w:p>
    <w:p>
      <w:pPr>
        <w:spacing w:line="360" w:lineRule="auto"/>
        <w:jc w:val="right"/>
        <w:rPr>
          <w:rFonts w:hint="default" w:ascii="Times New Roman" w:hAnsi="Times New Roman" w:cs="Times New Roman"/>
          <w:sz w:val="24"/>
          <w:szCs w:val="24"/>
          <w:lang w:eastAsia="zh-CN"/>
        </w:rPr>
      </w:pPr>
    </w:p>
    <w:p>
      <w:pPr>
        <w:spacing w:line="360" w:lineRule="auto"/>
        <w:jc w:val="right"/>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民权县泰润服饰</w:t>
      </w:r>
      <w:r>
        <w:rPr>
          <w:rFonts w:hint="default" w:ascii="Times New Roman" w:hAnsi="Times New Roman" w:cs="Times New Roman"/>
          <w:sz w:val="24"/>
          <w:szCs w:val="24"/>
          <w:lang w:eastAsia="zh-CN"/>
        </w:rPr>
        <w:t>有限公司</w:t>
      </w:r>
    </w:p>
    <w:p>
      <w:pPr>
        <w:pStyle w:val="2"/>
        <w:keepNext w:val="0"/>
        <w:keepLines w:val="0"/>
        <w:pageBreakBefore w:val="0"/>
        <w:widowControl w:val="0"/>
        <w:kinsoku/>
        <w:wordWrap/>
        <w:overflowPunct/>
        <w:topLinePunct w:val="0"/>
        <w:autoSpaceDE/>
        <w:autoSpaceDN/>
        <w:bidi w:val="0"/>
        <w:adjustRightInd/>
        <w:snapToGrid/>
        <w:spacing w:after="0"/>
        <w:ind w:left="0" w:leftChars="0" w:right="0" w:rightChars="0" w:firstLine="0" w:firstLineChars="0"/>
        <w:jc w:val="right"/>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20</w:t>
      </w:r>
      <w:r>
        <w:rPr>
          <w:rFonts w:hint="default" w:ascii="Times New Roman" w:hAnsi="Times New Roman" w:cs="Times New Roman"/>
          <w:color w:val="auto"/>
          <w:sz w:val="24"/>
          <w:szCs w:val="24"/>
          <w:lang w:val="en-US" w:eastAsia="zh-CN"/>
        </w:rPr>
        <w:t>22</w:t>
      </w:r>
      <w:r>
        <w:rPr>
          <w:rFonts w:hint="default" w:ascii="Times New Roman" w:hAnsi="Times New Roman" w:cs="Times New Roman"/>
          <w:color w:val="auto"/>
          <w:sz w:val="24"/>
          <w:szCs w:val="24"/>
          <w:lang w:eastAsia="zh-CN"/>
        </w:rPr>
        <w:t>年</w:t>
      </w:r>
      <w:r>
        <w:rPr>
          <w:rFonts w:hint="default" w:ascii="Times New Roman" w:hAnsi="Times New Roman" w:cs="Times New Roman"/>
          <w:color w:val="auto"/>
          <w:sz w:val="24"/>
          <w:szCs w:val="24"/>
          <w:lang w:val="en-US" w:eastAsia="zh-CN"/>
        </w:rPr>
        <w:t>0</w:t>
      </w:r>
      <w:r>
        <w:rPr>
          <w:rFonts w:hint="eastAsia"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lang w:eastAsia="zh-CN"/>
        </w:rPr>
        <w:t>月</w:t>
      </w:r>
      <w:r>
        <w:rPr>
          <w:rFonts w:hint="eastAsia" w:ascii="Times New Roman" w:hAnsi="Times New Roman" w:cs="Times New Roman"/>
          <w:color w:val="auto"/>
          <w:sz w:val="24"/>
          <w:szCs w:val="24"/>
          <w:lang w:val="en-US" w:eastAsia="zh-CN"/>
        </w:rPr>
        <w:t>03</w:t>
      </w:r>
      <w:r>
        <w:rPr>
          <w:rFonts w:hint="default" w:ascii="Times New Roman" w:hAnsi="Times New Roman" w:cs="Times New Roman"/>
          <w:color w:val="auto"/>
          <w:sz w:val="24"/>
          <w:szCs w:val="24"/>
          <w:lang w:eastAsia="zh-CN"/>
        </w:rPr>
        <w:t>日</w:t>
      </w:r>
    </w:p>
    <w:p>
      <w:pPr>
        <w:rPr>
          <w:rFonts w:hint="default" w:ascii="Times New Roman" w:hAnsi="Times New Roman" w:cs="Times New Roman"/>
          <w:color w:val="auto"/>
          <w:sz w:val="24"/>
          <w:szCs w:val="24"/>
          <w:lang w:eastAsia="zh-CN"/>
        </w:rPr>
      </w:pPr>
    </w:p>
    <w:p>
      <w:pPr>
        <w:pStyle w:val="2"/>
        <w:rPr>
          <w:rFonts w:hint="default" w:ascii="Times New Roman" w:hAnsi="Times New Roman" w:cs="Times New Roman"/>
          <w:color w:val="auto"/>
          <w:sz w:val="24"/>
          <w:szCs w:val="24"/>
          <w:lang w:eastAsia="zh-CN"/>
        </w:rPr>
      </w:pPr>
    </w:p>
    <w:p>
      <w:pPr>
        <w:rPr>
          <w:rFonts w:hint="default" w:ascii="Times New Roman" w:hAnsi="Times New Roman" w:cs="Times New Roman"/>
          <w:color w:val="auto"/>
          <w:sz w:val="24"/>
          <w:szCs w:val="24"/>
          <w:lang w:eastAsia="zh-CN"/>
        </w:rPr>
      </w:pPr>
    </w:p>
    <w:p>
      <w:pPr>
        <w:pStyle w:val="2"/>
        <w:rPr>
          <w:rFonts w:hint="default" w:ascii="Times New Roman" w:hAnsi="Times New Roman" w:cs="Times New Roman"/>
          <w:color w:val="auto"/>
          <w:sz w:val="24"/>
          <w:szCs w:val="24"/>
          <w:lang w:eastAsia="zh-CN"/>
        </w:rPr>
      </w:pPr>
    </w:p>
    <w:p>
      <w:pPr>
        <w:rPr>
          <w:rFonts w:hint="default" w:ascii="Times New Roman" w:hAnsi="Times New Roman" w:cs="Times New Roman"/>
          <w:color w:val="auto"/>
          <w:sz w:val="24"/>
          <w:szCs w:val="24"/>
          <w:lang w:eastAsia="zh-CN"/>
        </w:rPr>
      </w:pPr>
    </w:p>
    <w:p>
      <w:pPr>
        <w:pStyle w:val="2"/>
        <w:rPr>
          <w:rFonts w:hint="default" w:ascii="Times New Roman" w:hAnsi="Times New Roman" w:cs="Times New Roman"/>
          <w:color w:val="auto"/>
          <w:sz w:val="24"/>
          <w:szCs w:val="24"/>
          <w:lang w:eastAsia="zh-CN"/>
        </w:rPr>
      </w:pPr>
    </w:p>
    <w:p>
      <w:pPr>
        <w:pStyle w:val="2"/>
        <w:ind w:left="0" w:leftChars="0" w:firstLine="0" w:firstLineChars="0"/>
        <w:rPr>
          <w:rFonts w:hint="default"/>
          <w:lang w:eastAsia="zh-CN"/>
        </w:rPr>
        <w:sectPr>
          <w:pgSz w:w="11906" w:h="16838"/>
          <w:pgMar w:top="1440" w:right="1800" w:bottom="1440" w:left="1800" w:header="851" w:footer="992" w:gutter="0"/>
          <w:cols w:space="425" w:num="1"/>
          <w:docGrid w:type="lines" w:linePitch="312" w:charSpace="0"/>
        </w:sectPr>
      </w:pPr>
    </w:p>
    <w:p>
      <w:pPr>
        <w:rPr>
          <w:rFonts w:hint="eastAsia"/>
          <w:sz w:val="28"/>
          <w:szCs w:val="28"/>
          <w:lang w:eastAsia="zh-CN"/>
        </w:rPr>
      </w:pPr>
      <w:r>
        <w:rPr>
          <w:rFonts w:hint="eastAsia"/>
          <w:sz w:val="28"/>
          <w:szCs w:val="28"/>
          <w:lang w:eastAsia="zh-CN"/>
        </w:rPr>
        <w:t>附件：</w:t>
      </w:r>
    </w:p>
    <w:p>
      <w:pPr>
        <w:pStyle w:val="2"/>
        <w:ind w:left="0" w:leftChars="0" w:firstLine="0" w:firstLineChars="0"/>
        <w:rPr>
          <w:rFonts w:hint="eastAsia"/>
          <w:lang w:eastAsia="zh-CN"/>
        </w:rPr>
      </w:pPr>
      <w:r>
        <w:rPr>
          <w:rFonts w:hint="eastAsia"/>
          <w:lang w:val="en-US" w:eastAsia="zh-CN"/>
        </w:rPr>
        <w:t xml:space="preserve">     </w:t>
      </w:r>
      <w:r>
        <w:rPr>
          <w:rFonts w:hint="eastAsia"/>
          <w:lang w:eastAsia="zh-CN"/>
        </w:rPr>
        <w:drawing>
          <wp:inline distT="0" distB="0" distL="114300" distR="114300">
            <wp:extent cx="4738370" cy="7030085"/>
            <wp:effectExtent l="0" t="0" r="18415" b="5080"/>
            <wp:docPr id="1" name="图片 1" descr="1652174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174695(1)"/>
                    <pic:cNvPicPr>
                      <a:picLocks noChangeAspect="1"/>
                    </pic:cNvPicPr>
                  </pic:nvPicPr>
                  <pic:blipFill>
                    <a:blip r:embed="rId4"/>
                    <a:stretch>
                      <a:fillRect/>
                    </a:stretch>
                  </pic:blipFill>
                  <pic:spPr>
                    <a:xfrm rot="16200000">
                      <a:off x="0" y="0"/>
                      <a:ext cx="4738370" cy="7030085"/>
                    </a:xfrm>
                    <a:prstGeom prst="rect">
                      <a:avLst/>
                    </a:prstGeom>
                  </pic:spPr>
                </pic:pic>
              </a:graphicData>
            </a:graphic>
          </wp:inline>
        </w:drawing>
      </w:r>
    </w:p>
    <w:p>
      <w:pPr>
        <w:rPr>
          <w:rFonts w:hint="default"/>
          <w:lang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D11732"/>
    <w:rsid w:val="00140EE5"/>
    <w:rsid w:val="001700FC"/>
    <w:rsid w:val="004B42F9"/>
    <w:rsid w:val="00BA6D85"/>
    <w:rsid w:val="019E561E"/>
    <w:rsid w:val="04FB3869"/>
    <w:rsid w:val="052536ED"/>
    <w:rsid w:val="052E3B1C"/>
    <w:rsid w:val="05817478"/>
    <w:rsid w:val="05973261"/>
    <w:rsid w:val="06347F99"/>
    <w:rsid w:val="065B39F9"/>
    <w:rsid w:val="08903552"/>
    <w:rsid w:val="08D97779"/>
    <w:rsid w:val="0B3E1A3E"/>
    <w:rsid w:val="0C347AB5"/>
    <w:rsid w:val="0D0643E9"/>
    <w:rsid w:val="0DC82FFF"/>
    <w:rsid w:val="0E694B85"/>
    <w:rsid w:val="0E6D460E"/>
    <w:rsid w:val="0F8609B9"/>
    <w:rsid w:val="10BD322C"/>
    <w:rsid w:val="10D0393C"/>
    <w:rsid w:val="11D657DF"/>
    <w:rsid w:val="132613CF"/>
    <w:rsid w:val="1440534D"/>
    <w:rsid w:val="17533BE9"/>
    <w:rsid w:val="187372D2"/>
    <w:rsid w:val="195243AA"/>
    <w:rsid w:val="19A224BE"/>
    <w:rsid w:val="19D11732"/>
    <w:rsid w:val="1C7B7B60"/>
    <w:rsid w:val="1DDE1968"/>
    <w:rsid w:val="1E187FB8"/>
    <w:rsid w:val="201711B8"/>
    <w:rsid w:val="20600D60"/>
    <w:rsid w:val="208C6A54"/>
    <w:rsid w:val="22067F80"/>
    <w:rsid w:val="22D90CF0"/>
    <w:rsid w:val="232F3786"/>
    <w:rsid w:val="241D4376"/>
    <w:rsid w:val="244E5623"/>
    <w:rsid w:val="258449DD"/>
    <w:rsid w:val="28073AC6"/>
    <w:rsid w:val="29F25AC0"/>
    <w:rsid w:val="2A8222A6"/>
    <w:rsid w:val="2AD527EE"/>
    <w:rsid w:val="2B5B5447"/>
    <w:rsid w:val="2BE3462C"/>
    <w:rsid w:val="2C4C6249"/>
    <w:rsid w:val="2CD42ABF"/>
    <w:rsid w:val="2D062F17"/>
    <w:rsid w:val="306D6B7E"/>
    <w:rsid w:val="309109D6"/>
    <w:rsid w:val="32BF6EFE"/>
    <w:rsid w:val="336234A2"/>
    <w:rsid w:val="338620E5"/>
    <w:rsid w:val="34880454"/>
    <w:rsid w:val="361E66B5"/>
    <w:rsid w:val="36FF0C59"/>
    <w:rsid w:val="39663315"/>
    <w:rsid w:val="39CA2FC8"/>
    <w:rsid w:val="3BA119DD"/>
    <w:rsid w:val="3EDD4919"/>
    <w:rsid w:val="3F8B6BD4"/>
    <w:rsid w:val="409730A8"/>
    <w:rsid w:val="42A90FE4"/>
    <w:rsid w:val="42E23851"/>
    <w:rsid w:val="45B126EE"/>
    <w:rsid w:val="463A4F88"/>
    <w:rsid w:val="465F572D"/>
    <w:rsid w:val="46AF1DA7"/>
    <w:rsid w:val="47530513"/>
    <w:rsid w:val="47D84234"/>
    <w:rsid w:val="49957E47"/>
    <w:rsid w:val="49A0356B"/>
    <w:rsid w:val="4A7E7827"/>
    <w:rsid w:val="4C0A5E76"/>
    <w:rsid w:val="4D646E1F"/>
    <w:rsid w:val="4D953045"/>
    <w:rsid w:val="4F09711E"/>
    <w:rsid w:val="4F487953"/>
    <w:rsid w:val="51171D08"/>
    <w:rsid w:val="51CD3E90"/>
    <w:rsid w:val="52866C43"/>
    <w:rsid w:val="53011092"/>
    <w:rsid w:val="54624387"/>
    <w:rsid w:val="54BA4291"/>
    <w:rsid w:val="56144CA3"/>
    <w:rsid w:val="56190BFD"/>
    <w:rsid w:val="56B77145"/>
    <w:rsid w:val="56DD0821"/>
    <w:rsid w:val="57D75F08"/>
    <w:rsid w:val="582E0901"/>
    <w:rsid w:val="5A2A5F8D"/>
    <w:rsid w:val="5B87775A"/>
    <w:rsid w:val="5CFB2B3E"/>
    <w:rsid w:val="623570C1"/>
    <w:rsid w:val="647E7DA4"/>
    <w:rsid w:val="66C97124"/>
    <w:rsid w:val="675709E5"/>
    <w:rsid w:val="68831F1A"/>
    <w:rsid w:val="6D535020"/>
    <w:rsid w:val="6D6B5719"/>
    <w:rsid w:val="6F38332D"/>
    <w:rsid w:val="7201093D"/>
    <w:rsid w:val="72D762EE"/>
    <w:rsid w:val="733F06D9"/>
    <w:rsid w:val="7381402F"/>
    <w:rsid w:val="74713F1B"/>
    <w:rsid w:val="753816B9"/>
    <w:rsid w:val="753F63A9"/>
    <w:rsid w:val="7594088E"/>
    <w:rsid w:val="75FE0FB7"/>
    <w:rsid w:val="7769304D"/>
    <w:rsid w:val="779C7699"/>
    <w:rsid w:val="79CD44D4"/>
    <w:rsid w:val="7A023AA0"/>
    <w:rsid w:val="7A407CB5"/>
    <w:rsid w:val="7E476BFF"/>
    <w:rsid w:val="7E517B0A"/>
    <w:rsid w:val="7E6C4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outlineLvl w:val="0"/>
    </w:pPr>
    <w:rPr>
      <w:rFonts w:ascii="Arial" w:hAnsi="Arial"/>
      <w:b/>
      <w:kern w:val="44"/>
      <w:sz w:val="44"/>
    </w:rPr>
  </w:style>
  <w:style w:type="paragraph" w:styleId="4">
    <w:name w:val="heading 4"/>
    <w:basedOn w:val="1"/>
    <w:next w:val="1"/>
    <w:unhideWhenUsed/>
    <w:qFormat/>
    <w:uiPriority w:val="0"/>
    <w:pPr>
      <w:keepNext/>
      <w:keepLines/>
      <w:spacing w:before="50" w:beforeLines="50" w:beforeAutospacing="0" w:after="10" w:afterLines="0" w:afterAutospacing="0" w:line="360" w:lineRule="auto"/>
      <w:ind w:firstLine="0" w:firstLineChars="0"/>
      <w:outlineLvl w:val="3"/>
    </w:pPr>
    <w:rPr>
      <w:rFonts w:ascii="Arial" w:hAnsi="Arial"/>
      <w:b/>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pPr>
      <w:spacing w:after="120"/>
      <w:ind w:left="1440" w:leftChars="700" w:right="1440" w:rightChars="700"/>
    </w:pPr>
  </w:style>
  <w:style w:type="paragraph" w:styleId="5">
    <w:name w:val="Normal Indent"/>
    <w:basedOn w:val="1"/>
    <w:qFormat/>
    <w:uiPriority w:val="0"/>
    <w:pPr>
      <w:adjustRightInd w:val="0"/>
      <w:spacing w:line="360" w:lineRule="atLeast"/>
      <w:ind w:firstLine="420"/>
      <w:jc w:val="left"/>
      <w:textAlignment w:val="baseline"/>
    </w:pPr>
    <w:rPr>
      <w:sz w:val="24"/>
    </w:rPr>
  </w:style>
  <w:style w:type="paragraph" w:styleId="6">
    <w:name w:val="Document Map"/>
    <w:basedOn w:val="1"/>
    <w:link w:val="19"/>
    <w:qFormat/>
    <w:uiPriority w:val="0"/>
    <w:rPr>
      <w:rFonts w:ascii="宋体"/>
      <w:sz w:val="18"/>
      <w:szCs w:val="18"/>
    </w:rPr>
  </w:style>
  <w:style w:type="paragraph" w:styleId="7">
    <w:name w:val="Body Text"/>
    <w:basedOn w:val="1"/>
    <w:next w:val="8"/>
    <w:qFormat/>
    <w:uiPriority w:val="0"/>
    <w:pPr>
      <w:spacing w:line="320" w:lineRule="exact"/>
      <w:jc w:val="center"/>
    </w:pPr>
    <w:rPr>
      <w:rFonts w:ascii="宋体" w:hAnsi="宋体"/>
      <w:szCs w:val="24"/>
    </w:rPr>
  </w:style>
  <w:style w:type="paragraph" w:styleId="8">
    <w:name w:val="Body Text First Indent 2"/>
    <w:basedOn w:val="1"/>
    <w:next w:val="1"/>
    <w:qFormat/>
    <w:uiPriority w:val="0"/>
    <w:pPr>
      <w:adjustRightInd w:val="0"/>
      <w:snapToGrid w:val="0"/>
      <w:spacing w:beforeLines="10" w:line="460" w:lineRule="exact"/>
      <w:ind w:firstLine="420" w:firstLineChars="200"/>
    </w:pPr>
    <w:rPr>
      <w:kern w:val="0"/>
      <w:sz w:val="24"/>
      <w:szCs w:val="24"/>
    </w:rPr>
  </w:style>
  <w:style w:type="paragraph" w:styleId="9">
    <w:name w:val="Body Text Indent"/>
    <w:basedOn w:val="1"/>
    <w:qFormat/>
    <w:uiPriority w:val="0"/>
    <w:pPr>
      <w:spacing w:after="120"/>
      <w:ind w:left="420" w:leftChars="200"/>
    </w:pPr>
  </w:style>
  <w:style w:type="paragraph" w:styleId="10">
    <w:name w:val="Plain Text"/>
    <w:basedOn w:val="1"/>
    <w:qFormat/>
    <w:uiPriority w:val="0"/>
    <w:rPr>
      <w:rFonts w:ascii="宋体" w:hAnsi="Courier New"/>
      <w:szCs w:val="20"/>
    </w:rPr>
  </w:style>
  <w:style w:type="paragraph" w:styleId="11">
    <w:name w:val="Normal (Web)"/>
    <w:basedOn w:val="1"/>
    <w:unhideWhenUsed/>
    <w:qFormat/>
    <w:uiPriority w:val="99"/>
    <w:pPr>
      <w:widowControl/>
      <w:spacing w:beforeAutospacing="1" w:afterAutospacing="1"/>
      <w:jc w:val="left"/>
    </w:pPr>
    <w:rPr>
      <w:rFonts w:ascii="宋体" w:hAnsi="宋体" w:cs="宋体"/>
      <w:kern w:val="0"/>
      <w:sz w:val="24"/>
      <w:szCs w:val="24"/>
    </w:rPr>
  </w:style>
  <w:style w:type="paragraph" w:styleId="12">
    <w:name w:val="Body Text First Indent"/>
    <w:basedOn w:val="7"/>
    <w:next w:val="1"/>
    <w:unhideWhenUsed/>
    <w:qFormat/>
    <w:uiPriority w:val="99"/>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普通(网站)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
    <w:name w:val="表格 标题"/>
    <w:basedOn w:val="18"/>
    <w:qFormat/>
    <w:uiPriority w:val="0"/>
    <w:pPr>
      <w:widowControl/>
      <w:adjustRightInd w:val="0"/>
      <w:snapToGrid w:val="0"/>
      <w:spacing w:line="360" w:lineRule="auto"/>
    </w:pPr>
    <w:rPr>
      <w:b w:val="0"/>
    </w:rPr>
  </w:style>
  <w:style w:type="paragraph" w:customStyle="1" w:styleId="18">
    <w:name w:val="样式2"/>
    <w:basedOn w:val="1"/>
    <w:qFormat/>
    <w:uiPriority w:val="0"/>
    <w:pPr>
      <w:jc w:val="center"/>
    </w:pPr>
    <w:rPr>
      <w:b/>
      <w:sz w:val="24"/>
    </w:rPr>
  </w:style>
  <w:style w:type="character" w:customStyle="1" w:styleId="19">
    <w:name w:val="文档结构图 Char"/>
    <w:basedOn w:val="15"/>
    <w:link w:val="6"/>
    <w:qFormat/>
    <w:uiPriority w:val="0"/>
    <w:rPr>
      <w:rFonts w:ascii="宋体" w:hAnsi="Calibri"/>
      <w:kern w:val="2"/>
      <w:sz w:val="18"/>
      <w:szCs w:val="18"/>
    </w:rPr>
  </w:style>
  <w:style w:type="paragraph" w:customStyle="1" w:styleId="20">
    <w:name w:val="内容正文"/>
    <w:basedOn w:val="1"/>
    <w:qFormat/>
    <w:uiPriority w:val="0"/>
  </w:style>
  <w:style w:type="paragraph" w:customStyle="1" w:styleId="21">
    <w:name w:val="Table Paragraph"/>
    <w:basedOn w:val="1"/>
    <w:qFormat/>
    <w:uiPriority w:val="1"/>
    <w:rPr>
      <w:rFonts w:ascii="微软雅黑" w:hAnsi="微软雅黑" w:eastAsia="微软雅黑" w:cs="微软雅黑"/>
      <w:lang w:val="zh-CN" w:eastAsia="zh-CN" w:bidi="zh-CN"/>
    </w:rPr>
  </w:style>
  <w:style w:type="paragraph" w:customStyle="1" w:styleId="22">
    <w:name w:val="铭洁正文首行段前"/>
    <w:basedOn w:val="23"/>
    <w:qFormat/>
    <w:uiPriority w:val="0"/>
    <w:pPr>
      <w:spacing w:before="240" w:beforeLines="0"/>
    </w:pPr>
    <w:rPr>
      <w:color w:val="6600FF"/>
    </w:rPr>
  </w:style>
  <w:style w:type="paragraph" w:customStyle="1" w:styleId="23">
    <w:name w:val="铭洁正文 小四 浅蓝 段前: 1 磅 段后: 1 磅 行距: 多倍行距 1.75 字行"/>
    <w:basedOn w:val="1"/>
    <w:qFormat/>
    <w:uiPriority w:val="0"/>
    <w:pPr>
      <w:widowControl/>
      <w:spacing w:before="20" w:beforeLines="0" w:after="20" w:afterLines="0" w:line="420" w:lineRule="auto"/>
      <w:ind w:firstLine="200" w:firstLineChars="200"/>
    </w:pPr>
    <w:rPr>
      <w:rFonts w:cs="宋体"/>
      <w:color w:val="3366FF"/>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Sky123.Org</Company>
  <Pages>6</Pages>
  <Words>530</Words>
  <Characters>3023</Characters>
  <Lines>25</Lines>
  <Paragraphs>7</Paragraphs>
  <TotalTime>0</TotalTime>
  <ScaleCrop>false</ScaleCrop>
  <LinksUpToDate>false</LinksUpToDate>
  <CharactersWithSpaces>3546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2018-11-14T08:46:00Z</dcterms:created>
  <dc:creator>Administrator</dc:creator>
  <cp:lastModifiedBy>瀚海</cp:lastModifiedBy>
  <cp:lastPrinted>2019-12-19T23:40:00Z</cp:lastPrinted>
  <dcterms:modified xsi:type="dcterms:W3CDTF">2022-05-10T09:28:05Z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CB92188F9D0F42D4B055681569B32989</vt:lpwstr>
  </property>
</Properties>
</file>