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eastAsia" w:cs="Times New Roman"/>
          <w:b/>
          <w:color w:val="000000"/>
          <w:sz w:val="44"/>
          <w:szCs w:val="44"/>
          <w:lang w:eastAsia="zh-CN"/>
        </w:rPr>
      </w:pPr>
      <w:r>
        <w:rPr>
          <w:rFonts w:hint="eastAsia" w:cs="Times New Roman"/>
          <w:b/>
          <w:color w:val="000000"/>
          <w:sz w:val="44"/>
          <w:szCs w:val="44"/>
          <w:lang w:eastAsia="zh-CN"/>
        </w:rPr>
        <w:t>济南玖方生物科技有限公司</w:t>
      </w: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诊断试剂生产项</w:t>
      </w:r>
      <w:bookmarkStart w:id="129" w:name="_GoBack"/>
      <w:bookmarkEnd w:id="129"/>
      <w:r>
        <w:rPr>
          <w:rFonts w:hint="eastAsia" w:cs="Times New Roman"/>
          <w:b/>
          <w:color w:val="000000"/>
          <w:sz w:val="44"/>
          <w:szCs w:val="44"/>
          <w:lang w:eastAsia="zh-CN"/>
        </w:rPr>
        <w:t>目</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济南玖方生物科技有限公司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3</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16879"/>
      <w:bookmarkStart w:id="2" w:name="_Toc21306"/>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default" w:cs="Times New Roman"/>
          <w:szCs w:val="24"/>
          <w:lang w:val="en-US" w:eastAsia="zh-CN"/>
        </w:rPr>
      </w:pPr>
      <w:r>
        <w:rPr>
          <w:rFonts w:hint="default" w:cs="Times New Roman"/>
          <w:szCs w:val="24"/>
          <w:lang w:val="en-US" w:eastAsia="zh-CN"/>
        </w:rPr>
        <w:t>济南玖方生物科技有限公司成立于2021年08月25日，注册地位于山东省济南市高新区春兰路1177号银丰国际生物城一号地块A7-02户3层，法定代表人为杨金龙。经营范围包括一般项目：生物质能技术服务；医疗设备租赁；办公用品销售；电子产品销售；第一类医疗器械生产；软件开发；技术服务、技术开发、技术咨询、技术交流、技术转让、技术推广；第一类医疗器械销售；第二类医疗器械销售。（除依法须经批准的项目外，凭营业执照依法自主开展经营活动）许可项目：货物进出口；第二类医疗器械生产；第三类医疗器械生产；第三类医疗器械经营。（依法须经批准的项目，经相关部门批准后方可开展经营活动，具体经营项目以相关部门批准文件或许可证件为准）</w:t>
      </w:r>
      <w:r>
        <w:rPr>
          <w:rFonts w:hint="eastAsia" w:cs="Times New Roman"/>
          <w:szCs w:val="24"/>
          <w:lang w:val="en-US" w:eastAsia="zh-CN"/>
        </w:rPr>
        <w:t>。</w:t>
      </w:r>
    </w:p>
    <w:p>
      <w:pPr>
        <w:pStyle w:val="2"/>
        <w:rPr>
          <w:rFonts w:hint="default" w:ascii="Times New Roman" w:hAnsi="Times New Roman" w:eastAsia="宋体" w:cs="Times New Roman"/>
          <w:spacing w:val="8"/>
          <w:sz w:val="24"/>
        </w:rPr>
      </w:pPr>
      <w:r>
        <w:rPr>
          <w:rFonts w:hint="eastAsia" w:cs="Times New Roman"/>
          <w:szCs w:val="24"/>
          <w:lang w:val="en-US" w:eastAsia="zh-CN"/>
        </w:rPr>
        <w:t>济南玖方生物科技有限公司</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济南市高新区春兰路1177号银丰生物城一号地块A7-02户三层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500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w:t>
      </w:r>
      <w:r>
        <w:rPr>
          <w:rFonts w:hint="eastAsia"/>
          <w:sz w:val="24"/>
          <w:szCs w:val="24"/>
          <w:highlight w:val="none"/>
          <w:lang w:eastAsia="zh-CN"/>
        </w:rPr>
        <w:t>生产区以</w:t>
      </w:r>
      <w:r>
        <w:rPr>
          <w:sz w:val="24"/>
          <w:szCs w:val="24"/>
          <w:highlight w:val="none"/>
        </w:rPr>
        <w:t>及相关配套设施</w:t>
      </w:r>
      <w:r>
        <w:rPr>
          <w:rFonts w:hint="eastAsia"/>
          <w:sz w:val="24"/>
          <w:szCs w:val="24"/>
          <w:highlight w:val="none"/>
          <w:lang w:eastAsia="zh-CN"/>
        </w:rPr>
        <w:t>。</w:t>
      </w:r>
      <w:r>
        <w:rPr>
          <w:rFonts w:hint="default" w:cs="Times New Roman"/>
          <w:szCs w:val="24"/>
          <w:lang w:val="en-US" w:eastAsia="zh-CN"/>
        </w:rPr>
        <w:t>总投资</w:t>
      </w:r>
      <w:r>
        <w:rPr>
          <w:rFonts w:hint="eastAsia" w:cs="Times New Roman"/>
          <w:szCs w:val="24"/>
          <w:lang w:val="en-US" w:eastAsia="zh-CN"/>
        </w:rPr>
        <w:t>800</w:t>
      </w:r>
      <w:r>
        <w:rPr>
          <w:rFonts w:hint="default" w:cs="Times New Roman"/>
          <w:szCs w:val="24"/>
          <w:lang w:val="en-US" w:eastAsia="zh-CN"/>
        </w:rPr>
        <w:t>万元，其中环保投资</w:t>
      </w:r>
      <w:r>
        <w:rPr>
          <w:rFonts w:hint="eastAsia" w:cs="Times New Roman"/>
          <w:szCs w:val="24"/>
          <w:lang w:val="en-US" w:eastAsia="zh-CN"/>
        </w:rPr>
        <w:t>50</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济南玖方生物科技有限公司</w:t>
      </w:r>
      <w:r>
        <w:rPr>
          <w:rFonts w:hint="default" w:cs="Times New Roman"/>
          <w:sz w:val="24"/>
          <w:szCs w:val="24"/>
          <w:lang w:val="en-US" w:eastAsia="zh-CN"/>
        </w:rPr>
        <w:t>2021年</w:t>
      </w:r>
      <w:r>
        <w:rPr>
          <w:rFonts w:hint="eastAsia" w:cs="Times New Roman"/>
          <w:sz w:val="24"/>
          <w:szCs w:val="24"/>
          <w:lang w:val="en-US" w:eastAsia="zh-CN"/>
        </w:rPr>
        <w:t>11</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济南玖方生物科技有限公司诊断试剂生产项目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2021年12月14日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济环报告表［2021］G124号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1</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济南玖方生物科技有限公司诊断试剂生产项目</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default" w:cs="Times New Roman"/>
          <w:bCs/>
          <w:caps/>
          <w:color w:val="000000"/>
          <w:kern w:val="0"/>
          <w:sz w:val="24"/>
          <w:szCs w:val="24"/>
          <w:highlight w:val="none"/>
          <w:lang w:val="en-US" w:eastAsia="zh-CN" w:bidi="ar-SA"/>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济南玖方生物科技有限公司诊断试剂生产项目</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济南玖方生物科技有限公司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2022年1月10日~2022年1月11日、2022年3月10日~2022年3月11日，共计</w:t>
      </w:r>
      <w:r>
        <w:rPr>
          <w:rFonts w:hint="eastAsia" w:cs="Times New Roman"/>
          <w:color w:val="000000"/>
          <w:spacing w:val="0"/>
          <w:kern w:val="0"/>
          <w:sz w:val="24"/>
          <w:highlight w:val="none"/>
          <w:lang w:val="en-US" w:eastAsia="zh-CN"/>
        </w:rPr>
        <w:t>4</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cs="Times New Roman"/>
          <w:bCs/>
          <w:caps/>
          <w:color w:val="000000"/>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3月27日，济南玖方生物科技有限公司在济南市高新区组织了项目竣工环境保护验收会。验收组由建设单位/验收监测报告编制单位济南玖方生物科技有限公司、检测单位山东华晟环境检测有限公司等单位的代表组成，对济南玖方生物科技有限公司诊断试剂生产项目开展环保验收工作，验收工作组对现场进行了检查，听取了竣工环保验收监测报告编制单位的工作成果汇报，并进行了技术质询及评议后，验收组同意通过验收，验收合格。</w:t>
      </w:r>
    </w:p>
    <w:p>
      <w:pPr>
        <w:rPr>
          <w:rFonts w:hint="default"/>
          <w:color w:val="000000"/>
          <w:lang w:val="en-US" w:eastAsia="zh-CN"/>
        </w:rPr>
      </w:pPr>
    </w:p>
    <w:p>
      <w:pPr>
        <w:pStyle w:val="27"/>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4"/>
        <w:tabs>
          <w:tab w:val="right" w:leader="dot" w:pos="8924"/>
          <w:tab w:val="clear" w:pos="8836"/>
        </w:tabs>
        <w:rPr>
          <w:sz w:val="28"/>
          <w:szCs w:val="28"/>
        </w:rPr>
      </w:pPr>
      <w:r>
        <w:rPr>
          <w:rFonts w:hint="default" w:ascii="Times New Roman" w:hAnsi="Times New Roman" w:eastAsia="宋体" w:cs="Times New Roman"/>
          <w:sz w:val="30"/>
          <w:szCs w:val="30"/>
          <w:lang w:eastAsia="zh-CN"/>
        </w:rPr>
        <w:fldChar w:fldCharType="begin"/>
      </w:r>
      <w:r>
        <w:rPr>
          <w:rFonts w:hint="default" w:ascii="Times New Roman" w:hAnsi="Times New Roman" w:eastAsia="宋体" w:cs="Times New Roman"/>
          <w:sz w:val="30"/>
          <w:szCs w:val="30"/>
          <w:lang w:eastAsia="zh-CN"/>
        </w:rPr>
        <w:instrText xml:space="preserve">TOC \o "1-3" \h \u </w:instrText>
      </w:r>
      <w:r>
        <w:rPr>
          <w:rFonts w:hint="default" w:ascii="Times New Roman" w:hAnsi="Times New Roman" w:eastAsia="宋体" w:cs="Times New Roman"/>
          <w:sz w:val="30"/>
          <w:szCs w:val="30"/>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_Toc19422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_Toc19422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_Toc25998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_Toc25998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_Toc23649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_Toc23649 \h </w:instrText>
      </w:r>
      <w:r>
        <w:rPr>
          <w:sz w:val="28"/>
          <w:szCs w:val="28"/>
        </w:rPr>
        <w:fldChar w:fldCharType="separate"/>
      </w:r>
      <w:r>
        <w:rPr>
          <w:sz w:val="28"/>
          <w:szCs w:val="28"/>
        </w:rPr>
        <w:t>18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_Toc28783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_Toc28783 \h </w:instrText>
      </w:r>
      <w:r>
        <w:rPr>
          <w:sz w:val="28"/>
          <w:szCs w:val="28"/>
        </w:rPr>
        <w:fldChar w:fldCharType="separate"/>
      </w:r>
      <w:r>
        <w:rPr>
          <w:sz w:val="28"/>
          <w:szCs w:val="28"/>
        </w:rPr>
        <w:t>20</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_Toc15908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_Toc15908 \h </w:instrText>
      </w:r>
      <w:r>
        <w:rPr>
          <w:sz w:val="28"/>
          <w:szCs w:val="28"/>
        </w:rPr>
        <w:fldChar w:fldCharType="separate"/>
      </w:r>
      <w:r>
        <w:rPr>
          <w:sz w:val="28"/>
          <w:szCs w:val="28"/>
        </w:rPr>
        <w:t>25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_Toc7452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_Toc7452 \h </w:instrText>
      </w:r>
      <w:r>
        <w:rPr>
          <w:sz w:val="28"/>
          <w:szCs w:val="28"/>
        </w:rPr>
        <w:fldChar w:fldCharType="separate"/>
      </w:r>
      <w:r>
        <w:rPr>
          <w:sz w:val="28"/>
          <w:szCs w:val="28"/>
        </w:rPr>
        <w:t>26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_Toc14045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_Toc14045 \h </w:instrText>
      </w:r>
      <w:r>
        <w:rPr>
          <w:sz w:val="28"/>
          <w:szCs w:val="28"/>
        </w:rPr>
        <w:fldChar w:fldCharType="separate"/>
      </w:r>
      <w:r>
        <w:rPr>
          <w:sz w:val="28"/>
          <w:szCs w:val="28"/>
        </w:rPr>
        <w:t>28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_Toc22729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_Toc22729 \h </w:instrText>
      </w:r>
      <w:r>
        <w:rPr>
          <w:sz w:val="28"/>
          <w:szCs w:val="28"/>
        </w:rPr>
        <w:fldChar w:fldCharType="separate"/>
      </w:r>
      <w:r>
        <w:rPr>
          <w:sz w:val="28"/>
          <w:szCs w:val="28"/>
        </w:rPr>
        <w:t>33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_Toc11240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_Toc11240 \h </w:instrText>
      </w:r>
      <w:r>
        <w:rPr>
          <w:sz w:val="28"/>
          <w:szCs w:val="28"/>
        </w:rPr>
        <w:fldChar w:fldCharType="separate"/>
      </w:r>
      <w:r>
        <w:rPr>
          <w:sz w:val="28"/>
          <w:szCs w:val="28"/>
        </w:rPr>
        <w:t>35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30"/>
          <w:szCs w:val="30"/>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17633"/>
      <w:bookmarkStart w:id="6" w:name="_Toc5501"/>
      <w:bookmarkStart w:id="7" w:name="_Toc27870"/>
      <w:bookmarkStart w:id="8" w:name="_Toc6117"/>
      <w:bookmarkStart w:id="9" w:name="_Toc295"/>
      <w:bookmarkStart w:id="10" w:name="_Toc25188"/>
      <w:bookmarkStart w:id="11" w:name="_Toc25715"/>
      <w:bookmarkStart w:id="12" w:name="_Toc20976"/>
      <w:bookmarkStart w:id="13" w:name="_Toc10930"/>
      <w:bookmarkStart w:id="14" w:name="_Toc1462"/>
      <w:bookmarkStart w:id="15" w:name="_Toc3787"/>
      <w:bookmarkStart w:id="16" w:name="_Toc12779"/>
      <w:bookmarkStart w:id="17" w:name="_Toc19422"/>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p>
    <w:tbl>
      <w:tblPr>
        <w:tblStyle w:val="28"/>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济南玖方生物科技有限公司诊断试剂生产项目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济南玖方生物科技有限公司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济南市高新区春兰路1177号银丰生物城一号地块A7-02户三层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37"/>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w:t>
            </w:r>
            <w:r>
              <w:rPr>
                <w:rFonts w:hint="eastAsia" w:cs="Times New Roman"/>
                <w:color w:val="000000"/>
                <w:kern w:val="2"/>
                <w:sz w:val="24"/>
                <w:szCs w:val="24"/>
                <w:lang w:val="en-US" w:eastAsia="zh-CN" w:bidi="ar-SA"/>
              </w:rPr>
              <w:t>细胞因子体外诊断试剂、幽门螺旋杆菌的体外诊断试剂、自身抗体诊断试剂、过敏原诊断试剂</w:t>
            </w:r>
            <w:r>
              <w:rPr>
                <w:rFonts w:hint="default" w:cs="Times New Roman"/>
                <w:color w:val="000000"/>
                <w:kern w:val="2"/>
                <w:sz w:val="24"/>
                <w:szCs w:val="24"/>
                <w:lang w:val="en-US" w:eastAsia="zh-CN" w:bidi="ar-SA"/>
              </w:rPr>
              <w:t>；</w:t>
            </w:r>
          </w:p>
          <w:p>
            <w:pPr>
              <w:pStyle w:val="37"/>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eastAsia" w:cs="Times New Roman"/>
                <w:color w:val="000000"/>
                <w:kern w:val="2"/>
                <w:sz w:val="24"/>
                <w:szCs w:val="24"/>
                <w:lang w:val="en-US" w:eastAsia="zh-CN" w:bidi="ar-SA"/>
              </w:rPr>
              <w:t>细胞因子体外诊断试剂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幽门螺旋杆菌的体外诊断试剂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、自身抗体诊断试剂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、过敏原诊断试剂</w:t>
            </w:r>
            <w:r>
              <w:rPr>
                <w:rFonts w:hint="eastAsia" w:cs="Times New Roman"/>
                <w:color w:val="000000"/>
                <w:kern w:val="2"/>
                <w:sz w:val="24"/>
                <w:szCs w:val="24"/>
                <w:highlight w:val="none"/>
                <w:lang w:val="en-US" w:eastAsia="zh-CN" w:bidi="ar-SA"/>
              </w:rPr>
              <w:t>20万人份/年；</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eastAsia" w:cs="Times New Roman"/>
                <w:color w:val="000000"/>
                <w:kern w:val="2"/>
                <w:sz w:val="24"/>
                <w:szCs w:val="24"/>
                <w:lang w:val="en-US" w:eastAsia="zh-CN" w:bidi="ar-SA"/>
              </w:rPr>
              <w:t>细胞因子体外诊断试剂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幽门螺旋杆菌的体外诊断试剂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、自身抗体诊断试剂</w:t>
            </w:r>
            <w:r>
              <w:rPr>
                <w:rFonts w:hint="eastAsia" w:cs="Times New Roman"/>
                <w:color w:val="000000"/>
                <w:kern w:val="2"/>
                <w:sz w:val="24"/>
                <w:szCs w:val="24"/>
                <w:highlight w:val="none"/>
                <w:lang w:val="en-US" w:eastAsia="zh-CN" w:bidi="ar-SA"/>
              </w:rPr>
              <w:t>20万人份/年</w:t>
            </w:r>
            <w:r>
              <w:rPr>
                <w:rFonts w:hint="eastAsia" w:cs="Times New Roman"/>
                <w:color w:val="000000"/>
                <w:kern w:val="2"/>
                <w:sz w:val="24"/>
                <w:szCs w:val="24"/>
                <w:lang w:val="en-US" w:eastAsia="zh-CN" w:bidi="ar-SA"/>
              </w:rPr>
              <w:t>、过敏原诊断试剂</w:t>
            </w:r>
            <w:r>
              <w:rPr>
                <w:rFonts w:hint="eastAsia" w:cs="Times New Roman"/>
                <w:color w:val="000000"/>
                <w:kern w:val="2"/>
                <w:sz w:val="24"/>
                <w:szCs w:val="24"/>
                <w:highlight w:val="none"/>
                <w:lang w:val="en-US" w:eastAsia="zh-CN" w:bidi="ar-SA"/>
              </w:rPr>
              <w:t>20万人份/年；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2021年12月14日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年</w:t>
            </w:r>
            <w:r>
              <w:rPr>
                <w:rFonts w:hint="default"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2022年1月10日~2022年1月11日、2022年3月10日~2022年3月11日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eastAsia" w:cs="Times New Roman"/>
                <w:sz w:val="24"/>
                <w:szCs w:val="24"/>
                <w:lang w:eastAsia="zh-CN"/>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800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50</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6.25</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800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50</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6.25</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rPr>
              <w:t>4、环境保护部办公厅文件《关于印发环评管理中部分行业建设项目重大变动清单的通知》（环办[2015]52号）；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5、</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6、《关于印发建设项目竣工环境保护验收现场检查及审查要点的通知》（环办〔2015〕113号）；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7、</w:t>
            </w:r>
            <w:r>
              <w:rPr>
                <w:rFonts w:hint="default"/>
                <w:lang w:eastAsia="zh-CN"/>
              </w:rPr>
              <w:t>环境保护部办公厅《关于印发制浆造纸等十四个行业建设项目重大变动清单的通知》（环办环评</w:t>
            </w:r>
            <w:r>
              <w:rPr>
                <w:rFonts w:hint="default"/>
              </w:rPr>
              <w:t>[201</w:t>
            </w:r>
            <w:r>
              <w:rPr>
                <w:rFonts w:hint="default"/>
                <w:lang w:val="en-US" w:eastAsia="zh-CN"/>
              </w:rPr>
              <w:t>8</w:t>
            </w:r>
            <w:r>
              <w:rPr>
                <w:rFonts w:hint="default"/>
              </w:rPr>
              <w:t>]</w:t>
            </w:r>
            <w:r>
              <w:rPr>
                <w:rFonts w:hint="default"/>
                <w:lang w:val="en-US" w:eastAsia="zh-CN"/>
              </w:rPr>
              <w:t>6</w:t>
            </w:r>
            <w:r>
              <w:rPr>
                <w:rFonts w:hint="default"/>
              </w:rPr>
              <w:t>号</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8、</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9、</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10、</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11、</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12、</w:t>
            </w:r>
            <w:r>
              <w:rPr>
                <w:rFonts w:hint="default"/>
              </w:rPr>
              <w:t>《中华人民共和国环境噪声污染防治法》</w:t>
            </w:r>
            <w:r>
              <w:rPr>
                <w:rFonts w:hint="default"/>
                <w:lang w:eastAsia="zh-CN"/>
              </w:rPr>
              <w:t>（2020年9月）；</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13、</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14、</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15</w:t>
            </w:r>
            <w:r>
              <w:rPr>
                <w:rFonts w:hint="default"/>
              </w:rPr>
              <w:t>、</w:t>
            </w:r>
            <w:r>
              <w:rPr>
                <w:rFonts w:hint="eastAsia"/>
                <w:lang w:eastAsia="zh-CN"/>
              </w:rPr>
              <w:t>山东国嘉环保科技有限公司</w:t>
            </w:r>
            <w:r>
              <w:rPr>
                <w:rFonts w:hint="default"/>
              </w:rPr>
              <w:t>《</w:t>
            </w:r>
            <w:r>
              <w:rPr>
                <w:rFonts w:hint="eastAsia"/>
                <w:lang w:eastAsia="zh-CN"/>
              </w:rPr>
              <w:t>济南玖方生物科技有限公司诊断试剂生产项目</w:t>
            </w:r>
            <w:r>
              <w:rPr>
                <w:rFonts w:hint="default"/>
              </w:rPr>
              <w:t>环境影响报告表》（</w:t>
            </w:r>
            <w:r>
              <w:rPr>
                <w:rFonts w:hint="default"/>
                <w:lang w:eastAsia="zh-CN"/>
              </w:rPr>
              <w:t>202</w:t>
            </w:r>
            <w:r>
              <w:rPr>
                <w:rFonts w:hint="default"/>
                <w:lang w:val="en-US" w:eastAsia="zh-CN"/>
              </w:rPr>
              <w:t>1</w:t>
            </w:r>
            <w:r>
              <w:rPr>
                <w:rFonts w:hint="default"/>
                <w:lang w:eastAsia="zh-CN"/>
              </w:rPr>
              <w:t>年</w:t>
            </w:r>
            <w:r>
              <w:rPr>
                <w:rFonts w:hint="eastAsia"/>
                <w:lang w:val="en-US" w:eastAsia="zh-CN"/>
              </w:rPr>
              <w:t>11</w:t>
            </w:r>
            <w:r>
              <w:rPr>
                <w:rFonts w:hint="default"/>
                <w:lang w:eastAsia="zh-CN"/>
              </w:rPr>
              <w:t>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16</w:t>
            </w:r>
            <w:r>
              <w:rPr>
                <w:rFonts w:hint="default"/>
              </w:rPr>
              <w:t>、</w:t>
            </w:r>
            <w:r>
              <w:rPr>
                <w:rFonts w:hint="default"/>
                <w:lang w:val="en-US" w:eastAsia="zh-CN"/>
              </w:rPr>
              <w:t>济南市生态环境局</w:t>
            </w:r>
            <w:r>
              <w:rPr>
                <w:rFonts w:hint="default"/>
              </w:rPr>
              <w:t>关于《</w:t>
            </w:r>
            <w:r>
              <w:rPr>
                <w:rFonts w:hint="eastAsia"/>
                <w:sz w:val="24"/>
                <w:lang w:val="en-US" w:eastAsia="zh-CN"/>
              </w:rPr>
              <w:t>济南玖方生物科技有限公司诊断试剂生产项目</w:t>
            </w:r>
            <w:r>
              <w:rPr>
                <w:rFonts w:hint="default"/>
              </w:rPr>
              <w:t>环境影响报告表》的</w:t>
            </w:r>
            <w:r>
              <w:rPr>
                <w:rFonts w:hint="eastAsia"/>
                <w:lang w:eastAsia="zh-CN"/>
              </w:rPr>
              <w:t>批复</w:t>
            </w:r>
            <w:r>
              <w:rPr>
                <w:rFonts w:hint="default"/>
              </w:rPr>
              <w:t>（</w:t>
            </w:r>
            <w:r>
              <w:rPr>
                <w:rFonts w:hint="eastAsia"/>
                <w:lang w:val="en-US" w:eastAsia="zh-CN"/>
              </w:rPr>
              <w:t>济环报告表［2021］G124号</w:t>
            </w:r>
            <w:r>
              <w:rPr>
                <w:rFonts w:hint="default"/>
              </w:rPr>
              <w:t>，</w:t>
            </w:r>
            <w:r>
              <w:rPr>
                <w:rFonts w:hint="eastAsia"/>
                <w:lang w:eastAsia="zh-CN"/>
              </w:rPr>
              <w:t>2021年12月14日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17</w:t>
            </w:r>
            <w:r>
              <w:rPr>
                <w:rFonts w:hint="default"/>
              </w:rPr>
              <w:t>、</w:t>
            </w:r>
            <w:r>
              <w:rPr>
                <w:rFonts w:hint="eastAsia"/>
                <w:lang w:eastAsia="zh-CN"/>
              </w:rPr>
              <w:t>济南玖方生物科技有限公司诊断试剂生产项目</w:t>
            </w:r>
            <w:r>
              <w:rPr>
                <w:rFonts w:hint="default"/>
              </w:rPr>
              <w:t>竣工环境保护验收监测委托书</w:t>
            </w:r>
            <w:r>
              <w:rPr>
                <w:rFonts w:hint="default"/>
                <w:lang w:eastAsia="zh-CN"/>
              </w:rPr>
              <w:t>。</w:t>
            </w:r>
          </w:p>
          <w:p>
            <w:pPr>
              <w:pStyle w:val="27"/>
              <w:rPr>
                <w:rFonts w:hint="default"/>
                <w:lang w:eastAsia="zh-CN"/>
              </w:rPr>
            </w:pPr>
          </w:p>
          <w:p>
            <w:pPr>
              <w:rPr>
                <w:rFonts w:hint="default"/>
                <w:lang w:eastAsia="zh-CN"/>
              </w:rPr>
            </w:pPr>
          </w:p>
          <w:p>
            <w:pPr>
              <w:pStyle w:val="27"/>
              <w:rPr>
                <w:rFonts w:hint="default"/>
                <w:lang w:eastAsia="zh-CN"/>
              </w:rPr>
            </w:pPr>
          </w:p>
          <w:p>
            <w:pPr>
              <w:rPr>
                <w:rFonts w:hint="default"/>
                <w:lang w:eastAsia="zh-CN"/>
              </w:rPr>
            </w:pPr>
          </w:p>
          <w:p>
            <w:pPr>
              <w:pStyle w:val="27"/>
              <w:rPr>
                <w:rFonts w:hint="default"/>
                <w:lang w:eastAsia="zh-CN"/>
              </w:rPr>
            </w:pPr>
          </w:p>
          <w:p>
            <w:pPr>
              <w:rPr>
                <w:rFonts w:hint="default"/>
                <w:lang w:eastAsia="zh-CN"/>
              </w:rPr>
            </w:pPr>
          </w:p>
          <w:p>
            <w:pPr>
              <w:pStyle w:val="27"/>
              <w:rPr>
                <w:rFonts w:hint="default"/>
                <w:lang w:eastAsia="zh-CN"/>
              </w:rPr>
            </w:pPr>
          </w:p>
          <w:p>
            <w:pPr>
              <w:rPr>
                <w:rFonts w:hint="default"/>
                <w:lang w:eastAsia="zh-CN"/>
              </w:rPr>
            </w:pPr>
          </w:p>
          <w:p>
            <w:pPr>
              <w:rPr>
                <w:rFonts w:hint="default"/>
                <w:lang w:eastAsia="zh-CN"/>
              </w:rPr>
            </w:pPr>
          </w:p>
          <w:p>
            <w:pPr>
              <w:pStyle w:val="27"/>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1"/>
              <w:rPr>
                <w:rFonts w:hint="default" w:ascii="Times New Roman" w:hAnsi="Times New Roman"/>
                <w:lang w:val="en-US" w:eastAsia="zh-CN"/>
              </w:rPr>
            </w:pPr>
          </w:p>
          <w:p>
            <w:pPr>
              <w:pStyle w:val="10"/>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eastAsia" w:ascii="Times New Roman" w:hAnsi="Times New Roman"/>
                <w:color w:val="auto"/>
                <w:sz w:val="24"/>
                <w:lang w:val="en-US" w:eastAsia="zh-CN"/>
              </w:rPr>
              <w:t>1、</w:t>
            </w:r>
            <w:r>
              <w:rPr>
                <w:rFonts w:hint="default" w:ascii="Times New Roman" w:hAnsi="Times New Roman" w:eastAsia="宋体"/>
                <w:color w:val="auto"/>
                <w:sz w:val="24"/>
                <w:lang w:val="en-US" w:eastAsia="zh-CN"/>
              </w:rPr>
              <w:t>废水：</w:t>
            </w:r>
          </w:p>
          <w:p>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0"/>
              <w:jc w:val="left"/>
              <w:textAlignment w:val="auto"/>
              <w:rPr>
                <w:rFonts w:hint="default" w:ascii="Times New Roman" w:hAnsi="Times New Roman" w:eastAsia="宋体" w:cs="Times New Roman"/>
                <w:sz w:val="24"/>
                <w:szCs w:val="24"/>
                <w:lang w:val="en-US" w:eastAsia="zh-CN"/>
              </w:rPr>
            </w:pPr>
            <w:r>
              <w:rPr>
                <w:rFonts w:hint="default" w:cs="Times New Roman"/>
                <w:sz w:val="24"/>
                <w:szCs w:val="24"/>
                <w:lang w:val="en-US" w:eastAsia="zh-CN"/>
              </w:rPr>
              <w:t>pH值</w:t>
            </w:r>
            <w:r>
              <w:rPr>
                <w:rFonts w:hint="default" w:ascii="Times New Roman" w:hAnsi="Times New Roman" w:eastAsia="宋体" w:cs="Times New Roman"/>
                <w:sz w:val="24"/>
                <w:szCs w:val="24"/>
                <w:lang w:val="en-US" w:eastAsia="zh-CN"/>
              </w:rPr>
              <w:t>：水质</w:t>
            </w:r>
            <w:r>
              <w:rPr>
                <w:rFonts w:hint="default" w:eastAsia="宋体" w:cs="Times New Roman"/>
                <w:sz w:val="24"/>
                <w:szCs w:val="24"/>
                <w:lang w:val="en-US" w:eastAsia="zh-CN"/>
              </w:rPr>
              <w:t xml:space="preserve"> </w:t>
            </w:r>
            <w:r>
              <w:rPr>
                <w:rFonts w:hint="default" w:cs="Times New Roman"/>
                <w:sz w:val="24"/>
                <w:szCs w:val="24"/>
                <w:lang w:val="en-US" w:eastAsia="zh-CN"/>
              </w:rPr>
              <w:t>pH值</w:t>
            </w:r>
            <w:r>
              <w:rPr>
                <w:rFonts w:hint="default" w:ascii="Times New Roman" w:hAnsi="Times New Roman" w:eastAsia="宋体" w:cs="Times New Roman"/>
                <w:sz w:val="24"/>
                <w:szCs w:val="24"/>
                <w:lang w:val="en-US" w:eastAsia="zh-CN"/>
              </w:rPr>
              <w:t>的测定 电极法</w:t>
            </w:r>
            <w:r>
              <w:rPr>
                <w:rFonts w:hint="default" w:eastAsia="宋体" w:cs="Times New Roman"/>
                <w:sz w:val="24"/>
                <w:szCs w:val="24"/>
                <w:lang w:val="en-US" w:eastAsia="zh-CN"/>
              </w:rPr>
              <w:t>（HJ 1147-2020）</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悬浮物：水质 悬浮物的测定 重量法（GB/T11901-1989）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化学需氧量：水质 化学需氧量的测定 重铬酸盐法  （HJ828-2017）</w:t>
            </w:r>
          </w:p>
          <w:p>
            <w:pPr>
              <w:adjustRightInd w:val="0"/>
              <w:snapToGrid w:val="0"/>
              <w:ind w:firstLine="480"/>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生化需氧量</w:t>
            </w:r>
            <w:r>
              <w:rPr>
                <w:rFonts w:hint="default" w:ascii="Times New Roman" w:hAnsi="Times New Roman" w:cs="Times New Roman"/>
                <w:sz w:val="24"/>
                <w:szCs w:val="24"/>
                <w:lang w:val="en-US" w:eastAsia="zh-CN"/>
              </w:rPr>
              <w:t>：水质 五日生化需氧量（BOD</w:t>
            </w:r>
            <w:r>
              <w:rPr>
                <w:rFonts w:hint="default" w:ascii="Times New Roman" w:hAnsi="Times New Roman" w:cs="Times New Roman"/>
                <w:sz w:val="24"/>
                <w:szCs w:val="24"/>
                <w:vertAlign w:val="subscript"/>
                <w:lang w:val="en-US" w:eastAsia="zh-CN"/>
              </w:rPr>
              <w:t>5</w:t>
            </w:r>
            <w:r>
              <w:rPr>
                <w:rFonts w:hint="default" w:ascii="Times New Roman" w:hAnsi="Times New Roman" w:cs="Times New Roman"/>
                <w:sz w:val="24"/>
                <w:szCs w:val="24"/>
                <w:lang w:val="en-US" w:eastAsia="zh-CN"/>
              </w:rPr>
              <w:t>）的测定 稀释与接种法（HJ 505-2009）</w:t>
            </w:r>
          </w:p>
          <w:p>
            <w:pPr>
              <w:adjustRightInd w:val="0"/>
              <w:snapToGrid w:val="0"/>
              <w:ind w:firstLine="480"/>
              <w:rPr>
                <w:rFonts w:hint="default" w:ascii="Times New Roman" w:hAnsi="Times New Roman" w:eastAsia="宋体" w:cs="Times New Roman"/>
                <w:lang w:eastAsia="zh-CN"/>
              </w:rPr>
            </w:pPr>
            <w:r>
              <w:rPr>
                <w:rFonts w:hint="default" w:ascii="Times New Roman" w:hAnsi="Times New Roman" w:eastAsia="宋体" w:cs="Times New Roman"/>
              </w:rPr>
              <w:t>溶解性总固体</w:t>
            </w:r>
            <w:r>
              <w:rPr>
                <w:rFonts w:hint="default" w:ascii="Times New Roman" w:hAnsi="Times New Roman" w:eastAsia="宋体" w:cs="Times New Roman"/>
                <w:lang w:eastAsia="zh-CN"/>
              </w:rPr>
              <w:t>：城镇污水水质检验方法标准(9)重量法（CJ/T 51-2018）</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eastAsia" w:ascii="Times New Roman" w:hAnsi="Times New Roman"/>
                <w:color w:val="auto"/>
                <w:sz w:val="24"/>
                <w:lang w:val="en-US" w:eastAsia="zh-CN"/>
              </w:rPr>
              <w:t>2</w:t>
            </w:r>
            <w:r>
              <w:rPr>
                <w:rFonts w:hint="default" w:ascii="Times New Roman" w:hAnsi="Times New Roman" w:eastAsia="宋体"/>
                <w:color w:val="auto"/>
                <w:sz w:val="24"/>
                <w:lang w:val="en-US" w:eastAsia="zh-CN"/>
              </w:rPr>
              <w:t>、噪声：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声级计法：GB12348—2008。</w:t>
            </w:r>
          </w:p>
          <w:p>
            <w:pPr>
              <w:pStyle w:val="11"/>
              <w:ind w:left="0" w:leftChars="0" w:firstLine="0" w:firstLineChars="0"/>
              <w:rPr>
                <w:rFonts w:hint="default" w:cs="Times New Roman"/>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1"/>
              <w:rPr>
                <w:rFonts w:hint="default" w:ascii="Times New Roman" w:hAnsi="Times New Roman"/>
              </w:rPr>
            </w:pPr>
          </w:p>
          <w:p>
            <w:pPr>
              <w:pStyle w:val="11"/>
              <w:rPr>
                <w:rFonts w:hint="default" w:ascii="Times New Roman" w:hAnsi="Times New Roman"/>
              </w:rPr>
            </w:pPr>
          </w:p>
          <w:p>
            <w:pPr>
              <w:pStyle w:val="10"/>
              <w:adjustRightInd w:val="0"/>
              <w:snapToGrid w:val="0"/>
              <w:ind w:left="0" w:leftChars="0" w:firstLine="480"/>
              <w:rPr>
                <w:rFonts w:hint="default" w:ascii="Times New Roman" w:hAnsi="Times New Roman" w:cs="Times New Roman"/>
                <w:lang w:val="en-US" w:eastAsia="zh-CN"/>
              </w:rPr>
            </w:pPr>
            <w:r>
              <w:rPr>
                <w:rFonts w:hint="eastAsia" w:ascii="Times New Roman" w:hAnsi="Times New Roman"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、废水：</w:t>
            </w:r>
            <w:r>
              <w:rPr>
                <w:rFonts w:hint="default" w:ascii="Times New Roman" w:hAnsi="Times New Roman" w:cs="Times New Roman"/>
                <w:b w:val="0"/>
                <w:bCs w:val="0"/>
                <w:color w:val="auto"/>
                <w:sz w:val="24"/>
                <w:lang w:eastAsia="zh-CN"/>
              </w:rPr>
              <w:t xml:space="preserve">执行《污水排入城镇下水道水质标准》（GB/T31962-2015） 中 </w:t>
            </w:r>
            <w:r>
              <w:rPr>
                <w:rFonts w:hint="eastAsia" w:ascii="Times New Roman" w:hAnsi="Times New Roman" w:cs="Times New Roman"/>
                <w:b w:val="0"/>
                <w:bCs w:val="0"/>
                <w:color w:val="auto"/>
                <w:sz w:val="24"/>
                <w:lang w:val="en-US" w:eastAsia="zh-CN"/>
              </w:rPr>
              <w:t>A级</w:t>
            </w:r>
            <w:r>
              <w:rPr>
                <w:rFonts w:hint="default" w:ascii="Times New Roman" w:hAnsi="Times New Roman" w:cs="Times New Roman"/>
                <w:b w:val="0"/>
                <w:bCs w:val="0"/>
                <w:color w:val="auto"/>
                <w:sz w:val="24"/>
                <w:lang w:eastAsia="zh-CN"/>
              </w:rPr>
              <w:t>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kern w:val="2"/>
                <w:sz w:val="24"/>
                <w:szCs w:val="24"/>
                <w:lang w:val="en-US" w:eastAsia="zh-CN" w:bidi="ar-SA"/>
              </w:rPr>
              <w:t>2</w:t>
            </w:r>
            <w:r>
              <w:rPr>
                <w:rFonts w:hint="default" w:ascii="Times New Roman" w:hAnsi="Times New Roman" w:eastAsia="宋体" w:cs="Times New Roman"/>
                <w:color w:val="auto"/>
                <w:kern w:val="2"/>
                <w:sz w:val="24"/>
                <w:szCs w:val="24"/>
                <w:lang w:val="en-US" w:eastAsia="zh-CN" w:bidi="ar-SA"/>
              </w:rPr>
              <w:t>、噪声：执行《工业企业厂界环境噪声排放标准》（GB12348-2008）中2类标准。</w:t>
            </w:r>
          </w:p>
          <w:p>
            <w:pPr>
              <w:pStyle w:val="11"/>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3</w:t>
            </w:r>
            <w:r>
              <w:rPr>
                <w:rFonts w:hint="default" w:ascii="Times New Roman" w:hAnsi="Times New Roman" w:eastAsia="宋体" w:cs="Times New Roman"/>
                <w:color w:val="auto"/>
                <w:kern w:val="2"/>
                <w:sz w:val="24"/>
                <w:szCs w:val="24"/>
                <w:lang w:val="en-US" w:eastAsia="zh-CN" w:bidi="ar-SA"/>
              </w:rPr>
              <w:t>、固废：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pStyle w:val="11"/>
              <w:rPr>
                <w:rFonts w:hint="default" w:ascii="Times New Roman" w:hAnsi="Times New Roman" w:eastAsia="宋体" w:cs="Times New Roman"/>
                <w:color w:val="auto"/>
                <w:kern w:val="2"/>
                <w:sz w:val="24"/>
                <w:szCs w:val="24"/>
                <w:lang w:val="en-US" w:eastAsia="zh-CN" w:bidi="ar-SA"/>
              </w:rPr>
            </w:pPr>
          </w:p>
          <w:p>
            <w:pPr>
              <w:pStyle w:val="10"/>
              <w:snapToGrid w:val="0"/>
              <w:ind w:left="0" w:leftChars="0" w:firstLine="480" w:firstLineChars="200"/>
              <w:textAlignment w:val="auto"/>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18" w:name="_Toc2469"/>
      <w:bookmarkStart w:id="19" w:name="_Toc30894"/>
      <w:bookmarkStart w:id="20" w:name="_Toc8085"/>
      <w:bookmarkStart w:id="21" w:name="_Toc14581"/>
      <w:bookmarkStart w:id="22" w:name="_Toc24508"/>
      <w:bookmarkStart w:id="23" w:name="_Toc5651"/>
      <w:bookmarkStart w:id="24" w:name="_Toc14184"/>
      <w:bookmarkStart w:id="25" w:name="_Toc7621"/>
      <w:bookmarkStart w:id="26" w:name="_Toc507"/>
      <w:bookmarkStart w:id="27" w:name="_Toc12110"/>
      <w:bookmarkStart w:id="28" w:name="_Toc4548"/>
      <w:bookmarkStart w:id="29" w:name="_Toc3294"/>
      <w:bookmarkStart w:id="30" w:name="_Toc26469"/>
      <w:bookmarkStart w:id="31" w:name="_Toc25998"/>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eastAsia" w:cs="Times New Roman"/>
                <w:szCs w:val="24"/>
                <w:lang w:val="en-US" w:eastAsia="zh-CN"/>
              </w:rPr>
            </w:pPr>
            <w:r>
              <w:rPr>
                <w:rFonts w:hint="default" w:cs="Times New Roman"/>
                <w:szCs w:val="24"/>
                <w:lang w:val="en-US" w:eastAsia="zh-CN"/>
              </w:rPr>
              <w:t>济南玖方生物科技有限公司成立于2021年08月25日，注册地位于山东省济南市高新区春兰路1177号银丰国际生物城一号地块A7-02户3层，法定代表人为杨金龙。经营范围包括一般项目：生物质能技术服务；医疗设备租赁；办公用品销售；电子产品销售；第一类医疗器械生产；软件开发；技术服务、技术开发、技术咨询、技术交流、技术转让、技术推广；第一类医疗器械销售；第二类医疗器械销售。（除依法须经批准的项目外，凭营业执照依法自主开展经营活动）许可项目：货物进出口；第二类医疗器械生产；第三类医疗器械生产；第三类医疗器械经营。（依法须经批准的项目，经相关部门批准后方可开展经营活动，具体经营项目以相关部门批准文件或许可证件为准）</w:t>
            </w:r>
            <w:r>
              <w:rPr>
                <w:rFonts w:hint="eastAsia" w:cs="Times New Roman"/>
                <w:szCs w:val="24"/>
                <w:lang w:val="en-US" w:eastAsia="zh-CN"/>
              </w:rPr>
              <w:t>。</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济南玖方生物科技有限公司</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济南市高新区春兰路1177号银丰生物城一号地块A7-02户三层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500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w:t>
            </w:r>
            <w:r>
              <w:rPr>
                <w:rFonts w:hint="eastAsia"/>
                <w:sz w:val="24"/>
                <w:szCs w:val="24"/>
                <w:highlight w:val="none"/>
                <w:lang w:eastAsia="zh-CN"/>
              </w:rPr>
              <w:t>生产区以</w:t>
            </w:r>
            <w:r>
              <w:rPr>
                <w:sz w:val="24"/>
                <w:szCs w:val="24"/>
                <w:highlight w:val="none"/>
              </w:rPr>
              <w:t>及相关配套设施</w:t>
            </w:r>
            <w:r>
              <w:rPr>
                <w:rFonts w:hint="eastAsia"/>
                <w:sz w:val="24"/>
                <w:szCs w:val="24"/>
                <w:highlight w:val="none"/>
                <w:lang w:eastAsia="zh-CN"/>
              </w:rPr>
              <w:t>。</w:t>
            </w:r>
            <w:r>
              <w:rPr>
                <w:rFonts w:hint="default" w:cs="Times New Roman"/>
                <w:szCs w:val="24"/>
                <w:lang w:val="en-US" w:eastAsia="zh-CN"/>
              </w:rPr>
              <w:t>总投资</w:t>
            </w:r>
            <w:r>
              <w:rPr>
                <w:rFonts w:hint="eastAsia" w:cs="Times New Roman"/>
                <w:szCs w:val="24"/>
                <w:lang w:val="en-US" w:eastAsia="zh-CN"/>
              </w:rPr>
              <w:t>800</w:t>
            </w:r>
            <w:r>
              <w:rPr>
                <w:rFonts w:hint="default" w:cs="Times New Roman"/>
                <w:szCs w:val="24"/>
                <w:lang w:val="en-US" w:eastAsia="zh-CN"/>
              </w:rPr>
              <w:t>万元，其中环保投资</w:t>
            </w:r>
            <w:r>
              <w:rPr>
                <w:rFonts w:hint="eastAsia" w:cs="Times New Roman"/>
                <w:szCs w:val="24"/>
                <w:lang w:val="en-US" w:eastAsia="zh-CN"/>
              </w:rPr>
              <w:t>50</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济南玖方生物科技有限公司</w:t>
            </w:r>
            <w:r>
              <w:rPr>
                <w:rFonts w:hint="default" w:cs="Times New Roman"/>
                <w:sz w:val="24"/>
                <w:szCs w:val="24"/>
                <w:lang w:val="en-US" w:eastAsia="zh-CN"/>
              </w:rPr>
              <w:t>2021年</w:t>
            </w:r>
            <w:r>
              <w:rPr>
                <w:rFonts w:hint="eastAsia" w:cs="Times New Roman"/>
                <w:sz w:val="24"/>
                <w:szCs w:val="24"/>
                <w:lang w:val="en-US" w:eastAsia="zh-CN"/>
              </w:rPr>
              <w:t>11</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济南玖方生物科技有限公司诊断试剂生产项目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2021年12月14日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济环报告表［2021］G124号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1</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济南玖方生物科技有限公司诊断试剂生产项目</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highlight w:val="none"/>
              </w:rPr>
            </w:pPr>
          </w:p>
          <w:p>
            <w:pPr>
              <w:spacing w:line="360" w:lineRule="auto"/>
              <w:jc w:val="center"/>
              <w:rPr>
                <w:rFonts w:hint="default" w:ascii="Times New Roman" w:hAnsi="Times New Roman" w:eastAsia="宋体" w:cs="Times New Roman"/>
                <w:b/>
                <w:bCs/>
                <w:sz w:val="24"/>
                <w:szCs w:val="24"/>
                <w:highlight w:val="none"/>
              </w:rPr>
            </w:pPr>
          </w:p>
          <w:p>
            <w:pPr>
              <w:spacing w:line="360" w:lineRule="auto"/>
              <w:jc w:val="center"/>
              <w:rPr>
                <w:rFonts w:hint="default" w:ascii="Times New Roman" w:hAnsi="Times New Roman" w:eastAsia="宋体" w:cs="Times New Roman"/>
                <w:b/>
                <w:bCs/>
                <w:sz w:val="24"/>
                <w:szCs w:val="24"/>
                <w:highlight w:val="none"/>
              </w:rPr>
            </w:pP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1"/>
              <w:gridCol w:w="779"/>
              <w:gridCol w:w="5892"/>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3"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3305"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生产区</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主要包括阳性对照室、干燥间、微生物限度室、配液室、制水间等</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准备间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主要</w:t>
                  </w:r>
                  <w:r>
                    <w:rPr>
                      <w:rFonts w:hint="default" w:ascii="Times New Roman" w:hAnsi="Times New Roman" w:eastAsia="宋体" w:cs="Times New Roman"/>
                      <w:color w:val="000000"/>
                      <w:sz w:val="21"/>
                      <w:szCs w:val="21"/>
                      <w:lang w:eastAsia="zh-CN"/>
                    </w:rPr>
                    <w:t>用于准备工作的进行</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仓库</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主要用于</w:t>
                  </w:r>
                  <w:r>
                    <w:rPr>
                      <w:rFonts w:hint="default" w:ascii="Times New Roman" w:hAnsi="Times New Roman" w:eastAsia="宋体" w:cs="Times New Roman"/>
                      <w:color w:val="000000"/>
                      <w:sz w:val="21"/>
                      <w:szCs w:val="21"/>
                      <w:lang w:eastAsia="zh-CN"/>
                    </w:rPr>
                    <w:t>存放合成或外购成品</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器具存放间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主要用于</w:t>
                  </w:r>
                  <w:r>
                    <w:rPr>
                      <w:rFonts w:hint="default" w:ascii="Times New Roman" w:hAnsi="Times New Roman" w:eastAsia="宋体" w:cs="Times New Roman"/>
                      <w:color w:val="000000"/>
                      <w:sz w:val="21"/>
                      <w:szCs w:val="21"/>
                      <w:lang w:eastAsia="zh-CN"/>
                    </w:rPr>
                    <w:t>生产所用器具设备存放</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留样间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主要用于</w:t>
                  </w:r>
                  <w:r>
                    <w:rPr>
                      <w:rFonts w:hint="default" w:ascii="Times New Roman" w:hAnsi="Times New Roman" w:eastAsia="宋体" w:cs="Times New Roman"/>
                      <w:color w:val="000000"/>
                      <w:sz w:val="21"/>
                      <w:szCs w:val="21"/>
                      <w:lang w:eastAsia="zh-CN"/>
                    </w:rPr>
                    <w:t>产品留样</w:t>
                  </w:r>
                  <w:r>
                    <w:rPr>
                      <w:rFonts w:hint="default" w:ascii="Times New Roman" w:hAnsi="Times New Roman" w:eastAsia="宋体" w:cs="Times New Roman"/>
                      <w:color w:val="000000"/>
                      <w:sz w:val="21"/>
                      <w:szCs w:val="21"/>
                    </w:rPr>
                    <w:t>存放</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休息区</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主要用于员工休息</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洗衣间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主要用于企业员工衣服的清洗</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给</w:t>
                  </w:r>
                  <w:r>
                    <w:rPr>
                      <w:rFonts w:ascii="Times New Roman" w:hAnsi="Times New Roman" w:eastAsia="宋体" w:cs="Times New Roman"/>
                      <w:color w:val="000000"/>
                      <w:sz w:val="21"/>
                      <w:szCs w:val="21"/>
                    </w:rPr>
                    <w:t>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rPr>
                    <w:t>自来水</w:t>
                  </w:r>
                  <w:r>
                    <w:rPr>
                      <w:rFonts w:hint="default" w:ascii="Times New Roman" w:hAnsi="Times New Roman" w:eastAsia="宋体" w:cs="Times New Roman"/>
                      <w:color w:val="000000"/>
                      <w:sz w:val="21"/>
                      <w:szCs w:val="21"/>
                    </w:rPr>
                    <w:t>由</w:t>
                  </w:r>
                  <w:r>
                    <w:rPr>
                      <w:rFonts w:hint="default" w:ascii="Times New Roman" w:hAnsi="Times New Roman" w:eastAsia="宋体" w:cs="Times New Roman"/>
                      <w:color w:val="000000"/>
                      <w:sz w:val="21"/>
                      <w:szCs w:val="21"/>
                      <w:lang w:eastAsia="zh-CN"/>
                    </w:rPr>
                    <w:t>当地</w:t>
                  </w:r>
                  <w:r>
                    <w:rPr>
                      <w:rFonts w:hint="default" w:ascii="Times New Roman" w:hAnsi="Times New Roman" w:eastAsia="宋体" w:cs="Times New Roman"/>
                      <w:color w:val="000000"/>
                      <w:sz w:val="21"/>
                      <w:szCs w:val="21"/>
                    </w:rPr>
                    <w:t>自来水管网提供</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供热</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生产采用空调供暖</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rPr>
                    <w:t>供电</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snapToGrid/>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由</w:t>
                  </w:r>
                  <w:r>
                    <w:rPr>
                      <w:rFonts w:hint="default" w:ascii="Times New Roman" w:hAnsi="Times New Roman" w:eastAsia="宋体" w:cs="Times New Roman"/>
                      <w:color w:val="000000"/>
                      <w:sz w:val="21"/>
                      <w:szCs w:val="21"/>
                      <w:lang w:eastAsia="zh-CN"/>
                    </w:rPr>
                    <w:t>当地</w:t>
                  </w:r>
                  <w:r>
                    <w:rPr>
                      <w:rFonts w:hint="default" w:ascii="Times New Roman" w:hAnsi="Times New Roman" w:eastAsia="宋体" w:cs="Times New Roman"/>
                      <w:color w:val="000000"/>
                      <w:sz w:val="21"/>
                      <w:szCs w:val="21"/>
                    </w:rPr>
                    <w:t>供电公司提供</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rPr>
                    <w:t>废水</w:t>
                  </w:r>
                </w:p>
              </w:tc>
              <w:tc>
                <w:tcPr>
                  <w:tcW w:w="330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生活污水</w:t>
                  </w:r>
                  <w:r>
                    <w:rPr>
                      <w:rFonts w:hint="default" w:ascii="Times New Roman" w:hAnsi="Times New Roman" w:eastAsia="宋体" w:cs="Times New Roman"/>
                      <w:color w:val="000000"/>
                      <w:sz w:val="21"/>
                      <w:szCs w:val="21"/>
                      <w:lang w:eastAsia="zh-CN"/>
                    </w:rPr>
                    <w:t>经化粪池预处理后与地面</w:t>
                  </w:r>
                  <w:r>
                    <w:rPr>
                      <w:rFonts w:hint="default" w:ascii="Times New Roman" w:hAnsi="Times New Roman" w:eastAsia="宋体" w:cs="Times New Roman"/>
                      <w:color w:val="000000"/>
                      <w:sz w:val="21"/>
                      <w:szCs w:val="21"/>
                    </w:rPr>
                    <w:t>清</w:t>
                  </w:r>
                  <w:r>
                    <w:rPr>
                      <w:rFonts w:hint="default" w:ascii="Times New Roman" w:hAnsi="Times New Roman" w:eastAsia="宋体" w:cs="Times New Roman"/>
                      <w:color w:val="000000"/>
                      <w:sz w:val="21"/>
                      <w:szCs w:val="21"/>
                      <w:lang w:eastAsia="zh-CN"/>
                    </w:rPr>
                    <w:t>洁</w:t>
                  </w:r>
                  <w:r>
                    <w:rPr>
                      <w:rFonts w:hint="default" w:ascii="Times New Roman" w:hAnsi="Times New Roman" w:eastAsia="宋体" w:cs="Times New Roman"/>
                      <w:color w:val="000000"/>
                      <w:sz w:val="21"/>
                      <w:szCs w:val="21"/>
                    </w:rPr>
                    <w:t>废水</w:t>
                  </w:r>
                  <w:r>
                    <w:rPr>
                      <w:rFonts w:hint="default" w:ascii="Times New Roman" w:hAnsi="Times New Roman" w:eastAsia="宋体" w:cs="Times New Roman"/>
                      <w:color w:val="000000"/>
                      <w:sz w:val="21"/>
                      <w:szCs w:val="21"/>
                      <w:lang w:eastAsia="zh-CN"/>
                    </w:rPr>
                    <w:t>、工衣清洗废水、两次以后仪器设备清洗废水和高温蒸压灭活废水</w:t>
                  </w:r>
                  <w:r>
                    <w:rPr>
                      <w:rFonts w:hint="default" w:ascii="Times New Roman" w:hAnsi="Times New Roman" w:eastAsia="宋体" w:cs="Times New Roman"/>
                      <w:color w:val="000000"/>
                      <w:sz w:val="21"/>
                      <w:szCs w:val="21"/>
                    </w:rPr>
                    <w:t>经</w:t>
                  </w:r>
                  <w:r>
                    <w:rPr>
                      <w:rFonts w:hint="default" w:ascii="Times New Roman" w:hAnsi="Times New Roman" w:eastAsia="宋体" w:cs="Times New Roman"/>
                      <w:color w:val="000000"/>
                      <w:sz w:val="21"/>
                      <w:szCs w:val="21"/>
                      <w:lang w:val="en-US" w:eastAsia="zh-CN"/>
                    </w:rPr>
                    <w:t>污水调节池收集后一起排入银丰国际生物城污水处理站处理达标后，通过市政污水管网排入排入巨野河污水处理厂达标后经西巨野河排入小清河</w:t>
                  </w:r>
                  <w:r>
                    <w:rPr>
                      <w:rFonts w:hint="default" w:ascii="Times New Roman" w:hAnsi="Times New Roman" w:eastAsia="宋体" w:cs="Times New Roman"/>
                      <w:color w:val="000000"/>
                      <w:sz w:val="21"/>
                      <w:szCs w:val="21"/>
                    </w:rPr>
                    <w:t>。</w:t>
                  </w:r>
                  <w:r>
                    <w:rPr>
                      <w:rFonts w:hint="default" w:ascii="Times New Roman" w:hAnsi="Times New Roman" w:eastAsia="宋体" w:cs="Times New Roman"/>
                      <w:color w:val="000000"/>
                      <w:sz w:val="21"/>
                      <w:szCs w:val="21"/>
                      <w:lang w:eastAsia="zh-CN"/>
                    </w:rPr>
                    <w:t>检验废液、前两次仪器设备清洗废水做为危废委托有危废处理资质的单位处置。</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rPr>
                    <w:t>噪声</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rPr>
                    <w:t>设备均布置于室内，</w:t>
                  </w:r>
                  <w:r>
                    <w:rPr>
                      <w:rFonts w:hint="default" w:ascii="Times New Roman" w:hAnsi="Times New Roman" w:eastAsia="宋体" w:cs="Times New Roman"/>
                      <w:color w:val="000000"/>
                      <w:sz w:val="21"/>
                      <w:szCs w:val="21"/>
                      <w:lang w:eastAsia="zh-CN"/>
                    </w:rPr>
                    <w:t>采用低噪音设备</w:t>
                  </w:r>
                  <w:r>
                    <w:rPr>
                      <w:rFonts w:ascii="Times New Roman" w:hAnsi="Times New Roman" w:eastAsia="宋体" w:cs="Times New Roman"/>
                      <w:color w:val="000000"/>
                      <w:sz w:val="21"/>
                      <w:szCs w:val="21"/>
                    </w:rPr>
                    <w:t>，经门窗</w:t>
                  </w:r>
                  <w:r>
                    <w:rPr>
                      <w:rFonts w:hint="default" w:ascii="Times New Roman" w:hAnsi="Times New Roman" w:eastAsia="宋体" w:cs="Times New Roman"/>
                      <w:color w:val="000000"/>
                      <w:sz w:val="21"/>
                      <w:szCs w:val="21"/>
                    </w:rPr>
                    <w:t>、</w:t>
                  </w:r>
                  <w:r>
                    <w:rPr>
                      <w:rFonts w:ascii="Times New Roman" w:hAnsi="Times New Roman" w:eastAsia="宋体" w:cs="Times New Roman"/>
                      <w:color w:val="000000"/>
                      <w:sz w:val="21"/>
                      <w:szCs w:val="21"/>
                    </w:rPr>
                    <w:t>墙体隔声后，项目厂界噪声达标排放</w:t>
                  </w:r>
                  <w:r>
                    <w:rPr>
                      <w:rFonts w:hint="default" w:ascii="Times New Roman" w:hAnsi="Times New Roman" w:eastAsia="宋体" w:cs="Times New Roman"/>
                      <w:color w:val="000000"/>
                      <w:sz w:val="21"/>
                      <w:szCs w:val="21"/>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rPr>
                    <w:t>固废</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firstLine="420" w:firstLineChars="200"/>
                    <w:jc w:val="left"/>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生活垃圾委托环卫部门清运处置；</w:t>
                  </w:r>
                  <w:r>
                    <w:rPr>
                      <w:rFonts w:hint="default" w:ascii="Times New Roman" w:hAnsi="Times New Roman" w:eastAsia="宋体" w:cs="Times New Roman"/>
                      <w:color w:val="000000"/>
                      <w:sz w:val="21"/>
                      <w:szCs w:val="21"/>
                      <w:lang w:eastAsia="zh-CN"/>
                    </w:rPr>
                    <w:t>不合格品、实验废物、检验废液、前两次仪器设备清洗废水和废高效过滤器</w:t>
                  </w:r>
                  <w:r>
                    <w:rPr>
                      <w:rFonts w:hint="default" w:ascii="Times New Roman" w:hAnsi="Times New Roman" w:eastAsia="宋体" w:cs="Times New Roman"/>
                      <w:color w:val="000000"/>
                      <w:sz w:val="21"/>
                      <w:szCs w:val="21"/>
                    </w:rPr>
                    <w:t>委托有危废处理资质的单位处置</w:t>
                  </w:r>
                  <w:r>
                    <w:rPr>
                      <w:rFonts w:hint="default" w:ascii="Times New Roman" w:hAnsi="Times New Roman" w:eastAsia="宋体" w:cs="Times New Roman"/>
                      <w:color w:val="000000"/>
                      <w:sz w:val="21"/>
                      <w:szCs w:val="21"/>
                      <w:lang w:eastAsia="zh-CN"/>
                    </w:rPr>
                    <w:t>。废包装材料及不含抗体的边角料收集后外售综合利用。</w:t>
                  </w:r>
                  <w:r>
                    <w:rPr>
                      <w:rFonts w:hint="default" w:ascii="Times New Roman" w:hAnsi="Times New Roman" w:eastAsia="宋体" w:cs="Times New Roman"/>
                      <w:color w:val="000000"/>
                      <w:sz w:val="21"/>
                      <w:szCs w:val="21"/>
                    </w:rPr>
                    <w:t>设专门的危废暂存区</w:t>
                  </w:r>
                  <w:r>
                    <w:rPr>
                      <w:rFonts w:ascii="Times New Roman" w:hAnsi="Times New Roman" w:eastAsia="宋体" w:cs="Times New Roman"/>
                      <w:color w:val="000000"/>
                      <w:sz w:val="21"/>
                      <w:szCs w:val="21"/>
                    </w:rPr>
                    <w:t>，暂存</w:t>
                  </w:r>
                  <w:r>
                    <w:rPr>
                      <w:rFonts w:hint="default" w:ascii="Times New Roman" w:hAnsi="Times New Roman" w:eastAsia="宋体" w:cs="Times New Roman"/>
                      <w:color w:val="000000"/>
                      <w:sz w:val="21"/>
                      <w:szCs w:val="21"/>
                    </w:rPr>
                    <w:t>实验</w:t>
                  </w:r>
                  <w:r>
                    <w:rPr>
                      <w:rFonts w:ascii="Times New Roman" w:hAnsi="Times New Roman" w:eastAsia="宋体" w:cs="Times New Roman"/>
                      <w:color w:val="000000"/>
                      <w:sz w:val="21"/>
                      <w:szCs w:val="21"/>
                    </w:rPr>
                    <w:t>过程中的</w:t>
                  </w:r>
                  <w:r>
                    <w:rPr>
                      <w:rFonts w:hint="default" w:ascii="Times New Roman" w:hAnsi="Times New Roman" w:eastAsia="宋体" w:cs="Times New Roman"/>
                      <w:color w:val="000000"/>
                      <w:sz w:val="21"/>
                      <w:szCs w:val="21"/>
                    </w:rPr>
                    <w:t>危险废物，危险废物分类存放，并做好标识</w:t>
                  </w:r>
                  <w:r>
                    <w:rPr>
                      <w:rFonts w:hint="default" w:ascii="Times New Roman" w:hAnsi="Times New Roman" w:eastAsia="宋体" w:cs="Times New Roman"/>
                      <w:color w:val="000000"/>
                      <w:sz w:val="21"/>
                      <w:szCs w:val="21"/>
                      <w:lang w:eastAsia="zh-CN"/>
                    </w:rPr>
                    <w:t>和</w:t>
                  </w:r>
                  <w:r>
                    <w:rPr>
                      <w:rFonts w:hint="default" w:ascii="Times New Roman" w:hAnsi="Times New Roman" w:eastAsia="宋体" w:cs="Times New Roman"/>
                      <w:color w:val="000000"/>
                      <w:sz w:val="21"/>
                      <w:szCs w:val="21"/>
                    </w:rPr>
                    <w:t>防渗。</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bl>
          <w:p>
            <w:pPr>
              <w:pStyle w:val="2"/>
              <w:ind w:left="0" w:leftChars="0" w:firstLine="0" w:firstLineChars="0"/>
              <w:jc w:val="center"/>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b/>
                <w:bCs/>
                <w:color w:val="000000"/>
                <w:sz w:val="24"/>
                <w:szCs w:val="24"/>
              </w:rPr>
              <w:t>表2-</w:t>
            </w:r>
            <w:r>
              <w:rPr>
                <w:rFonts w:hint="default" w:ascii="Times New Roman" w:hAnsi="Times New Roman" w:eastAsia="宋体" w:cs="Times New Roman"/>
                <w:b/>
                <w:bCs/>
                <w:color w:val="000000"/>
                <w:sz w:val="24"/>
                <w:szCs w:val="24"/>
                <w:lang w:val="en-US" w:eastAsia="zh-CN"/>
              </w:rPr>
              <w:t xml:space="preserve">2 </w:t>
            </w:r>
            <w:r>
              <w:rPr>
                <w:rFonts w:hint="default" w:ascii="Times New Roman" w:hAnsi="Times New Roman" w:eastAsia="宋体" w:cs="Times New Roman"/>
                <w:b/>
                <w:bCs/>
                <w:color w:val="000000"/>
                <w:sz w:val="24"/>
                <w:szCs w:val="24"/>
              </w:rPr>
              <w:t xml:space="preserve"> </w:t>
            </w:r>
            <w:r>
              <w:rPr>
                <w:rFonts w:hint="default" w:ascii="Times New Roman" w:hAnsi="Times New Roman" w:eastAsia="宋体" w:cs="Times New Roman"/>
                <w:b/>
                <w:bCs/>
                <w:color w:val="000000"/>
                <w:sz w:val="24"/>
                <w:szCs w:val="24"/>
                <w:lang w:eastAsia="zh-CN"/>
              </w:rPr>
              <w:t>本</w:t>
            </w:r>
            <w:r>
              <w:rPr>
                <w:rFonts w:hint="default" w:ascii="Times New Roman" w:hAnsi="Times New Roman" w:eastAsia="宋体" w:cs="Times New Roman"/>
                <w:b/>
                <w:bCs/>
                <w:color w:val="000000"/>
                <w:sz w:val="24"/>
                <w:szCs w:val="24"/>
              </w:rPr>
              <w:t>项目主要</w:t>
            </w:r>
            <w:r>
              <w:rPr>
                <w:rFonts w:hint="default" w:ascii="Times New Roman" w:hAnsi="Times New Roman" w:eastAsia="宋体" w:cs="Times New Roman"/>
                <w:b/>
                <w:bCs/>
                <w:color w:val="000000"/>
                <w:sz w:val="24"/>
                <w:szCs w:val="24"/>
                <w:lang w:eastAsia="zh-CN"/>
              </w:rPr>
              <w:t>产品情况</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134"/>
              <w:gridCol w:w="1245"/>
              <w:gridCol w:w="1500"/>
              <w:gridCol w:w="1550"/>
              <w:gridCol w:w="1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noWrap w:val="0"/>
                  <w:vAlign w:val="center"/>
                </w:tcPr>
                <w:p>
                  <w:pPr>
                    <w:pStyle w:val="37"/>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1197" w:type="pct"/>
                  <w:noWrap w:val="0"/>
                  <w:vAlign w:val="center"/>
                </w:tcPr>
                <w:p>
                  <w:pPr>
                    <w:pStyle w:val="37"/>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名称</w:t>
                  </w:r>
                </w:p>
              </w:tc>
              <w:tc>
                <w:tcPr>
                  <w:tcW w:w="698" w:type="pct"/>
                  <w:noWrap w:val="0"/>
                  <w:vAlign w:val="center"/>
                </w:tcPr>
                <w:p>
                  <w:pPr>
                    <w:pStyle w:val="37"/>
                    <w:rPr>
                      <w:rFonts w:hint="eastAsia" w:eastAsia="宋体" w:cs="Times New Roman"/>
                      <w:b/>
                      <w:bCs/>
                      <w:sz w:val="21"/>
                      <w:szCs w:val="21"/>
                      <w:lang w:eastAsia="zh-CN"/>
                    </w:rPr>
                  </w:pPr>
                  <w:r>
                    <w:rPr>
                      <w:rFonts w:hint="eastAsia" w:eastAsia="宋体" w:cs="Times New Roman"/>
                      <w:b/>
                      <w:bCs/>
                      <w:sz w:val="21"/>
                      <w:szCs w:val="21"/>
                      <w:lang w:eastAsia="zh-CN"/>
                    </w:rPr>
                    <w:t>单位</w:t>
                  </w:r>
                </w:p>
              </w:tc>
              <w:tc>
                <w:tcPr>
                  <w:tcW w:w="841" w:type="pct"/>
                  <w:noWrap w:val="0"/>
                  <w:vAlign w:val="center"/>
                </w:tcPr>
                <w:p>
                  <w:pPr>
                    <w:pStyle w:val="37"/>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环评年</w:t>
                  </w:r>
                  <w:r>
                    <w:rPr>
                      <w:rFonts w:hint="default" w:ascii="Times New Roman" w:hAnsi="Times New Roman" w:eastAsia="宋体" w:cs="Times New Roman"/>
                      <w:b/>
                      <w:bCs/>
                      <w:sz w:val="21"/>
                      <w:szCs w:val="21"/>
                    </w:rPr>
                    <w:t>产量</w:t>
                  </w:r>
                </w:p>
              </w:tc>
              <w:tc>
                <w:tcPr>
                  <w:tcW w:w="869" w:type="pct"/>
                  <w:noWrap w:val="0"/>
                  <w:vAlign w:val="center"/>
                </w:tcPr>
                <w:p>
                  <w:pPr>
                    <w:pStyle w:val="37"/>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实际年</w:t>
                  </w:r>
                  <w:r>
                    <w:rPr>
                      <w:rFonts w:hint="default" w:ascii="Times New Roman" w:hAnsi="Times New Roman" w:eastAsia="宋体" w:cs="Times New Roman"/>
                      <w:b/>
                      <w:bCs/>
                      <w:sz w:val="21"/>
                      <w:szCs w:val="21"/>
                    </w:rPr>
                    <w:t>产量</w:t>
                  </w:r>
                </w:p>
              </w:tc>
              <w:tc>
                <w:tcPr>
                  <w:tcW w:w="927" w:type="pct"/>
                  <w:noWrap w:val="0"/>
                  <w:vAlign w:val="center"/>
                </w:tcPr>
                <w:p>
                  <w:pPr>
                    <w:pStyle w:val="37"/>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noWrap w:val="0"/>
                  <w:vAlign w:val="center"/>
                </w:tcPr>
                <w:p>
                  <w:pPr>
                    <w:pStyle w:val="37"/>
                    <w:rPr>
                      <w:rFonts w:hint="eastAsia" w:ascii="Times New Roman" w:hAnsi="Times New Roman" w:eastAsia="宋体" w:cs="Times New Roman"/>
                      <w:b w:val="0"/>
                      <w:bCs w:val="0"/>
                      <w:sz w:val="21"/>
                      <w:szCs w:val="21"/>
                      <w:lang w:val="zh-CN" w:eastAsia="zh-CN" w:bidi="en-US"/>
                    </w:rPr>
                  </w:pPr>
                  <w:r>
                    <w:rPr>
                      <w:rFonts w:hint="eastAsia" w:ascii="Times New Roman" w:hAnsi="Times New Roman" w:eastAsia="宋体" w:cs="Times New Roman"/>
                      <w:sz w:val="21"/>
                      <w:szCs w:val="21"/>
                      <w:lang w:val="zh-CN" w:bidi="en-US"/>
                    </w:rPr>
                    <w:t>1</w:t>
                  </w:r>
                </w:p>
              </w:tc>
              <w:tc>
                <w:tcPr>
                  <w:tcW w:w="1197" w:type="pct"/>
                  <w:noWrap w:val="0"/>
                  <w:vAlign w:val="center"/>
                </w:tcPr>
                <w:p>
                  <w:pPr>
                    <w:widowControl/>
                    <w:spacing w:line="240" w:lineRule="auto"/>
                    <w:ind w:firstLine="0" w:firstLineChars="0"/>
                    <w:jc w:val="center"/>
                    <w:rPr>
                      <w:rFonts w:hint="eastAsia" w:ascii="Times New Roman" w:hAnsi="Times New Roman" w:eastAsia="宋体" w:cs="Times New Roman"/>
                      <w:kern w:val="2"/>
                      <w:sz w:val="24"/>
                      <w:szCs w:val="21"/>
                      <w:lang w:val="zh-CN" w:eastAsia="zh-CN" w:bidi="ar-SA"/>
                    </w:rPr>
                  </w:pPr>
                  <w:r>
                    <w:rPr>
                      <w:sz w:val="21"/>
                      <w:szCs w:val="21"/>
                    </w:rPr>
                    <w:t>细胞因子体外诊断试剂</w:t>
                  </w:r>
                </w:p>
              </w:tc>
              <w:tc>
                <w:tcPr>
                  <w:tcW w:w="698" w:type="pct"/>
                  <w:noWrap w:val="0"/>
                  <w:vAlign w:val="center"/>
                </w:tcPr>
                <w:p>
                  <w:pPr>
                    <w:pStyle w:val="37"/>
                    <w:rPr>
                      <w:rFonts w:hint="eastAsia" w:ascii="Times New Roman" w:hAnsi="Times New Roman" w:eastAsia="宋体" w:cs="Times New Roman"/>
                      <w:kern w:val="2"/>
                      <w:sz w:val="21"/>
                      <w:szCs w:val="21"/>
                      <w:u w:val="none"/>
                      <w:shd w:val="clear" w:color="auto" w:fill="auto"/>
                      <w:lang w:val="zh-CN" w:eastAsia="en-US" w:bidi="en-US"/>
                    </w:rPr>
                  </w:pPr>
                  <w:r>
                    <w:rPr>
                      <w:rFonts w:hint="eastAsia" w:ascii="Times New Roman" w:hAnsi="Times New Roman" w:eastAsia="宋体" w:cs="Times New Roman"/>
                      <w:spacing w:val="0"/>
                      <w:w w:val="100"/>
                      <w:position w:val="0"/>
                      <w:szCs w:val="21"/>
                      <w:lang w:val="zh-CN" w:bidi="en-US"/>
                    </w:rPr>
                    <w:t>万人份</w:t>
                  </w:r>
                </w:p>
              </w:tc>
              <w:tc>
                <w:tcPr>
                  <w:tcW w:w="841" w:type="pct"/>
                  <w:noWrap w:val="0"/>
                  <w:vAlign w:val="center"/>
                </w:tcPr>
                <w:p>
                  <w:pPr>
                    <w:pStyle w:val="37"/>
                    <w:rPr>
                      <w:rFonts w:hint="default" w:ascii="Times New Roman" w:hAnsi="Times New Roman" w:eastAsia="宋体" w:cs="Times New Roman"/>
                      <w:b w:val="0"/>
                      <w:bCs w:val="0"/>
                      <w:sz w:val="21"/>
                      <w:szCs w:val="21"/>
                      <w:lang w:val="en-US" w:eastAsia="zh-CN" w:bidi="en-US"/>
                    </w:rPr>
                  </w:pPr>
                  <w:r>
                    <w:rPr>
                      <w:rFonts w:hint="eastAsia" w:ascii="Times New Roman" w:hAnsi="Times New Roman" w:eastAsia="宋体" w:cs="Times New Roman"/>
                      <w:b w:val="0"/>
                      <w:bCs w:val="0"/>
                      <w:sz w:val="21"/>
                      <w:szCs w:val="21"/>
                      <w:lang w:val="en-US" w:eastAsia="zh-CN" w:bidi="en-US"/>
                    </w:rPr>
                    <w:t>20</w:t>
                  </w:r>
                </w:p>
              </w:tc>
              <w:tc>
                <w:tcPr>
                  <w:tcW w:w="869" w:type="pct"/>
                  <w:noWrap w:val="0"/>
                  <w:vAlign w:val="center"/>
                </w:tcPr>
                <w:p>
                  <w:pPr>
                    <w:pStyle w:val="37"/>
                    <w:ind w:firstLine="0" w:firstLineChars="0"/>
                    <w:rPr>
                      <w:rFonts w:hint="eastAsia" w:ascii="Times New Roman" w:hAnsi="Times New Roman" w:eastAsia="宋体" w:cs="Times New Roman"/>
                      <w:b w:val="0"/>
                      <w:bCs w:val="0"/>
                      <w:kern w:val="2"/>
                      <w:sz w:val="21"/>
                      <w:szCs w:val="21"/>
                      <w:lang w:val="zh-CN" w:eastAsia="zh-CN" w:bidi="en-US"/>
                    </w:rPr>
                  </w:pPr>
                  <w:r>
                    <w:rPr>
                      <w:rFonts w:hint="eastAsia" w:ascii="Times New Roman" w:hAnsi="Times New Roman" w:eastAsia="宋体" w:cs="Times New Roman"/>
                      <w:b w:val="0"/>
                      <w:bCs w:val="0"/>
                      <w:sz w:val="21"/>
                      <w:szCs w:val="21"/>
                      <w:lang w:val="en-US" w:eastAsia="zh-CN" w:bidi="en-US"/>
                    </w:rPr>
                    <w:t>20</w:t>
                  </w:r>
                </w:p>
              </w:tc>
              <w:tc>
                <w:tcPr>
                  <w:tcW w:w="927" w:type="pct"/>
                  <w:noWrap w:val="0"/>
                  <w:vAlign w:val="center"/>
                </w:tcPr>
                <w:p>
                  <w:pPr>
                    <w:pStyle w:val="37"/>
                    <w:rPr>
                      <w:rFonts w:hint="default" w:ascii="Times New Roman" w:hAnsi="Times New Roman" w:eastAsia="宋体" w:cs="Times New Roman"/>
                      <w:sz w:val="21"/>
                      <w:szCs w:val="21"/>
                      <w:lang w:eastAsia="zh-CN"/>
                    </w:rPr>
                  </w:pPr>
                  <w:r>
                    <w:rPr>
                      <w:rFonts w:hint="default" w:eastAsia="宋体"/>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noWrap w:val="0"/>
                  <w:vAlign w:val="center"/>
                </w:tcPr>
                <w:p>
                  <w:pPr>
                    <w:pStyle w:val="37"/>
                    <w:rPr>
                      <w:rFonts w:hint="eastAsia" w:ascii="Times New Roman" w:hAnsi="Times New Roman" w:eastAsia="宋体" w:cs="Times New Roman"/>
                      <w:sz w:val="21"/>
                      <w:szCs w:val="21"/>
                      <w:lang w:val="en-US" w:eastAsia="zh-CN" w:bidi="en-US"/>
                    </w:rPr>
                  </w:pPr>
                  <w:r>
                    <w:rPr>
                      <w:rFonts w:hint="eastAsia" w:ascii="Times New Roman" w:hAnsi="Times New Roman" w:eastAsia="宋体" w:cs="Times New Roman"/>
                      <w:sz w:val="21"/>
                      <w:szCs w:val="21"/>
                      <w:lang w:val="en-US" w:eastAsia="zh-CN" w:bidi="en-US"/>
                    </w:rPr>
                    <w:t>2</w:t>
                  </w:r>
                </w:p>
              </w:tc>
              <w:tc>
                <w:tcPr>
                  <w:tcW w:w="1197" w:type="pct"/>
                  <w:noWrap w:val="0"/>
                  <w:vAlign w:val="center"/>
                </w:tcPr>
                <w:p>
                  <w:pPr>
                    <w:widowControl/>
                    <w:spacing w:line="240" w:lineRule="auto"/>
                    <w:ind w:firstLine="0" w:firstLineChars="0"/>
                    <w:jc w:val="center"/>
                    <w:rPr>
                      <w:rFonts w:hint="eastAsia" w:ascii="Times New Roman" w:hAnsi="Times New Roman" w:eastAsia="宋体" w:cs="Times New Roman"/>
                      <w:kern w:val="2"/>
                      <w:sz w:val="24"/>
                      <w:szCs w:val="21"/>
                      <w:lang w:val="zh-CN" w:eastAsia="zh-CN" w:bidi="ar-SA"/>
                    </w:rPr>
                  </w:pPr>
                  <w:r>
                    <w:rPr>
                      <w:sz w:val="21"/>
                      <w:szCs w:val="21"/>
                    </w:rPr>
                    <w:t>幽门螺旋杆菌的体外诊断试剂</w:t>
                  </w:r>
                </w:p>
              </w:tc>
              <w:tc>
                <w:tcPr>
                  <w:tcW w:w="698" w:type="pct"/>
                  <w:noWrap w:val="0"/>
                  <w:vAlign w:val="center"/>
                </w:tcPr>
                <w:p>
                  <w:pPr>
                    <w:pStyle w:val="37"/>
                    <w:rPr>
                      <w:rFonts w:hint="eastAsia" w:ascii="Times New Roman" w:hAnsi="Times New Roman" w:eastAsia="宋体" w:cs="Times New Roman"/>
                      <w:spacing w:val="0"/>
                      <w:w w:val="100"/>
                      <w:position w:val="0"/>
                      <w:szCs w:val="21"/>
                      <w:lang w:val="zh-CN" w:bidi="en-US"/>
                    </w:rPr>
                  </w:pPr>
                  <w:r>
                    <w:rPr>
                      <w:rFonts w:hint="eastAsia" w:ascii="Times New Roman" w:hAnsi="Times New Roman" w:eastAsia="宋体" w:cs="Times New Roman"/>
                      <w:spacing w:val="0"/>
                      <w:w w:val="100"/>
                      <w:position w:val="0"/>
                      <w:szCs w:val="21"/>
                      <w:lang w:val="zh-CN" w:bidi="en-US"/>
                    </w:rPr>
                    <w:t>万人份</w:t>
                  </w:r>
                </w:p>
              </w:tc>
              <w:tc>
                <w:tcPr>
                  <w:tcW w:w="841" w:type="pct"/>
                  <w:noWrap w:val="0"/>
                  <w:vAlign w:val="center"/>
                </w:tcPr>
                <w:p>
                  <w:pPr>
                    <w:pStyle w:val="37"/>
                    <w:rPr>
                      <w:rFonts w:hint="default" w:ascii="Times New Roman" w:hAnsi="Times New Roman" w:eastAsia="宋体" w:cs="Times New Roman"/>
                      <w:spacing w:val="0"/>
                      <w:w w:val="100"/>
                      <w:position w:val="0"/>
                      <w:sz w:val="21"/>
                      <w:szCs w:val="21"/>
                      <w:lang w:val="en-US"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869" w:type="pct"/>
                  <w:noWrap w:val="0"/>
                  <w:vAlign w:val="center"/>
                </w:tcPr>
                <w:p>
                  <w:pPr>
                    <w:pStyle w:val="37"/>
                    <w:ind w:firstLine="0" w:firstLineChars="0"/>
                    <w:rPr>
                      <w:rFonts w:hint="eastAsia" w:ascii="Times New Roman" w:hAnsi="Times New Roman" w:eastAsia="宋体" w:cs="Times New Roman"/>
                      <w:spacing w:val="0"/>
                      <w:w w:val="100"/>
                      <w:kern w:val="2"/>
                      <w:position w:val="0"/>
                      <w:sz w:val="21"/>
                      <w:szCs w:val="21"/>
                      <w:lang w:val="zh-CN"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927" w:type="pct"/>
                  <w:noWrap w:val="0"/>
                  <w:vAlign w:val="center"/>
                </w:tcPr>
                <w:p>
                  <w:pPr>
                    <w:pStyle w:val="37"/>
                    <w:rPr>
                      <w:rFonts w:hint="default" w:eastAsia="宋体"/>
                      <w:b w:val="0"/>
                      <w:bCs w:val="0"/>
                      <w:sz w:val="21"/>
                      <w:szCs w:val="21"/>
                      <w:lang w:eastAsia="zh-CN"/>
                    </w:rPr>
                  </w:pPr>
                  <w:r>
                    <w:rPr>
                      <w:rFonts w:hint="default" w:eastAsia="宋体"/>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noWrap w:val="0"/>
                  <w:vAlign w:val="center"/>
                </w:tcPr>
                <w:p>
                  <w:pPr>
                    <w:pStyle w:val="37"/>
                    <w:rPr>
                      <w:rFonts w:hint="eastAsia" w:ascii="Times New Roman" w:hAnsi="Times New Roman" w:eastAsia="宋体" w:cs="Times New Roman"/>
                      <w:sz w:val="21"/>
                      <w:szCs w:val="21"/>
                      <w:lang w:val="en-US" w:eastAsia="zh-CN" w:bidi="en-US"/>
                    </w:rPr>
                  </w:pPr>
                  <w:r>
                    <w:rPr>
                      <w:rFonts w:hint="eastAsia" w:ascii="Times New Roman" w:hAnsi="Times New Roman" w:eastAsia="宋体" w:cs="Times New Roman"/>
                      <w:sz w:val="21"/>
                      <w:szCs w:val="21"/>
                      <w:lang w:val="en-US" w:eastAsia="zh-CN" w:bidi="en-US"/>
                    </w:rPr>
                    <w:t>3</w:t>
                  </w:r>
                </w:p>
              </w:tc>
              <w:tc>
                <w:tcPr>
                  <w:tcW w:w="1197" w:type="pct"/>
                  <w:noWrap w:val="0"/>
                  <w:vAlign w:val="center"/>
                </w:tcPr>
                <w:p>
                  <w:pPr>
                    <w:widowControl/>
                    <w:spacing w:line="240" w:lineRule="auto"/>
                    <w:ind w:firstLine="0" w:firstLineChars="0"/>
                    <w:jc w:val="center"/>
                    <w:rPr>
                      <w:rFonts w:hint="eastAsia" w:ascii="Times New Roman" w:hAnsi="Times New Roman" w:eastAsia="宋体" w:cs="Times New Roman"/>
                      <w:kern w:val="2"/>
                      <w:sz w:val="24"/>
                      <w:szCs w:val="21"/>
                      <w:lang w:val="zh-CN" w:eastAsia="zh-CN" w:bidi="ar-SA"/>
                    </w:rPr>
                  </w:pPr>
                  <w:r>
                    <w:rPr>
                      <w:rFonts w:hint="eastAsia"/>
                      <w:sz w:val="21"/>
                      <w:szCs w:val="21"/>
                    </w:rPr>
                    <w:t>自身抗体诊断试剂</w:t>
                  </w:r>
                </w:p>
              </w:tc>
              <w:tc>
                <w:tcPr>
                  <w:tcW w:w="698" w:type="pct"/>
                  <w:noWrap w:val="0"/>
                  <w:vAlign w:val="center"/>
                </w:tcPr>
                <w:p>
                  <w:pPr>
                    <w:pStyle w:val="37"/>
                    <w:rPr>
                      <w:rFonts w:hint="eastAsia" w:ascii="Times New Roman" w:hAnsi="Times New Roman" w:eastAsia="宋体" w:cs="Times New Roman"/>
                      <w:spacing w:val="0"/>
                      <w:w w:val="100"/>
                      <w:position w:val="0"/>
                      <w:szCs w:val="21"/>
                      <w:lang w:val="zh-CN" w:bidi="en-US"/>
                    </w:rPr>
                  </w:pPr>
                  <w:r>
                    <w:rPr>
                      <w:rFonts w:hint="eastAsia" w:ascii="Times New Roman" w:hAnsi="Times New Roman" w:eastAsia="宋体" w:cs="Times New Roman"/>
                      <w:spacing w:val="0"/>
                      <w:w w:val="100"/>
                      <w:position w:val="0"/>
                      <w:szCs w:val="21"/>
                      <w:lang w:val="zh-CN" w:bidi="en-US"/>
                    </w:rPr>
                    <w:t>万人份</w:t>
                  </w:r>
                </w:p>
              </w:tc>
              <w:tc>
                <w:tcPr>
                  <w:tcW w:w="841" w:type="pct"/>
                  <w:noWrap w:val="0"/>
                  <w:vAlign w:val="center"/>
                </w:tcPr>
                <w:p>
                  <w:pPr>
                    <w:pStyle w:val="37"/>
                    <w:rPr>
                      <w:rFonts w:hint="default" w:ascii="Times New Roman" w:hAnsi="Times New Roman" w:eastAsia="宋体" w:cs="Times New Roman"/>
                      <w:spacing w:val="0"/>
                      <w:w w:val="100"/>
                      <w:position w:val="0"/>
                      <w:sz w:val="21"/>
                      <w:szCs w:val="21"/>
                      <w:lang w:val="en-US"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869" w:type="pct"/>
                  <w:noWrap w:val="0"/>
                  <w:vAlign w:val="center"/>
                </w:tcPr>
                <w:p>
                  <w:pPr>
                    <w:pStyle w:val="37"/>
                    <w:ind w:firstLine="0" w:firstLineChars="0"/>
                    <w:rPr>
                      <w:rFonts w:hint="eastAsia" w:ascii="Times New Roman" w:hAnsi="Times New Roman" w:eastAsia="宋体" w:cs="Times New Roman"/>
                      <w:spacing w:val="0"/>
                      <w:w w:val="100"/>
                      <w:kern w:val="2"/>
                      <w:position w:val="0"/>
                      <w:sz w:val="21"/>
                      <w:szCs w:val="21"/>
                      <w:lang w:val="zh-CN"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927" w:type="pct"/>
                  <w:noWrap w:val="0"/>
                  <w:vAlign w:val="center"/>
                </w:tcPr>
                <w:p>
                  <w:pPr>
                    <w:pStyle w:val="37"/>
                    <w:rPr>
                      <w:rFonts w:hint="default" w:eastAsia="宋体"/>
                      <w:b w:val="0"/>
                      <w:bCs w:val="0"/>
                      <w:sz w:val="21"/>
                      <w:szCs w:val="21"/>
                      <w:lang w:eastAsia="zh-CN"/>
                    </w:rPr>
                  </w:pPr>
                  <w:r>
                    <w:rPr>
                      <w:rFonts w:hint="default" w:eastAsia="宋体"/>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noWrap w:val="0"/>
                  <w:vAlign w:val="center"/>
                </w:tcPr>
                <w:p>
                  <w:pPr>
                    <w:pStyle w:val="37"/>
                    <w:rPr>
                      <w:rFonts w:hint="eastAsia" w:ascii="Times New Roman" w:hAnsi="Times New Roman" w:eastAsia="宋体" w:cs="Times New Roman"/>
                      <w:sz w:val="21"/>
                      <w:szCs w:val="21"/>
                      <w:lang w:val="en-US" w:eastAsia="zh-CN" w:bidi="en-US"/>
                    </w:rPr>
                  </w:pPr>
                  <w:r>
                    <w:rPr>
                      <w:rFonts w:hint="eastAsia" w:ascii="Times New Roman" w:hAnsi="Times New Roman" w:eastAsia="宋体" w:cs="Times New Roman"/>
                      <w:sz w:val="21"/>
                      <w:szCs w:val="21"/>
                      <w:lang w:val="en-US" w:eastAsia="zh-CN" w:bidi="en-US"/>
                    </w:rPr>
                    <w:t>4</w:t>
                  </w:r>
                </w:p>
              </w:tc>
              <w:tc>
                <w:tcPr>
                  <w:tcW w:w="1197" w:type="pct"/>
                  <w:noWrap w:val="0"/>
                  <w:vAlign w:val="center"/>
                </w:tcPr>
                <w:p>
                  <w:pPr>
                    <w:widowControl/>
                    <w:spacing w:line="240" w:lineRule="auto"/>
                    <w:ind w:firstLine="0" w:firstLineChars="0"/>
                    <w:jc w:val="center"/>
                    <w:rPr>
                      <w:rFonts w:hint="eastAsia" w:ascii="Times New Roman" w:hAnsi="Times New Roman" w:eastAsia="宋体" w:cs="Times New Roman"/>
                      <w:kern w:val="2"/>
                      <w:sz w:val="24"/>
                      <w:szCs w:val="21"/>
                      <w:lang w:val="zh-CN" w:eastAsia="zh-CN" w:bidi="ar-SA"/>
                    </w:rPr>
                  </w:pPr>
                  <w:r>
                    <w:rPr>
                      <w:rFonts w:hint="eastAsia"/>
                      <w:sz w:val="21"/>
                      <w:szCs w:val="21"/>
                    </w:rPr>
                    <w:t>过敏原诊断试剂</w:t>
                  </w:r>
                </w:p>
              </w:tc>
              <w:tc>
                <w:tcPr>
                  <w:tcW w:w="698" w:type="pct"/>
                  <w:noWrap w:val="0"/>
                  <w:vAlign w:val="center"/>
                </w:tcPr>
                <w:p>
                  <w:pPr>
                    <w:pStyle w:val="37"/>
                    <w:rPr>
                      <w:rFonts w:hint="eastAsia" w:ascii="Times New Roman" w:hAnsi="Times New Roman" w:eastAsia="宋体" w:cs="Times New Roman"/>
                      <w:spacing w:val="0"/>
                      <w:w w:val="100"/>
                      <w:position w:val="0"/>
                      <w:szCs w:val="21"/>
                      <w:lang w:val="zh-CN" w:bidi="en-US"/>
                    </w:rPr>
                  </w:pPr>
                  <w:r>
                    <w:rPr>
                      <w:rFonts w:hint="eastAsia" w:ascii="Times New Roman" w:hAnsi="Times New Roman" w:eastAsia="宋体" w:cs="Times New Roman"/>
                      <w:spacing w:val="0"/>
                      <w:w w:val="100"/>
                      <w:position w:val="0"/>
                      <w:szCs w:val="21"/>
                      <w:lang w:val="zh-CN" w:bidi="en-US"/>
                    </w:rPr>
                    <w:t>万人份</w:t>
                  </w:r>
                </w:p>
              </w:tc>
              <w:tc>
                <w:tcPr>
                  <w:tcW w:w="841" w:type="pct"/>
                  <w:noWrap w:val="0"/>
                  <w:vAlign w:val="center"/>
                </w:tcPr>
                <w:p>
                  <w:pPr>
                    <w:pStyle w:val="37"/>
                    <w:rPr>
                      <w:rFonts w:hint="default" w:ascii="Times New Roman" w:hAnsi="Times New Roman" w:eastAsia="宋体" w:cs="Times New Roman"/>
                      <w:spacing w:val="0"/>
                      <w:w w:val="100"/>
                      <w:position w:val="0"/>
                      <w:sz w:val="21"/>
                      <w:szCs w:val="21"/>
                      <w:lang w:val="en-US"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869" w:type="pct"/>
                  <w:noWrap w:val="0"/>
                  <w:vAlign w:val="center"/>
                </w:tcPr>
                <w:p>
                  <w:pPr>
                    <w:pStyle w:val="37"/>
                    <w:ind w:firstLine="0" w:firstLineChars="0"/>
                    <w:rPr>
                      <w:rFonts w:hint="eastAsia" w:ascii="Times New Roman" w:hAnsi="Times New Roman" w:eastAsia="宋体" w:cs="Times New Roman"/>
                      <w:spacing w:val="0"/>
                      <w:w w:val="100"/>
                      <w:kern w:val="2"/>
                      <w:position w:val="0"/>
                      <w:sz w:val="21"/>
                      <w:szCs w:val="21"/>
                      <w:lang w:val="zh-CN" w:eastAsia="zh-CN" w:bidi="en-US"/>
                    </w:rPr>
                  </w:pPr>
                  <w:r>
                    <w:rPr>
                      <w:rFonts w:hint="eastAsia" w:ascii="Times New Roman" w:hAnsi="Times New Roman" w:eastAsia="宋体" w:cs="Times New Roman"/>
                      <w:spacing w:val="0"/>
                      <w:w w:val="100"/>
                      <w:position w:val="0"/>
                      <w:sz w:val="21"/>
                      <w:szCs w:val="21"/>
                      <w:lang w:val="en-US" w:eastAsia="zh-CN" w:bidi="en-US"/>
                    </w:rPr>
                    <w:t>20</w:t>
                  </w:r>
                </w:p>
              </w:tc>
              <w:tc>
                <w:tcPr>
                  <w:tcW w:w="927" w:type="pct"/>
                  <w:noWrap w:val="0"/>
                  <w:vAlign w:val="center"/>
                </w:tcPr>
                <w:p>
                  <w:pPr>
                    <w:pStyle w:val="37"/>
                    <w:rPr>
                      <w:rFonts w:hint="default" w:eastAsia="宋体"/>
                      <w:b w:val="0"/>
                      <w:bCs w:val="0"/>
                      <w:sz w:val="21"/>
                      <w:szCs w:val="21"/>
                      <w:lang w:eastAsia="zh-CN"/>
                    </w:rPr>
                  </w:pPr>
                  <w:r>
                    <w:rPr>
                      <w:rFonts w:hint="default" w:eastAsia="宋体"/>
                      <w:b w:val="0"/>
                      <w:bCs w:val="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rPr>
            </w:pPr>
          </w:p>
          <w:p>
            <w:pPr>
              <w:spacing w:line="360" w:lineRule="auto"/>
              <w:jc w:val="center"/>
              <w:rPr>
                <w:rFonts w:hint="default" w:ascii="Times New Roman" w:hAnsi="Times New Roman" w:eastAsia="宋体" w:cs="Times New Roman"/>
                <w:b/>
                <w:bCs/>
                <w:sz w:val="24"/>
                <w:szCs w:val="24"/>
              </w:rPr>
            </w:pPr>
          </w:p>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eastAsia"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5"/>
              <w:gridCol w:w="1895"/>
              <w:gridCol w:w="1896"/>
              <w:gridCol w:w="781"/>
              <w:gridCol w:w="941"/>
              <w:gridCol w:w="1035"/>
              <w:gridCol w:w="1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rPr>
                  </w:pPr>
                  <w:r>
                    <w:rPr>
                      <w:rFonts w:hint="default" w:eastAsia="宋体"/>
                      <w:b/>
                      <w:bCs/>
                      <w:sz w:val="21"/>
                      <w:szCs w:val="21"/>
                    </w:rPr>
                    <w:t>序号</w:t>
                  </w:r>
                </w:p>
              </w:tc>
              <w:tc>
                <w:tcPr>
                  <w:tcW w:w="1895"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rPr>
                  </w:pPr>
                  <w:r>
                    <w:rPr>
                      <w:rFonts w:hint="default" w:eastAsia="宋体"/>
                      <w:b/>
                      <w:bCs/>
                      <w:sz w:val="21"/>
                      <w:szCs w:val="21"/>
                    </w:rPr>
                    <w:t>设备名称</w:t>
                  </w:r>
                </w:p>
              </w:tc>
              <w:tc>
                <w:tcPr>
                  <w:tcW w:w="1896"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781"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lang w:eastAsia="zh-CN"/>
                    </w:rPr>
                  </w:pPr>
                  <w:r>
                    <w:rPr>
                      <w:rFonts w:hint="eastAsia"/>
                      <w:b/>
                      <w:bCs/>
                      <w:sz w:val="21"/>
                      <w:szCs w:val="21"/>
                      <w:lang w:eastAsia="zh-CN"/>
                    </w:rPr>
                    <w:t>单位</w:t>
                  </w:r>
                </w:p>
              </w:tc>
              <w:tc>
                <w:tcPr>
                  <w:tcW w:w="941"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lang w:eastAsia="zh-CN"/>
                    </w:rPr>
                  </w:pPr>
                  <w:r>
                    <w:rPr>
                      <w:rFonts w:hint="default" w:eastAsia="宋体"/>
                      <w:b/>
                      <w:bCs/>
                      <w:sz w:val="21"/>
                      <w:szCs w:val="21"/>
                      <w:lang w:eastAsia="zh-CN"/>
                    </w:rPr>
                    <w:t>环评</w:t>
                  </w:r>
                </w:p>
                <w:p>
                  <w:pPr>
                    <w:pStyle w:val="37"/>
                    <w:bidi w:val="0"/>
                    <w:spacing w:line="240" w:lineRule="auto"/>
                    <w:jc w:val="center"/>
                    <w:rPr>
                      <w:rFonts w:hint="default" w:eastAsia="宋体"/>
                      <w:b/>
                      <w:bCs/>
                      <w:sz w:val="21"/>
                      <w:szCs w:val="21"/>
                      <w:lang w:eastAsia="zh-CN"/>
                    </w:rPr>
                  </w:pPr>
                  <w:r>
                    <w:rPr>
                      <w:rFonts w:hint="eastAsia"/>
                      <w:b/>
                      <w:bCs/>
                      <w:sz w:val="21"/>
                      <w:szCs w:val="21"/>
                      <w:lang w:eastAsia="zh-CN"/>
                    </w:rPr>
                    <w:t>数量</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lang w:eastAsia="zh-CN"/>
                    </w:rPr>
                  </w:pPr>
                  <w:r>
                    <w:rPr>
                      <w:rFonts w:hint="default" w:eastAsia="宋体"/>
                      <w:b/>
                      <w:bCs/>
                      <w:sz w:val="21"/>
                      <w:szCs w:val="21"/>
                      <w:lang w:eastAsia="zh-CN"/>
                    </w:rPr>
                    <w:t>实际</w:t>
                  </w:r>
                </w:p>
                <w:p>
                  <w:pPr>
                    <w:pStyle w:val="37"/>
                    <w:bidi w:val="0"/>
                    <w:spacing w:line="240" w:lineRule="auto"/>
                    <w:jc w:val="center"/>
                    <w:rPr>
                      <w:rFonts w:hint="default" w:eastAsia="宋体"/>
                      <w:b/>
                      <w:bCs/>
                      <w:sz w:val="21"/>
                      <w:szCs w:val="21"/>
                      <w:lang w:eastAsia="zh-CN"/>
                    </w:rPr>
                  </w:pPr>
                  <w:r>
                    <w:rPr>
                      <w:rFonts w:hint="eastAsia"/>
                      <w:b/>
                      <w:bCs/>
                      <w:sz w:val="21"/>
                      <w:szCs w:val="21"/>
                      <w:lang w:eastAsia="zh-CN"/>
                    </w:rPr>
                    <w:t>数量</w:t>
                  </w:r>
                </w:p>
              </w:tc>
              <w:tc>
                <w:tcPr>
                  <w:tcW w:w="1751" w:type="dxa"/>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1</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XYZ</w:t>
                  </w:r>
                  <w:r>
                    <w:rPr>
                      <w:rFonts w:hint="eastAsia" w:ascii="Times New Roman" w:hAnsi="Times New Roman" w:eastAsia="宋体" w:cs="Times New Roman"/>
                      <w:sz w:val="21"/>
                      <w:szCs w:val="21"/>
                      <w:lang w:eastAsia="zh-CN"/>
                    </w:rPr>
                    <w:t xml:space="preserve"> 三维划膜喷金仪</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HM3035</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2</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900</w:t>
                  </w:r>
                  <w:r>
                    <w:rPr>
                      <w:rFonts w:hint="eastAsia" w:ascii="Times New Roman" w:hAnsi="Times New Roman" w:eastAsia="宋体" w:cs="Times New Roman"/>
                      <w:sz w:val="21"/>
                      <w:szCs w:val="21"/>
                      <w:lang w:eastAsia="zh-CN"/>
                    </w:rPr>
                    <w:t xml:space="preserve"> 连续封口机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FR900</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3</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封口机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SEAL450</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封口机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SEAL320</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荧光定量免疫分析仪</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FD100</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5</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5</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压壳机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YK725</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数控裁条机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CTS300</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微电脑自动斩切机</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ZQ2002</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tcBorders>
                    <w:left w:val="single" w:color="auto" w:sz="4" w:space="0"/>
                    <w:right w:val="single" w:color="auto" w:sz="4" w:space="0"/>
                  </w:tcBorders>
                  <w:noWrap w:val="0"/>
                  <w:vAlign w:val="center"/>
                </w:tcPr>
                <w:p>
                  <w:pPr>
                    <w:pStyle w:val="37"/>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9</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实验精密分析电子天平</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LE203E/02</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4</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4</w:t>
                  </w:r>
                </w:p>
              </w:tc>
              <w:tc>
                <w:tcPr>
                  <w:tcW w:w="1751" w:type="dxa"/>
                  <w:tcBorders>
                    <w:left w:val="single" w:color="auto" w:sz="4" w:space="0"/>
                    <w:right w:val="single" w:color="auto" w:sz="4" w:space="0"/>
                  </w:tcBorders>
                  <w:noWrap w:val="0"/>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10</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电子天平</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YP1201</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4</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4</w:t>
                  </w:r>
                </w:p>
              </w:tc>
              <w:tc>
                <w:tcPr>
                  <w:tcW w:w="1751" w:type="dxa"/>
                  <w:tcBorders>
                    <w:left w:val="single" w:color="auto" w:sz="4" w:space="0"/>
                    <w:right w:val="single" w:color="auto" w:sz="4" w:space="0"/>
                  </w:tcBorders>
                  <w:noWrap w:val="0"/>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11</w:t>
                  </w:r>
                </w:p>
              </w:tc>
              <w:tc>
                <w:tcPr>
                  <w:tcW w:w="1895"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生物安全柜</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二级</w:t>
                  </w:r>
                </w:p>
              </w:tc>
              <w:tc>
                <w:tcPr>
                  <w:tcW w:w="78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tcBorders>
                    <w:top w:val="single" w:color="auto" w:sz="4" w:space="0"/>
                    <w:left w:val="single" w:color="auto" w:sz="4" w:space="0"/>
                    <w:bottom w:val="single" w:color="auto" w:sz="4" w:space="0"/>
                    <w:right w:val="single" w:color="auto" w:sz="4" w:space="0"/>
                  </w:tcBorders>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tcBorders>
                    <w:left w:val="single" w:color="auto" w:sz="4" w:space="0"/>
                    <w:right w:val="single" w:color="auto" w:sz="4" w:space="0"/>
                  </w:tcBorders>
                  <w:noWrap w:val="0"/>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12</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百级超净台</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SW-CJ-2FD</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13</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立式高压蒸汽灭菌器</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BXM-30R</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14</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实验室环保通风柜</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个</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15</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微生物限度检查仪</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HTY-300/HTY-30B</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16</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台式小型离心机</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17</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台式振荡器</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18</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纯水制备机组</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R-D1S-I</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eastAsia="宋体" w:cs="Times New Roman"/>
                      <w:sz w:val="21"/>
                      <w:szCs w:val="21"/>
                      <w:lang w:val="en-US" w:eastAsia="zh-CN"/>
                    </w:rPr>
                  </w:pPr>
                  <w:r>
                    <w:rPr>
                      <w:rFonts w:hint="eastAsia" w:cs="Times New Roman"/>
                      <w:sz w:val="21"/>
                      <w:szCs w:val="21"/>
                      <w:lang w:val="en-US" w:eastAsia="zh-CN"/>
                    </w:rPr>
                    <w:t>19</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空调净化系统</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N/A</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eastAsia="宋体" w:cs="Times New Roman"/>
                      <w:sz w:val="21"/>
                      <w:szCs w:val="21"/>
                      <w:lang w:val="en-US" w:eastAsia="zh-CN"/>
                    </w:rPr>
                  </w:pPr>
                  <w:r>
                    <w:rPr>
                      <w:rFonts w:hint="eastAsia" w:cs="Times New Roman"/>
                      <w:sz w:val="21"/>
                      <w:szCs w:val="21"/>
                      <w:lang w:val="en-US" w:eastAsia="zh-CN"/>
                    </w:rPr>
                    <w:t>20</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全自动液体灌装机</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rPr>
                      <w:rFonts w:hint="default" w:eastAsia="宋体" w:cs="Times New Roman"/>
                      <w:sz w:val="21"/>
                      <w:szCs w:val="21"/>
                      <w:lang w:val="en-US" w:eastAsia="zh-CN"/>
                    </w:rPr>
                  </w:pPr>
                  <w:r>
                    <w:rPr>
                      <w:rFonts w:hint="eastAsia" w:cs="Times New Roman"/>
                      <w:sz w:val="21"/>
                      <w:szCs w:val="21"/>
                      <w:lang w:val="en-US" w:eastAsia="zh-CN"/>
                    </w:rPr>
                    <w:t>21</w:t>
                  </w:r>
                </w:p>
              </w:tc>
              <w:tc>
                <w:tcPr>
                  <w:tcW w:w="1895"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台式小型超声仪</w:t>
                  </w:r>
                </w:p>
              </w:tc>
              <w:tc>
                <w:tcPr>
                  <w:tcW w:w="1896"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w:t>
                  </w:r>
                </w:p>
              </w:tc>
              <w:tc>
                <w:tcPr>
                  <w:tcW w:w="78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台</w:t>
                  </w:r>
                </w:p>
              </w:tc>
              <w:tc>
                <w:tcPr>
                  <w:tcW w:w="941" w:type="dxa"/>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035" w:type="dxa"/>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751" w:type="dxa"/>
                  <w:vAlign w:val="center"/>
                </w:tcPr>
                <w:p>
                  <w:pPr>
                    <w:pStyle w:val="37"/>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eastAsia" w:cs="Times New Roman"/>
                <w:b/>
                <w:bCs/>
                <w:sz w:val="24"/>
                <w:szCs w:val="24"/>
                <w:lang w:val="en-US" w:eastAsia="zh-CN"/>
              </w:rPr>
              <w:t>4</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8"/>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67"/>
              <w:gridCol w:w="1985"/>
              <w:gridCol w:w="2035"/>
              <w:gridCol w:w="1785"/>
              <w:gridCol w:w="203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bidi w:val="0"/>
                    <w:spacing w:line="240" w:lineRule="auto"/>
                    <w:jc w:val="center"/>
                    <w:rPr>
                      <w:rFonts w:hint="default"/>
                      <w:b/>
                      <w:bCs/>
                      <w:sz w:val="21"/>
                      <w:szCs w:val="21"/>
                      <w:lang w:val="en-US" w:eastAsia="zh-CN"/>
                    </w:rPr>
                  </w:pPr>
                  <w:r>
                    <w:rPr>
                      <w:rFonts w:hint="default"/>
                      <w:b/>
                      <w:bCs/>
                      <w:sz w:val="21"/>
                      <w:szCs w:val="21"/>
                      <w:lang w:val="en-US" w:eastAsia="zh-CN"/>
                    </w:rPr>
                    <w:t>序号</w:t>
                  </w:r>
                </w:p>
              </w:tc>
              <w:tc>
                <w:tcPr>
                  <w:tcW w:w="1114" w:type="pct"/>
                  <w:noWrap w:val="0"/>
                  <w:vAlign w:val="center"/>
                </w:tcPr>
                <w:p>
                  <w:pPr>
                    <w:pStyle w:val="37"/>
                    <w:bidi w:val="0"/>
                    <w:spacing w:line="240" w:lineRule="auto"/>
                    <w:jc w:val="center"/>
                    <w:rPr>
                      <w:rFonts w:hint="default"/>
                      <w:b/>
                      <w:bCs/>
                      <w:sz w:val="21"/>
                      <w:szCs w:val="21"/>
                      <w:lang w:val="en-US" w:eastAsia="zh-CN"/>
                    </w:rPr>
                  </w:pPr>
                  <w:r>
                    <w:rPr>
                      <w:rFonts w:hint="default"/>
                      <w:b/>
                      <w:bCs/>
                      <w:sz w:val="21"/>
                      <w:szCs w:val="21"/>
                      <w:lang w:val="en-US" w:eastAsia="zh-CN"/>
                    </w:rPr>
                    <w:t>名称</w:t>
                  </w:r>
                </w:p>
              </w:tc>
              <w:tc>
                <w:tcPr>
                  <w:tcW w:w="1142" w:type="pct"/>
                  <w:tcBorders>
                    <w:right w:val="single" w:color="auto" w:sz="4" w:space="0"/>
                  </w:tcBorders>
                  <w:noWrap w:val="0"/>
                  <w:vAlign w:val="center"/>
                </w:tcPr>
                <w:p>
                  <w:pPr>
                    <w:pStyle w:val="37"/>
                    <w:bidi w:val="0"/>
                    <w:spacing w:line="240" w:lineRule="auto"/>
                    <w:jc w:val="center"/>
                    <w:rPr>
                      <w:rFonts w:hint="default"/>
                      <w:b/>
                      <w:bCs/>
                      <w:sz w:val="21"/>
                      <w:szCs w:val="21"/>
                      <w:lang w:val="en-US" w:eastAsia="zh-CN"/>
                    </w:rPr>
                  </w:pPr>
                  <w:r>
                    <w:rPr>
                      <w:rFonts w:hint="default"/>
                      <w:b/>
                      <w:bCs/>
                      <w:sz w:val="21"/>
                      <w:szCs w:val="21"/>
                      <w:lang w:val="en-US" w:eastAsia="zh-CN"/>
                    </w:rPr>
                    <w:t>环评年用量</w:t>
                  </w:r>
                </w:p>
              </w:tc>
              <w:tc>
                <w:tcPr>
                  <w:tcW w:w="1002" w:type="pct"/>
                  <w:tcBorders>
                    <w:left w:val="single" w:color="auto" w:sz="4" w:space="0"/>
                  </w:tcBorders>
                  <w:noWrap w:val="0"/>
                  <w:vAlign w:val="center"/>
                </w:tcPr>
                <w:p>
                  <w:pPr>
                    <w:pStyle w:val="37"/>
                    <w:bidi w:val="0"/>
                    <w:spacing w:line="240" w:lineRule="auto"/>
                    <w:jc w:val="center"/>
                    <w:rPr>
                      <w:rFonts w:hint="default"/>
                      <w:b/>
                      <w:bCs/>
                      <w:sz w:val="21"/>
                      <w:szCs w:val="21"/>
                      <w:lang w:val="en-US" w:eastAsia="zh-CN"/>
                    </w:rPr>
                  </w:pPr>
                  <w:r>
                    <w:rPr>
                      <w:rFonts w:hint="default"/>
                      <w:b/>
                      <w:bCs/>
                      <w:sz w:val="21"/>
                      <w:szCs w:val="21"/>
                      <w:lang w:val="en-US" w:eastAsia="zh-CN"/>
                    </w:rPr>
                    <w:t>实际用量</w:t>
                  </w:r>
                </w:p>
              </w:tc>
              <w:tc>
                <w:tcPr>
                  <w:tcW w:w="1140" w:type="pct"/>
                  <w:noWrap w:val="0"/>
                  <w:vAlign w:val="center"/>
                </w:tcPr>
                <w:p>
                  <w:pPr>
                    <w:pStyle w:val="37"/>
                    <w:bidi w:val="0"/>
                    <w:spacing w:line="240" w:lineRule="auto"/>
                    <w:jc w:val="center"/>
                    <w:rPr>
                      <w:rFonts w:hint="default"/>
                      <w:b/>
                      <w:bCs/>
                      <w:sz w:val="21"/>
                      <w:szCs w:val="21"/>
                      <w:lang w:val="en-US" w:eastAsia="zh-CN"/>
                    </w:rPr>
                  </w:pPr>
                  <w:r>
                    <w:rPr>
                      <w:rFonts w:hint="default"/>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IL-2</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2</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IL-4</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3</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IL-6</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4</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IL-10</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5</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IFN- alpha</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6</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TNF-α</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7</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荧光量子点</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8</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UREA</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9</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UREB</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10</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VAC</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11</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CAGA</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12</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荧光编码微球</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13</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FITC</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50g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50g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14</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N</w:t>
                  </w:r>
                  <w:r>
                    <w:rPr>
                      <w:rFonts w:hint="eastAsia" w:ascii="Times New Roman" w:hAnsi="Times New Roman" w:eastAsia="宋体" w:cs="Times New Roman"/>
                      <w:sz w:val="21"/>
                      <w:szCs w:val="21"/>
                    </w:rPr>
                    <w:t>-羟基琥珀酰亚胺生物素</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rPr>
                    <w:t>15</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链霉亲和素</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30g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30g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16</w:t>
                  </w:r>
                </w:p>
              </w:tc>
              <w:tc>
                <w:tcPr>
                  <w:tcW w:w="1114"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抗人</w:t>
                  </w:r>
                  <w:r>
                    <w:rPr>
                      <w:rFonts w:hint="default" w:ascii="Times New Roman" w:hAnsi="Times New Roman" w:eastAsia="宋体" w:cs="Times New Roman"/>
                      <w:sz w:val="21"/>
                      <w:szCs w:val="21"/>
                    </w:rPr>
                    <w:t>IgG</w:t>
                  </w:r>
                </w:p>
              </w:tc>
              <w:tc>
                <w:tcPr>
                  <w:tcW w:w="1142" w:type="pct"/>
                  <w:noWrap w:val="0"/>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30g</w:t>
                  </w:r>
                </w:p>
              </w:tc>
              <w:tc>
                <w:tcPr>
                  <w:tcW w:w="1002"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30g</w:t>
                  </w:r>
                </w:p>
              </w:tc>
              <w:tc>
                <w:tcPr>
                  <w:tcW w:w="2032" w:type="dxa"/>
                  <w:noWrap w:val="0"/>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17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粉尘螨过敏原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18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柳絮过敏原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19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花生过敏原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烟曲霉过敏原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21</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屋尘螨过敏原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22</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大豆过敏原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23</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榛子/开心果过敏原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24</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蟹过敏原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25</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虾过敏原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26</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鳕鱼过敏原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西红柿过敏原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牛奶过敏源</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29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大豆过敏原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蛋清过敏原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31</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小麦过敏原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32</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猫毛皮屑过敏原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33</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豚草过敏原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34</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艾蒿过敏原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35</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榆树过敏原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36</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梧桐过敏原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蟑螂过敏原</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抗核抗体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39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抗甲状腺球蛋白抗体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抗甲状腺过氧化物酶抗体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41</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抗谷氨酸脱羧酶抗体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42</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抗胰岛细胞抗体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43</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抗胰岛素自身抗体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44</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抗心磷脂抗体</w:t>
                  </w:r>
                  <w:r>
                    <w:rPr>
                      <w:rFonts w:hint="default" w:ascii="Times New Roman" w:hAnsi="Times New Roman" w:eastAsia="宋体" w:cs="Times New Roman"/>
                      <w:sz w:val="21"/>
                      <w:szCs w:val="21"/>
                    </w:rPr>
                    <w:t>lgA</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45</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抗心磷脂抗体</w:t>
                  </w:r>
                  <w:r>
                    <w:rPr>
                      <w:rFonts w:hint="default" w:ascii="Times New Roman" w:hAnsi="Times New Roman" w:eastAsia="宋体" w:cs="Times New Roman"/>
                      <w:sz w:val="21"/>
                      <w:szCs w:val="21"/>
                    </w:rPr>
                    <w:t>lgG</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46</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抗髓过氧化物酶抗体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抗蛋白酶</w:t>
                  </w:r>
                  <w:r>
                    <w:rPr>
                      <w:rFonts w:hint="default" w:ascii="Times New Roman" w:hAnsi="Times New Roman" w:eastAsia="宋体" w:cs="Times New Roman"/>
                      <w:sz w:val="21"/>
                      <w:szCs w:val="21"/>
                    </w:rPr>
                    <w:t>3</w:t>
                  </w:r>
                  <w:r>
                    <w:rPr>
                      <w:rFonts w:hint="eastAsia" w:ascii="Times New Roman" w:hAnsi="Times New Roman" w:eastAsia="宋体" w:cs="Times New Roman"/>
                      <w:sz w:val="21"/>
                      <w:szCs w:val="21"/>
                    </w:rPr>
                    <w:t>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抗肾小球基底膜抗体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49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抗线粒体</w:t>
                  </w:r>
                  <w:r>
                    <w:rPr>
                      <w:rFonts w:hint="default" w:ascii="Times New Roman" w:hAnsi="Times New Roman" w:eastAsia="宋体" w:cs="Times New Roman"/>
                      <w:sz w:val="21"/>
                      <w:szCs w:val="21"/>
                    </w:rPr>
                    <w:t>M2</w:t>
                  </w:r>
                  <w:r>
                    <w:rPr>
                      <w:rFonts w:hint="eastAsia" w:ascii="Times New Roman" w:hAnsi="Times New Roman" w:eastAsia="宋体" w:cs="Times New Roman"/>
                      <w:sz w:val="21"/>
                      <w:szCs w:val="21"/>
                    </w:rPr>
                    <w:t>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w:t>
                  </w:r>
                  <w:r>
                    <w:rPr>
                      <w:rFonts w:hint="default" w:ascii="Times New Roman" w:hAnsi="Times New Roman" w:eastAsia="宋体" w:cs="Times New Roman"/>
                      <w:sz w:val="21"/>
                      <w:szCs w:val="21"/>
                    </w:rPr>
                    <w:t>gp210</w:t>
                  </w:r>
                  <w:r>
                    <w:rPr>
                      <w:rFonts w:hint="eastAsia" w:ascii="Times New Roman" w:hAnsi="Times New Roman" w:eastAsia="宋体" w:cs="Times New Roman"/>
                      <w:sz w:val="21"/>
                      <w:szCs w:val="21"/>
                    </w:rPr>
                    <w:t>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51</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w:t>
                  </w:r>
                  <w:r>
                    <w:rPr>
                      <w:rFonts w:hint="default" w:ascii="Times New Roman" w:hAnsi="Times New Roman" w:eastAsia="宋体" w:cs="Times New Roman"/>
                      <w:sz w:val="21"/>
                      <w:szCs w:val="21"/>
                    </w:rPr>
                    <w:t>Sp100</w:t>
                  </w:r>
                  <w:r>
                    <w:rPr>
                      <w:rFonts w:hint="eastAsia" w:ascii="Times New Roman" w:hAnsi="Times New Roman" w:eastAsia="宋体" w:cs="Times New Roman"/>
                      <w:sz w:val="21"/>
                      <w:szCs w:val="21"/>
                    </w:rPr>
                    <w:t>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52</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抗肝肾微粒体</w:t>
                  </w:r>
                  <w:r>
                    <w:rPr>
                      <w:rFonts w:hint="default" w:ascii="Times New Roman" w:hAnsi="Times New Roman" w:eastAsia="宋体" w:cs="Times New Roman"/>
                      <w:sz w:val="21"/>
                      <w:szCs w:val="21"/>
                    </w:rPr>
                    <w:t>1</w:t>
                  </w:r>
                  <w:r>
                    <w:rPr>
                      <w:rFonts w:hint="eastAsia" w:ascii="Times New Roman" w:hAnsi="Times New Roman" w:eastAsia="宋体" w:cs="Times New Roman"/>
                      <w:sz w:val="21"/>
                      <w:szCs w:val="21"/>
                    </w:rPr>
                    <w:t>型抗体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53</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抗肝细胞溶质抗原</w:t>
                  </w:r>
                  <w:r>
                    <w:rPr>
                      <w:rFonts w:hint="default" w:ascii="Times New Roman" w:hAnsi="Times New Roman" w:eastAsia="宋体" w:cs="Times New Roman"/>
                      <w:sz w:val="21"/>
                      <w:szCs w:val="21"/>
                    </w:rPr>
                    <w:t>1</w:t>
                  </w:r>
                  <w:r>
                    <w:rPr>
                      <w:rFonts w:hint="eastAsia" w:ascii="Times New Roman" w:hAnsi="Times New Roman" w:eastAsia="宋体" w:cs="Times New Roman"/>
                      <w:sz w:val="21"/>
                      <w:szCs w:val="21"/>
                    </w:rPr>
                    <w:t>型抗体</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54</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类风湿因子抗体</w:t>
                  </w:r>
                  <w:r>
                    <w:rPr>
                      <w:rFonts w:hint="default" w:ascii="Times New Roman" w:hAnsi="Times New Roman" w:eastAsia="宋体" w:cs="Times New Roman"/>
                      <w:sz w:val="21"/>
                      <w:szCs w:val="21"/>
                    </w:rPr>
                    <w:t>lgA</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55</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类风湿因子抗体</w:t>
                  </w:r>
                  <w:r>
                    <w:rPr>
                      <w:rFonts w:hint="default" w:ascii="Times New Roman" w:hAnsi="Times New Roman" w:eastAsia="宋体" w:cs="Times New Roman"/>
                      <w:sz w:val="21"/>
                      <w:szCs w:val="21"/>
                    </w:rPr>
                    <w:t>lgG</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200mg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56</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PBS缓冲液</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100L</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100L</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Tween20</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1L</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1L</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碳酸盐缓冲液</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100L</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100L</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59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NH</w:t>
                  </w:r>
                  <w:r>
                    <w:rPr>
                      <w:rFonts w:hint="eastAsia" w:ascii="Times New Roman" w:hAnsi="Times New Roman" w:eastAsia="宋体" w:cs="Times New Roman"/>
                      <w:sz w:val="21"/>
                      <w:szCs w:val="21"/>
                      <w:vertAlign w:val="baseline"/>
                      <w:lang w:val="en-US" w:eastAsia="zh-CN"/>
                    </w:rPr>
                    <w:t>4</w:t>
                  </w:r>
                  <w:r>
                    <w:rPr>
                      <w:rFonts w:hint="eastAsia" w:ascii="Times New Roman" w:hAnsi="Times New Roman" w:eastAsia="宋体" w:cs="Times New Roman"/>
                      <w:sz w:val="21"/>
                      <w:szCs w:val="21"/>
                      <w:lang w:val="en-US" w:eastAsia="zh-CN"/>
                    </w:rPr>
                    <w:t>Cl</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碳酸氢钠</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61</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赖氨酸</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10g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62</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氯化钠</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500g</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63</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ProClin</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500ml</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500ml</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64</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纤维素层析膜</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万卷</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万卷</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65</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吸水垫</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66</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卡壳</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67</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底板</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60</w:t>
                  </w:r>
                  <w:r>
                    <w:rPr>
                      <w:rFonts w:hint="eastAsia" w:ascii="Times New Roman" w:hAnsi="Times New Roman" w:eastAsia="宋体" w:cs="Times New Roman"/>
                      <w:sz w:val="21"/>
                      <w:szCs w:val="21"/>
                    </w:rPr>
                    <w:t xml:space="preserve"> 万个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68</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包装彩盒</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54000</w:t>
                  </w:r>
                  <w:r>
                    <w:rPr>
                      <w:rFonts w:hint="eastAsia" w:ascii="Times New Roman" w:hAnsi="Times New Roman" w:eastAsia="宋体" w:cs="Times New Roman"/>
                      <w:sz w:val="21"/>
                      <w:szCs w:val="21"/>
                    </w:rPr>
                    <w:t xml:space="preserve"> 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54000</w:t>
                  </w:r>
                  <w:r>
                    <w:rPr>
                      <w:rFonts w:hint="eastAsia" w:ascii="Times New Roman" w:hAnsi="Times New Roman" w:eastAsia="宋体" w:cs="Times New Roman"/>
                      <w:sz w:val="21"/>
                      <w:szCs w:val="21"/>
                    </w:rPr>
                    <w:t xml:space="preserve"> 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69</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瓦楞纸箱</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1000</w:t>
                  </w:r>
                  <w:r>
                    <w:rPr>
                      <w:rFonts w:hint="eastAsia" w:ascii="Times New Roman" w:hAnsi="Times New Roman" w:eastAsia="宋体" w:cs="Times New Roman"/>
                      <w:sz w:val="21"/>
                      <w:szCs w:val="21"/>
                    </w:rPr>
                    <w:t xml:space="preserve"> 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1000</w:t>
                  </w:r>
                  <w:r>
                    <w:rPr>
                      <w:rFonts w:hint="eastAsia" w:ascii="Times New Roman" w:hAnsi="Times New Roman" w:eastAsia="宋体" w:cs="Times New Roman"/>
                      <w:sz w:val="21"/>
                      <w:szCs w:val="21"/>
                    </w:rPr>
                    <w:t xml:space="preserve"> 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99"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rPr>
                    <w:t>70</w:t>
                  </w:r>
                </w:p>
              </w:tc>
              <w:tc>
                <w:tcPr>
                  <w:tcW w:w="1114" w:type="pct"/>
                  <w:vAlign w:val="center"/>
                </w:tcPr>
                <w:p>
                  <w:pPr>
                    <w:pStyle w:val="37"/>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玻璃瓶</w:t>
                  </w:r>
                </w:p>
              </w:tc>
              <w:tc>
                <w:tcPr>
                  <w:tcW w:w="1142" w:type="pct"/>
                  <w:vAlign w:val="center"/>
                </w:tcPr>
                <w:p>
                  <w:pPr>
                    <w:pStyle w:val="37"/>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54000</w:t>
                  </w:r>
                  <w:r>
                    <w:rPr>
                      <w:rFonts w:hint="eastAsia" w:ascii="Times New Roman" w:hAnsi="Times New Roman" w:eastAsia="宋体" w:cs="Times New Roman"/>
                      <w:sz w:val="21"/>
                      <w:szCs w:val="21"/>
                    </w:rPr>
                    <w:t>个</w:t>
                  </w:r>
                </w:p>
              </w:tc>
              <w:tc>
                <w:tcPr>
                  <w:tcW w:w="1002" w:type="pct"/>
                  <w:vAlign w:val="center"/>
                </w:tcPr>
                <w:p>
                  <w:pPr>
                    <w:pStyle w:val="37"/>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54000</w:t>
                  </w:r>
                  <w:r>
                    <w:rPr>
                      <w:rFonts w:hint="eastAsia" w:ascii="Times New Roman" w:hAnsi="Times New Roman" w:eastAsia="宋体" w:cs="Times New Roman"/>
                      <w:sz w:val="21"/>
                      <w:szCs w:val="21"/>
                    </w:rPr>
                    <w:t>个</w:t>
                  </w:r>
                </w:p>
              </w:tc>
              <w:tc>
                <w:tcPr>
                  <w:tcW w:w="2032" w:type="dxa"/>
                  <w:vAlign w:val="center"/>
                </w:tcPr>
                <w:p>
                  <w:pPr>
                    <w:pStyle w:val="37"/>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bl>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pStyle w:val="2"/>
              <w:ind w:firstLine="476"/>
              <w:rPr>
                <w:rFonts w:hint="default" w:ascii="Times New Roman" w:hAnsi="Times New Roman" w:eastAsia="宋体" w:cs="Times New Roman"/>
                <w:spacing w:val="-1"/>
                <w:sz w:val="24"/>
                <w:lang w:val="en-US" w:eastAsia="zh-CN" w:bidi="ar-SA"/>
              </w:rPr>
            </w:pPr>
            <w:r>
              <w:rPr>
                <w:rFonts w:hint="default" w:cs="Times New Roman"/>
                <w:spacing w:val="-1"/>
                <w:sz w:val="24"/>
                <w:lang w:val="en-US" w:eastAsia="zh-CN" w:bidi="ar-SA"/>
              </w:rPr>
              <w:t>（1）</w:t>
            </w:r>
            <w:r>
              <w:rPr>
                <w:rFonts w:hint="default" w:ascii="Times New Roman" w:hAnsi="Times New Roman" w:eastAsia="宋体" w:cs="Times New Roman"/>
                <w:spacing w:val="-1"/>
                <w:sz w:val="24"/>
                <w:lang w:val="en-US" w:eastAsia="zh-CN" w:bidi="ar-SA"/>
              </w:rPr>
              <w:t>给水：项目用水主要为生活用水及生产用水，其中生产用水包括纯水制备用水、体外诊断试剂配制用水、地面清洁用水、仪器及设备清洗用水、工衣清洗用水、检验用水、高温蒸压灭活用水等。用水由济南市市政管网提供。</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1）生产用水：</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①实验仪器、设备清洗用水：项目仪器和设备清洗用纯水量约为2.5</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/a。前两次仪器设备清洗用水量为1</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/a，两次后仪器设备清洗用水量为1.5</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②检验用水：项目生产车间检验区用纯水量约为0.5</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③体外诊断试剂配制用水：项目体外诊断试剂配制用纯水为0.5</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/a，该水在干燥工序挥发。</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④地面清洁用水：项目地面需每天清洁一次</w:t>
            </w:r>
            <w:r>
              <w:rPr>
                <w:rFonts w:hint="eastAsia" w:cs="Times New Roman"/>
                <w:spacing w:val="-1"/>
                <w:sz w:val="24"/>
                <w:lang w:val="en-US" w:eastAsia="zh-CN" w:bidi="ar-SA"/>
              </w:rPr>
              <w:t>，</w:t>
            </w:r>
            <w:r>
              <w:rPr>
                <w:rFonts w:hint="default" w:ascii="Times New Roman" w:hAnsi="Times New Roman" w:eastAsia="宋体" w:cs="Times New Roman"/>
                <w:spacing w:val="-1"/>
                <w:sz w:val="24"/>
                <w:lang w:val="en-US" w:eastAsia="zh-CN" w:bidi="ar-SA"/>
              </w:rPr>
              <w:t>采取拖把保洁方式，不直接冲洗地面，地面清洁水用量约为30</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⑤高温蒸压灭活用水：项目高温蒸压灭活用水量约为2</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⑥工衣清洗用水：项目生产车间员工工作服需定时清洗，清洗频率为每天清洗1次，工作服清洗用水为120</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eastAsia="宋体" w:cs="Times New Roman"/>
                <w:spacing w:val="-1"/>
                <w:sz w:val="24"/>
                <w:lang w:val="en-US" w:eastAsia="zh-CN" w:bidi="ar-SA"/>
              </w:rPr>
              <w:t>⑦纯水制备机组制备用水：项目生产区纯水用量为3.5</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/a，纯水制备机组用新鲜水量为4.7</w:t>
            </w:r>
            <w:r>
              <w:rPr>
                <w:rFonts w:hint="eastAsia" w:cs="Times New Roman"/>
                <w:spacing w:val="-1"/>
                <w:sz w:val="24"/>
                <w:lang w:val="en-US" w:eastAsia="zh-CN" w:bidi="ar-SA"/>
              </w:rPr>
              <w:t>m</w:t>
            </w:r>
            <w:r>
              <w:rPr>
                <w:rFonts w:hint="eastAsia" w:cs="Times New Roman"/>
                <w:spacing w:val="-1"/>
                <w:sz w:val="24"/>
                <w:vertAlign w:val="superscript"/>
                <w:lang w:val="en-US" w:eastAsia="zh-CN" w:bidi="ar-SA"/>
              </w:rPr>
              <w:t>3</w:t>
            </w:r>
            <w:r>
              <w:rPr>
                <w:rFonts w:hint="default" w:ascii="Times New Roman" w:hAnsi="Times New Roman" w:eastAsia="宋体" w:cs="Times New Roman"/>
                <w:spacing w:val="-1"/>
                <w:sz w:val="24"/>
                <w:lang w:val="en-US" w:eastAsia="zh-CN" w:bidi="ar-SA"/>
              </w:rPr>
              <w:t>/a。</w:t>
            </w:r>
          </w:p>
          <w:p>
            <w:pPr>
              <w:keepNext/>
              <w:pageBreakBefore/>
              <w:adjustRightInd w:val="0"/>
              <w:snapToGrid w:val="0"/>
              <w:spacing w:line="360" w:lineRule="auto"/>
              <w:ind w:firstLine="480" w:firstLineChars="200"/>
              <w:rPr>
                <w:sz w:val="24"/>
              </w:rPr>
            </w:pPr>
            <w:r>
              <w:rPr>
                <w:rFonts w:hint="eastAsia"/>
                <w:sz w:val="24"/>
              </w:rPr>
              <w:t>2）</w:t>
            </w:r>
            <w:r>
              <w:rPr>
                <w:sz w:val="24"/>
              </w:rPr>
              <w:t>生活</w:t>
            </w:r>
            <w:r>
              <w:rPr>
                <w:rFonts w:hint="eastAsia"/>
                <w:sz w:val="24"/>
              </w:rPr>
              <w:t>用</w:t>
            </w:r>
            <w:r>
              <w:rPr>
                <w:sz w:val="24"/>
              </w:rPr>
              <w:t>水：</w:t>
            </w:r>
            <w:r>
              <w:rPr>
                <w:rFonts w:hint="default"/>
                <w:sz w:val="24"/>
                <w:lang w:eastAsia="zh-CN"/>
              </w:rPr>
              <w:t>项目生活用水水量约为</w:t>
            </w:r>
            <w:r>
              <w:rPr>
                <w:rFonts w:hint="eastAsia"/>
                <w:sz w:val="24"/>
                <w:lang w:val="en-US" w:eastAsia="zh-CN"/>
              </w:rPr>
              <w:t>450</w:t>
            </w:r>
            <w:r>
              <w:rPr>
                <w:rFonts w:cs="Times New Roman"/>
                <w:sz w:val="24"/>
              </w:rPr>
              <w:t>m</w:t>
            </w:r>
            <w:r>
              <w:rPr>
                <w:rFonts w:cs="Times New Roman"/>
                <w:sz w:val="24"/>
                <w:vertAlign w:val="superscript"/>
              </w:rPr>
              <w:t>3</w:t>
            </w:r>
            <w:r>
              <w:rPr>
                <w:rFonts w:cs="Times New Roman"/>
                <w:sz w:val="24"/>
              </w:rPr>
              <w:t>/a</w:t>
            </w:r>
            <w:r>
              <w:rPr>
                <w:rFonts w:hint="default"/>
                <w:sz w:val="24"/>
                <w:lang w:eastAsia="zh-CN"/>
              </w:rPr>
              <w:t>，由高新区供水管网供给</w:t>
            </w:r>
            <w:r>
              <w:rPr>
                <w:rFonts w:hint="default"/>
                <w:sz w:val="24"/>
              </w:rPr>
              <w:t>。</w:t>
            </w:r>
          </w:p>
          <w:p>
            <w:pPr>
              <w:pStyle w:val="2"/>
              <w:ind w:firstLine="476"/>
              <w:rPr>
                <w:rFonts w:hint="default" w:ascii="Times New Roman" w:hAnsi="Times New Roman" w:eastAsia="宋体" w:cs="Times New Roman"/>
                <w:spacing w:val="-1"/>
                <w:sz w:val="24"/>
              </w:rPr>
            </w:pPr>
            <w:r>
              <w:rPr>
                <w:rFonts w:hint="default" w:cs="Times New Roman"/>
                <w:sz w:val="24"/>
                <w:lang w:eastAsia="zh-CN"/>
              </w:rPr>
              <w:t>综上所诉，新鲜水</w:t>
            </w:r>
            <w:r>
              <w:rPr>
                <w:rFonts w:cs="Times New Roman"/>
                <w:sz w:val="24"/>
              </w:rPr>
              <w:t>用水量约为</w:t>
            </w:r>
            <w:r>
              <w:rPr>
                <w:rFonts w:hint="eastAsia" w:cs="Times New Roman"/>
                <w:sz w:val="24"/>
                <w:lang w:val="en-US" w:eastAsia="zh-CN"/>
              </w:rPr>
              <w:t>606.7</w:t>
            </w:r>
            <w:r>
              <w:rPr>
                <w:rFonts w:cs="Times New Roman"/>
                <w:sz w:val="24"/>
              </w:rPr>
              <w:t>m</w:t>
            </w:r>
            <w:r>
              <w:rPr>
                <w:rFonts w:cs="Times New Roman"/>
                <w:sz w:val="24"/>
                <w:vertAlign w:val="superscript"/>
              </w:rPr>
              <w:t>3</w:t>
            </w:r>
            <w:r>
              <w:rPr>
                <w:rFonts w:cs="Times New Roman"/>
                <w:sz w:val="24"/>
              </w:rPr>
              <w:t>/a</w:t>
            </w:r>
            <w:r>
              <w:rPr>
                <w:rFonts w:hint="default" w:cs="Times New Roman"/>
                <w:sz w:val="24"/>
                <w:lang w:eastAsia="zh-CN"/>
              </w:rPr>
              <w:t>。</w:t>
            </w:r>
            <w:bookmarkStart w:id="32" w:name="bookmark26"/>
            <w:bookmarkEnd w:id="32"/>
          </w:p>
          <w:p>
            <w:pPr>
              <w:pStyle w:val="2"/>
              <w:ind w:firstLine="476"/>
              <w:rPr>
                <w:rFonts w:hint="default" w:ascii="Times New Roman" w:hAnsi="Times New Roman" w:eastAsia="宋体" w:cs="Times New Roman"/>
                <w:spacing w:val="-1"/>
                <w:sz w:val="24"/>
              </w:rPr>
            </w:pPr>
            <w:r>
              <w:rPr>
                <w:rFonts w:hint="default" w:cs="Times New Roman"/>
                <w:spacing w:val="-1"/>
                <w:sz w:val="24"/>
                <w:lang w:val="en-US" w:eastAsia="zh-CN"/>
              </w:rPr>
              <w:t>（2）</w:t>
            </w:r>
            <w:r>
              <w:rPr>
                <w:rFonts w:hint="default" w:ascii="Times New Roman" w:hAnsi="Times New Roman" w:eastAsia="宋体" w:cs="Times New Roman"/>
                <w:spacing w:val="-1"/>
                <w:sz w:val="24"/>
              </w:rPr>
              <w:t>排水：项目废水来自生活污水和生产废水，项目生产废水主要为纯水制备机组制备废水、前两次仪器设备清洗废水、两次后仪器设备清洗废水、高温蒸压灭活废水、地面清洁废水、检验废液、工衣清洗废水。</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1）生活污水</w:t>
            </w:r>
            <w:r>
              <w:rPr>
                <w:rFonts w:hint="eastAsia" w:cs="Times New Roman"/>
                <w:spacing w:val="-1"/>
                <w:sz w:val="24"/>
                <w:lang w:eastAsia="zh-CN"/>
              </w:rPr>
              <w:t>：</w:t>
            </w:r>
            <w:r>
              <w:rPr>
                <w:rFonts w:hint="default" w:ascii="Times New Roman" w:hAnsi="Times New Roman" w:eastAsia="宋体" w:cs="Times New Roman"/>
                <w:spacing w:val="-1"/>
                <w:sz w:val="24"/>
              </w:rPr>
              <w:t>生活污水产生量为360</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2）实验室废水</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①仪器、设备清洗废水：项目仪器和设备清洗废水产生量约为2.5</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。前两次仪器设备清洗废水中污染物浓度较高，根据《国家危险废物名录（2021年）》，属于HW49其他废物，废物代码900-047-49，暂存于危废间，产生量约为1</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，委托山东晟建宝环保科技有限公司处置，不外排。两次后仪器设备清洗废水做为普通生产废水排入园区污水处理站处理，产生量约为1.5</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②检验废液：检验废液产生量约为0.3</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，因该废液中污染物浓度较高，根据《国家危险废物名录（2021年）》，属于HW49其他废物，废物代码900-047-49，暂存于危废间，委托山东晟建宝环保科技有限公司处置，不外排。</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③地面清洁废水：主要用拖把清洗地面，废水产生量为24</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④纯水制备机组制备废水：纯水制备废水产生量为</w:t>
            </w:r>
            <w:r>
              <w:rPr>
                <w:rFonts w:hint="eastAsia" w:cs="Times New Roman"/>
                <w:spacing w:val="-1"/>
                <w:sz w:val="24"/>
                <w:lang w:val="en-US" w:eastAsia="zh-CN"/>
              </w:rPr>
              <w:t>1.2</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⑤工衣清洗废水：工衣清洗废水产生量约为96</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⑥高温蒸压灭活废水：主要用于高温蒸活灭菌，废水产生量约为1.6</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w:t>
            </w:r>
          </w:p>
          <w:p>
            <w:pPr>
              <w:pStyle w:val="2"/>
              <w:ind w:firstLine="476"/>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项目外排污水主要包括生产废水和生活污水，产生总量共约为484.3</w:t>
            </w:r>
            <w:r>
              <w:rPr>
                <w:rFonts w:cs="Times New Roman"/>
                <w:sz w:val="24"/>
              </w:rPr>
              <w:t>m</w:t>
            </w:r>
            <w:r>
              <w:rPr>
                <w:rFonts w:cs="Times New Roman"/>
                <w:sz w:val="24"/>
                <w:vertAlign w:val="superscript"/>
              </w:rPr>
              <w:t>3</w:t>
            </w:r>
            <w:r>
              <w:rPr>
                <w:rFonts w:cs="Times New Roman"/>
                <w:sz w:val="24"/>
              </w:rPr>
              <w:t>/a</w:t>
            </w:r>
            <w:r>
              <w:rPr>
                <w:rFonts w:hint="default" w:ascii="Times New Roman" w:hAnsi="Times New Roman" w:eastAsia="宋体" w:cs="Times New Roman"/>
                <w:spacing w:val="-1"/>
                <w:sz w:val="24"/>
              </w:rPr>
              <w:t>，生活污水经化粪池进行预处理，同生产废水经污水调节池收集后一起排入银丰国际生物城污水处理站处理，满足《污水排入城镇下水道水质标准》（GB/T31962-2015）</w:t>
            </w:r>
            <w:r>
              <w:rPr>
                <w:rFonts w:hint="eastAsia" w:cs="Times New Roman"/>
                <w:spacing w:val="-1"/>
                <w:sz w:val="24"/>
                <w:lang w:eastAsia="zh-CN"/>
              </w:rPr>
              <w:t>A级</w:t>
            </w:r>
            <w:r>
              <w:rPr>
                <w:rFonts w:hint="default" w:ascii="Times New Roman" w:hAnsi="Times New Roman" w:eastAsia="宋体" w:cs="Times New Roman"/>
                <w:spacing w:val="-1"/>
                <w:sz w:val="24"/>
              </w:rPr>
              <w:t>标准后通过市政管网排入巨野河最后排入小清河。</w:t>
            </w:r>
          </w:p>
          <w:p>
            <w:pPr>
              <w:pStyle w:val="2"/>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
              <w:ind w:firstLine="0" w:firstLineChars="0"/>
              <w:jc w:val="center"/>
            </w:pPr>
            <w:r>
              <w:pict>
                <v:shape id="_x0000_i1025" o:spt="75" type="#_x0000_t75" style="height:282.95pt;width:405.2pt;" filled="f" stroked="f" coordsize="21600,21600">
                  <v:path/>
                  <v:fill on="f" focussize="0,0"/>
                  <v:stroke on="f"/>
                  <v:imagedata r:id="rId8" o:title=""/>
                  <o:lock v:ext="edit" aspectratio="t"/>
                  <w10:wrap type="none"/>
                  <w10:anchorlock/>
                </v:shape>
              </w:pict>
            </w:r>
          </w:p>
          <w:p>
            <w:pPr>
              <w:pStyle w:val="2"/>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w:t>
            </w:r>
            <w:r>
              <w:rPr>
                <w:sz w:val="24"/>
              </w:rPr>
              <w:t>由济南市高新区供电公司提供。</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sz w:val="24"/>
              </w:rPr>
              <w:t>项目冬季采暖、夏天制冷均采用配套的空调。</w:t>
            </w:r>
          </w:p>
          <w:p>
            <w:pPr>
              <w:pStyle w:val="2"/>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
              <w:ind w:firstLine="476"/>
              <w:rPr>
                <w:rFonts w:hint="default" w:eastAsia="宋体" w:cs="Times New Roman"/>
                <w:szCs w:val="24"/>
                <w:highlight w:val="none"/>
                <w:lang w:val="en-US" w:eastAsia="zh-CN"/>
              </w:rPr>
            </w:pPr>
            <w:r>
              <w:rPr>
                <w:rFonts w:hint="default" w:eastAsia="宋体" w:cs="Times New Roman"/>
                <w:color w:val="000000"/>
                <w:sz w:val="24"/>
                <w:szCs w:val="24"/>
                <w:highlight w:val="none"/>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800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50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6.25</w:t>
            </w:r>
            <w:r>
              <w:rPr>
                <w:rFonts w:hint="default" w:ascii="Times New Roman" w:hAnsi="Times New Roman" w:eastAsia="宋体" w:cs="Times New Roman"/>
                <w:spacing w:val="-1"/>
                <w:sz w:val="24"/>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pacing w:val="-1"/>
                <w:sz w:val="24"/>
                <w:lang w:val="en-US" w:eastAsia="zh-CN"/>
              </w:rPr>
              <w:t>本</w:t>
            </w:r>
            <w:r>
              <w:rPr>
                <w:rFonts w:hint="default" w:ascii="Times New Roman" w:hAnsi="Times New Roman" w:eastAsia="宋体" w:cs="Times New Roman"/>
                <w:color w:val="auto"/>
                <w:sz w:val="24"/>
                <w:szCs w:val="24"/>
                <w:highlight w:val="none"/>
                <w:lang w:eastAsia="zh-CN"/>
              </w:rPr>
              <w:t>项目位于</w:t>
            </w:r>
            <w:r>
              <w:rPr>
                <w:rFonts w:hint="eastAsia" w:cs="Times New Roman"/>
                <w:color w:val="auto"/>
                <w:sz w:val="24"/>
                <w:szCs w:val="24"/>
                <w:highlight w:val="none"/>
                <w:lang w:eastAsia="zh-CN"/>
              </w:rPr>
              <w:t>济南市高新区春兰路1177号银丰生物城一号地块A7-02户三层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500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。建设内容为生产区以及相关配套设施。主体空间为生产区，包括内外包间、干燥间、切条间、阳性对照室、微生物限度室等，其他公辅工程均依托园区配套。</w:t>
            </w:r>
            <w:r>
              <w:rPr>
                <w:rFonts w:cs="Times New Roman"/>
                <w:sz w:val="24"/>
                <w:szCs w:val="24"/>
              </w:rPr>
              <w:t>项目分区明确，总平面布置较好的满足了人员流动的顺畅性，方便实验活动</w:t>
            </w:r>
            <w:r>
              <w:rPr>
                <w:rFonts w:hint="default" w:cs="Times New Roman"/>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1540"/>
              <w:gridCol w:w="1779"/>
              <w:gridCol w:w="1424"/>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环境</w:t>
                  </w:r>
                </w:p>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要素</w:t>
                  </w:r>
                </w:p>
              </w:tc>
              <w:tc>
                <w:tcPr>
                  <w:tcW w:w="864"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保护</w:t>
                  </w:r>
                </w:p>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目标</w:t>
                  </w:r>
                </w:p>
              </w:tc>
              <w:tc>
                <w:tcPr>
                  <w:tcW w:w="998" w:type="pct"/>
                  <w:tcBorders>
                    <w:top w:val="single" w:color="auto" w:sz="4" w:space="0"/>
                    <w:left w:val="single" w:color="auto" w:sz="4" w:space="0"/>
                    <w:bottom w:val="single" w:color="auto" w:sz="4" w:space="0"/>
                    <w:right w:val="single" w:color="auto" w:sz="4" w:space="0"/>
                  </w:tcBorders>
                  <w:noWrap w:val="0"/>
                  <w:vAlign w:val="top"/>
                </w:tcPr>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与项目厂界最近距离（m）</w:t>
                  </w:r>
                </w:p>
              </w:tc>
              <w:tc>
                <w:tcPr>
                  <w:tcW w:w="79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与项目区</w:t>
                  </w:r>
                </w:p>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相对方位</w:t>
                  </w:r>
                </w:p>
              </w:tc>
              <w:tc>
                <w:tcPr>
                  <w:tcW w:w="170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
                      <w:bCs w:val="0"/>
                      <w:sz w:val="21"/>
                      <w:szCs w:val="21"/>
                      <w:lang w:bidi="ar"/>
                    </w:rPr>
                  </w:pPr>
                  <w:r>
                    <w:rPr>
                      <w:rFonts w:hint="default" w:ascii="Times New Roman" w:hAnsi="Times New Roman" w:eastAsia="宋体" w:cs="Times New Roman"/>
                      <w:b/>
                      <w:bCs w:val="0"/>
                      <w:sz w:val="21"/>
                      <w:szCs w:val="21"/>
                      <w:lang w:bidi="ar"/>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z w:val="21"/>
                      <w:szCs w:val="21"/>
                      <w:lang w:bidi="ar"/>
                    </w:rPr>
                    <w:t>环境</w:t>
                  </w:r>
                </w:p>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z w:val="21"/>
                      <w:szCs w:val="21"/>
                      <w:lang w:bidi="ar"/>
                    </w:rPr>
                    <w:t>空气</w:t>
                  </w:r>
                </w:p>
              </w:tc>
              <w:tc>
                <w:tcPr>
                  <w:tcW w:w="2661"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rPr>
                      <w:rFonts w:hint="default" w:ascii="Times New Roman" w:hAnsi="Times New Roman" w:eastAsia="宋体" w:cs="Times New Roman"/>
                      <w:bCs/>
                      <w:sz w:val="21"/>
                      <w:szCs w:val="21"/>
                      <w:lang w:val="en-US" w:eastAsia="zh-CN" w:bidi="ar"/>
                    </w:rPr>
                  </w:pPr>
                  <w:r>
                    <w:rPr>
                      <w:rFonts w:hint="default" w:ascii="Times New Roman" w:hAnsi="Times New Roman" w:eastAsia="宋体" w:cs="Times New Roman"/>
                      <w:bCs/>
                      <w:sz w:val="21"/>
                      <w:szCs w:val="21"/>
                      <w:lang w:val="en-US" w:eastAsia="zh-CN" w:bidi="ar"/>
                    </w:rPr>
                    <w:t>厂界外500米范围内无环境空气保护目标</w:t>
                  </w:r>
                </w:p>
              </w:tc>
              <w:tc>
                <w:tcPr>
                  <w:tcW w:w="170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pacing w:val="0"/>
                      <w:kern w:val="2"/>
                      <w:sz w:val="21"/>
                      <w:szCs w:val="21"/>
                      <w:lang w:bidi="ar"/>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z w:val="21"/>
                      <w:szCs w:val="21"/>
                      <w:lang w:eastAsia="zh-CN" w:bidi="ar"/>
                    </w:rPr>
                    <w:t>声环境</w:t>
                  </w:r>
                </w:p>
              </w:tc>
              <w:tc>
                <w:tcPr>
                  <w:tcW w:w="2661"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pacing w:val="0"/>
                      <w:kern w:val="2"/>
                      <w:sz w:val="21"/>
                      <w:szCs w:val="21"/>
                      <w:lang w:bidi="ar"/>
                    </w:rPr>
                  </w:pPr>
                  <w:r>
                    <w:rPr>
                      <w:rFonts w:hint="default" w:ascii="Times New Roman" w:hAnsi="Times New Roman" w:eastAsia="宋体" w:cs="Times New Roman"/>
                      <w:bCs/>
                      <w:sz w:val="21"/>
                      <w:szCs w:val="21"/>
                      <w:lang w:eastAsia="zh-CN" w:bidi="ar"/>
                    </w:rPr>
                    <w:t>厂界外</w:t>
                  </w:r>
                  <w:r>
                    <w:rPr>
                      <w:rFonts w:hint="default" w:ascii="Times New Roman" w:hAnsi="Times New Roman" w:eastAsia="宋体" w:cs="Times New Roman"/>
                      <w:bCs/>
                      <w:sz w:val="21"/>
                      <w:szCs w:val="21"/>
                      <w:lang w:val="en-US" w:eastAsia="zh-CN" w:bidi="ar"/>
                    </w:rPr>
                    <w:t>50米范围内无声环境保护目标</w:t>
                  </w:r>
                </w:p>
              </w:tc>
              <w:tc>
                <w:tcPr>
                  <w:tcW w:w="170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kern w:val="2"/>
                      <w:sz w:val="21"/>
                      <w:szCs w:val="21"/>
                      <w:lang w:val="en-US" w:eastAsia="zh-CN" w:bidi="ar"/>
                    </w:rPr>
                  </w:pPr>
                  <w:r>
                    <w:rPr>
                      <w:rFonts w:ascii="Times New Roman" w:hAnsi="Times New Roman" w:eastAsia="宋体" w:cs="Times New Roman"/>
                      <w:bCs/>
                      <w:color w:val="000000"/>
                      <w:kern w:val="2"/>
                      <w:sz w:val="21"/>
                      <w:szCs w:val="21"/>
                      <w:lang w:bidi="ar"/>
                    </w:rPr>
                    <w:t>《声环境质量标准》（GB3096-2008）</w:t>
                  </w:r>
                  <w:r>
                    <w:rPr>
                      <w:rFonts w:hint="default" w:ascii="Times New Roman" w:hAnsi="Times New Roman" w:eastAsia="宋体" w:cs="Times New Roman"/>
                      <w:bCs/>
                      <w:color w:val="000000"/>
                      <w:kern w:val="2"/>
                      <w:sz w:val="21"/>
                      <w:szCs w:val="21"/>
                      <w:lang w:val="en-US" w:eastAsia="zh-CN" w:bidi="ar"/>
                    </w:rPr>
                    <w:t>2</w:t>
                  </w:r>
                  <w:r>
                    <w:rPr>
                      <w:rFonts w:ascii="Times New Roman" w:hAnsi="Times New Roman" w:eastAsia="宋体" w:cs="Times New Roman"/>
                      <w:bCs/>
                      <w:color w:val="000000"/>
                      <w:kern w:val="2"/>
                      <w:sz w:val="21"/>
                      <w:szCs w:val="21"/>
                      <w:lang w:bidi="ar"/>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ascii="Times New Roman" w:hAnsi="Times New Roman" w:eastAsia="宋体" w:cs="Times New Roman"/>
                      <w:bCs/>
                      <w:sz w:val="21"/>
                      <w:szCs w:val="21"/>
                      <w:lang w:eastAsia="zh-CN" w:bidi="ar"/>
                    </w:rPr>
                    <w:t>地</w:t>
                  </w:r>
                  <w:r>
                    <w:rPr>
                      <w:rFonts w:hint="default" w:ascii="Times New Roman" w:hAnsi="Times New Roman" w:eastAsia="宋体" w:cs="Times New Roman"/>
                      <w:bCs/>
                      <w:sz w:val="21"/>
                      <w:szCs w:val="21"/>
                      <w:lang w:eastAsia="zh-CN" w:bidi="ar"/>
                    </w:rPr>
                    <w:t>下</w:t>
                  </w:r>
                  <w:r>
                    <w:rPr>
                      <w:rFonts w:ascii="Times New Roman" w:hAnsi="Times New Roman" w:eastAsia="宋体" w:cs="Times New Roman"/>
                      <w:bCs/>
                      <w:sz w:val="21"/>
                      <w:szCs w:val="21"/>
                      <w:lang w:eastAsia="zh-CN" w:bidi="ar"/>
                    </w:rPr>
                    <w:t>水</w:t>
                  </w:r>
                </w:p>
              </w:tc>
              <w:tc>
                <w:tcPr>
                  <w:tcW w:w="2661"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z w:val="21"/>
                      <w:szCs w:val="21"/>
                      <w:lang w:eastAsia="zh-CN" w:bidi="ar"/>
                    </w:rPr>
                    <w:t>厂界外</w:t>
                  </w:r>
                  <w:r>
                    <w:rPr>
                      <w:rFonts w:hint="default" w:ascii="Times New Roman" w:hAnsi="Times New Roman" w:eastAsia="宋体" w:cs="Times New Roman"/>
                      <w:bCs/>
                      <w:sz w:val="21"/>
                      <w:szCs w:val="21"/>
                      <w:lang w:val="en-US" w:eastAsia="zh-CN" w:bidi="ar"/>
                    </w:rPr>
                    <w:t>500米范围内无特殊地下水资源</w:t>
                  </w:r>
                </w:p>
              </w:tc>
              <w:tc>
                <w:tcPr>
                  <w:tcW w:w="170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kern w:val="2"/>
                      <w:sz w:val="21"/>
                      <w:szCs w:val="21"/>
                      <w:lang w:val="en-US" w:eastAsia="zh-CN" w:bidi="ar"/>
                    </w:rPr>
                  </w:pPr>
                  <w:r>
                    <w:rPr>
                      <w:rFonts w:ascii="Times New Roman" w:hAnsi="Times New Roman" w:eastAsia="宋体" w:cs="Times New Roman"/>
                      <w:bCs/>
                      <w:color w:val="000000"/>
                      <w:kern w:val="2"/>
                      <w:sz w:val="21"/>
                      <w:szCs w:val="21"/>
                      <w:lang w:bidi="ar"/>
                    </w:rPr>
                    <w:t>《地下水质量标准》（GB/T14848-2017）Ⅲ类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bidi="ar"/>
                    </w:rPr>
                  </w:pPr>
                  <w:r>
                    <w:rPr>
                      <w:rFonts w:hint="default" w:ascii="Times New Roman" w:hAnsi="Times New Roman" w:eastAsia="宋体" w:cs="Times New Roman"/>
                      <w:bCs/>
                      <w:sz w:val="21"/>
                      <w:szCs w:val="21"/>
                      <w:lang w:eastAsia="zh-CN" w:bidi="ar"/>
                    </w:rPr>
                    <w:t>生态</w:t>
                  </w:r>
                  <w:r>
                    <w:rPr>
                      <w:rFonts w:ascii="Times New Roman" w:hAnsi="Times New Roman" w:eastAsia="宋体" w:cs="Times New Roman"/>
                      <w:bCs/>
                      <w:sz w:val="21"/>
                      <w:szCs w:val="21"/>
                      <w:lang w:bidi="ar"/>
                    </w:rPr>
                    <w:t>环境</w:t>
                  </w:r>
                </w:p>
              </w:tc>
              <w:tc>
                <w:tcPr>
                  <w:tcW w:w="4371" w:type="pct"/>
                  <w:gridSpan w:val="4"/>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eastAsia="宋体" w:cs="Times New Roman"/>
                      <w:bCs/>
                      <w:sz w:val="21"/>
                      <w:szCs w:val="21"/>
                      <w:lang w:eastAsia="zh-CN" w:bidi="ar"/>
                    </w:rPr>
                    <w:t>本项目为新建项目，项目用地范围内不存在生态环境保护目标</w:t>
                  </w:r>
                </w:p>
              </w:tc>
            </w:tr>
          </w:tbl>
          <w:p>
            <w:pPr>
              <w:pStyle w:val="2"/>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6</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color w:val="000000"/>
                      <w:sz w:val="21"/>
                      <w:szCs w:val="21"/>
                      <w:lang w:val="en-US" w:eastAsia="zh-CN"/>
                    </w:rPr>
                    <w:t>年产细胞因子体外诊断试剂20万人份、幽门螺旋杆菌的体外诊断试剂20万人份、自身抗体诊断试剂20万人份、过敏原诊断试剂20万人份</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color w:val="000000"/>
                      <w:sz w:val="21"/>
                      <w:szCs w:val="21"/>
                      <w:lang w:val="en-US" w:eastAsia="zh-CN"/>
                    </w:rPr>
                    <w:t>年产细胞因子体外诊断试剂20万人份、幽门螺旋杆菌的体外诊断试剂20万人份、自身抗体诊断试剂20万人份、过敏原诊断试剂20万人份</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济南市高新区春兰路1177号银丰生物城一号地块A7-02户三层</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济南市高新区春兰路1177号银丰生物城一号地块A7-02户三层</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、2-3、2-4、2-5、2-6</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与环评相较，实际建设中实验室与制水间、洗衣间位置互换；</w:t>
                  </w:r>
                  <w:r>
                    <w:rPr>
                      <w:rFonts w:hint="default" w:ascii="Times New Roman" w:hAnsi="Times New Roman" w:eastAsia="宋体" w:cs="Times New Roman"/>
                      <w:b w:val="0"/>
                      <w:bCs w:val="0"/>
                      <w:color w:val="auto"/>
                      <w:sz w:val="21"/>
                      <w:szCs w:val="21"/>
                      <w:highlight w:val="none"/>
                      <w:vertAlign w:val="baseline"/>
                      <w:lang w:val="en-US" w:eastAsia="zh-CN"/>
                    </w:rPr>
                    <w:t>使用功能未发生变化且环境防护距离范围内未新增敏感点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eastAsia" w:eastAsia="宋体"/>
                      <w:sz w:val="21"/>
                      <w:szCs w:val="21"/>
                      <w:lang w:eastAsia="zh-CN"/>
                    </w:rPr>
                  </w:pPr>
                  <w:r>
                    <w:rPr>
                      <w:rFonts w:hint="eastAsia" w:eastAsia="宋体"/>
                      <w:sz w:val="21"/>
                      <w:szCs w:val="21"/>
                      <w:lang w:eastAsia="zh-CN"/>
                    </w:rPr>
                    <w:t>废气：本项目为物理复配过程，无易挥发物质，故无废气产生。</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生活污水经化粪池预处理后与地面清洁废水、工衣清洗废水、两次以后仪器设备清洗废水和高温蒸压灭活废水经污水调节池收集后一起排入银丰国际生物城污水处理站处理达标后，通过市政污水管网排入排入巨野河污水处理厂达标后经西巨野河排入小清河。检验废液、前两次仪器设备清洗废水做为危废委托有危废处理资质的单位处置。</w:t>
                  </w:r>
                </w:p>
              </w:tc>
              <w:tc>
                <w:tcPr>
                  <w:tcW w:w="2430" w:type="dxa"/>
                  <w:noWrap w:val="0"/>
                  <w:vAlign w:val="center"/>
                </w:tcPr>
                <w:p>
                  <w:pPr>
                    <w:spacing w:line="240" w:lineRule="auto"/>
                    <w:ind w:left="0" w:leftChars="0" w:firstLine="420" w:firstLineChars="200"/>
                    <w:jc w:val="both"/>
                    <w:rPr>
                      <w:rFonts w:hint="eastAsia" w:eastAsia="宋体"/>
                      <w:sz w:val="21"/>
                      <w:szCs w:val="21"/>
                      <w:lang w:eastAsia="zh-CN"/>
                    </w:rPr>
                  </w:pPr>
                  <w:r>
                    <w:rPr>
                      <w:rFonts w:hint="eastAsia" w:eastAsia="宋体"/>
                      <w:sz w:val="21"/>
                      <w:szCs w:val="21"/>
                      <w:lang w:eastAsia="zh-CN"/>
                    </w:rPr>
                    <w:t>废气：本项目为物理复配过程，无易挥发物质，故无废气产生。</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生活污水经化粪池预处理后与地面清洁废水、工衣清洗废水、两次以后仪器设备清洗废水和高温蒸压灭活废水经污水调节池收集后一起排入银丰国际生物城污水处理站处理达标后，通过市政污水管网排入排入巨野河污水处理厂达标后经西巨野河排入小清河。检验废液、前两次仪器设备清洗废水做为危废委托山东晟建宝环保科技有限公司处置。</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委托环卫部门清运处置；不合格品、实验废物、检验废液、前两次仪器设备清洗废水和废高效过滤器委托有危废处理资质的单位处置。废包装材料及不含抗体的边角料收集后外售综合利用。设专门的危废暂存区，暂存实验过程中的危险废物，危险废物分类存放，并做好标识和防渗。</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生活垃圾委托环卫部门清运处置；不合格品、实验废物、检验废液、前两次仪器设备清洗废水和废高效过滤器委托山东晟建宝环保科技有限公司处置。废包装材料及不含抗体的边角料收集后外售综合利用。设专门的危废暂存区，暂存实验过程中的危险废物，危险废物分类存放，并做好标识和防渗。</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由上表可知，与环评相较，实际建设中实验室与制水间、洗衣间位置互换；使用功能未发生变化且环境防护距离范围内未新增敏感点</w:t>
            </w:r>
            <w:r>
              <w:rPr>
                <w:rFonts w:hint="eastAsia"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该项目实际建设过程中项目的性质、规模、地点、运营工艺等其他内容未发生重大变动，</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keepNext w:val="0"/>
              <w:keepLines w:val="0"/>
              <w:widowControl w:val="0"/>
              <w:numPr>
                <w:ilvl w:val="0"/>
                <w:numId w:val="2"/>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0"/>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snapToGrid w:val="0"/>
              <w:spacing w:line="360" w:lineRule="auto"/>
              <w:ind w:firstLine="480" w:firstLineChars="200"/>
              <w:rPr>
                <w:bCs/>
                <w:sz w:val="24"/>
                <w:szCs w:val="24"/>
              </w:rPr>
            </w:pPr>
            <w:r>
              <w:rPr>
                <w:rFonts w:hint="default"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w:t>
            </w:r>
            <w:r>
              <w:rPr>
                <w:bCs/>
                <w:sz w:val="24"/>
                <w:szCs w:val="24"/>
              </w:rPr>
              <w:t>主要从事</w:t>
            </w:r>
            <w:r>
              <w:rPr>
                <w:rFonts w:hint="eastAsia"/>
                <w:bCs/>
                <w:sz w:val="24"/>
                <w:szCs w:val="24"/>
              </w:rPr>
              <w:t>细胞因子</w:t>
            </w:r>
            <w:r>
              <w:rPr>
                <w:bCs/>
                <w:sz w:val="24"/>
                <w:szCs w:val="24"/>
              </w:rPr>
              <w:t>体外诊断试剂、</w:t>
            </w:r>
            <w:r>
              <w:rPr>
                <w:rFonts w:hint="eastAsia"/>
                <w:bCs/>
                <w:sz w:val="24"/>
                <w:szCs w:val="24"/>
              </w:rPr>
              <w:t>幽门螺旋杆菌</w:t>
            </w:r>
            <w:r>
              <w:rPr>
                <w:bCs/>
                <w:sz w:val="24"/>
                <w:szCs w:val="24"/>
              </w:rPr>
              <w:t>体外诊断试剂</w:t>
            </w:r>
            <w:r>
              <w:rPr>
                <w:rFonts w:hint="eastAsia"/>
                <w:bCs/>
                <w:sz w:val="24"/>
                <w:szCs w:val="24"/>
                <w:lang w:eastAsia="zh-CN"/>
              </w:rPr>
              <w:t>、自身抗体诊断试剂、过敏原诊断试剂</w:t>
            </w:r>
            <w:r>
              <w:rPr>
                <w:bCs/>
                <w:sz w:val="24"/>
                <w:szCs w:val="24"/>
              </w:rPr>
              <w:t>生产，生产过程为物理复配过程，无化学反应，具体生产工艺流程如下：</w:t>
            </w:r>
          </w:p>
          <w:p>
            <w:pPr>
              <w:numPr>
                <w:ilvl w:val="0"/>
                <w:numId w:val="0"/>
              </w:numPr>
              <w:snapToGrid w:val="0"/>
              <w:spacing w:line="360" w:lineRule="auto"/>
              <w:ind w:leftChars="200"/>
            </w:pPr>
            <w:r>
              <w:rPr>
                <w:rFonts w:hint="eastAsia"/>
                <w:bCs/>
                <w:sz w:val="24"/>
                <w:szCs w:val="24"/>
                <w:lang w:val="en-US" w:eastAsia="zh-CN"/>
              </w:rPr>
              <w:t>1、</w:t>
            </w:r>
            <w:r>
              <w:rPr>
                <w:rFonts w:hint="eastAsia"/>
                <w:bCs/>
                <w:sz w:val="24"/>
                <w:szCs w:val="24"/>
              </w:rPr>
              <w:t>细胞因子及幽门螺旋杆菌</w:t>
            </w:r>
            <w:r>
              <w:rPr>
                <w:rFonts w:hint="eastAsia"/>
                <w:bCs/>
                <w:sz w:val="24"/>
                <w:szCs w:val="24"/>
                <w:lang w:eastAsia="zh-CN"/>
              </w:rPr>
              <w:t>体</w:t>
            </w:r>
            <w:r>
              <w:rPr>
                <w:b w:val="0"/>
                <w:bCs/>
                <w:sz w:val="24"/>
                <w:szCs w:val="24"/>
              </w:rPr>
              <w:t>外诊断试剂</w:t>
            </w:r>
            <w:r>
              <w:rPr>
                <w:rFonts w:hint="eastAsia"/>
                <w:b w:val="0"/>
                <w:bCs/>
                <w:sz w:val="24"/>
                <w:szCs w:val="24"/>
                <w:lang w:eastAsia="zh-CN"/>
              </w:rPr>
              <w:t>生产工艺流程简述</w:t>
            </w:r>
          </w:p>
          <w:p>
            <w:pPr>
              <w:snapToGrid w:val="0"/>
              <w:jc w:val="center"/>
              <w:rPr>
                <w:rFonts w:hint="default" w:ascii="Times New Roman" w:hAnsi="Times New Roman" w:eastAsia="宋体" w:cs="Times New Roman"/>
                <w:b/>
                <w:bCs/>
                <w:color w:val="auto"/>
                <w:sz w:val="24"/>
                <w:szCs w:val="22"/>
              </w:rPr>
            </w:pPr>
            <w:r>
              <w:pict>
                <v:shape id="_x0000_i1026" o:spt="75" type="#_x0000_t75" style="height:260.45pt;width:332.85pt;" filled="f" o:preferrelative="t" stroked="f" coordsize="21600,21600">
                  <v:path/>
                  <v:fill on="f" focussize="0,0"/>
                  <v:stroke on="f"/>
                  <v:imagedata r:id="rId9" o:title=""/>
                  <o:lock v:ext="edit" aspectratio="t"/>
                  <w10:wrap type="none"/>
                  <w10:anchorlock/>
                </v:shape>
              </w:pict>
            </w:r>
          </w:p>
          <w:p>
            <w:pPr>
              <w:snapToGrid w:val="0"/>
              <w:jc w:val="center"/>
            </w:pPr>
            <w:r>
              <w:rPr>
                <w:rFonts w:hint="default" w:ascii="Times New Roman" w:hAnsi="Times New Roman" w:eastAsia="宋体" w:cs="Times New Roman"/>
                <w:b/>
                <w:bCs/>
                <w:color w:val="auto"/>
                <w:sz w:val="24"/>
                <w:szCs w:val="22"/>
              </w:rPr>
              <w:t>图</w:t>
            </w:r>
            <w:r>
              <w:rPr>
                <w:rFonts w:hint="eastAsia" w:cs="Times New Roman"/>
                <w:b/>
                <w:bCs/>
                <w:color w:val="auto"/>
                <w:sz w:val="24"/>
                <w:szCs w:val="22"/>
                <w:lang w:val="en-US" w:eastAsia="zh-CN"/>
              </w:rPr>
              <w:t>2-2  细胞因子及幽门螺旋杆菌</w:t>
            </w:r>
            <w:r>
              <w:rPr>
                <w:rFonts w:hint="eastAsia" w:ascii="Times New Roman" w:hAnsi="Times New Roman" w:eastAsia="宋体" w:cs="Times New Roman"/>
                <w:b/>
                <w:bCs/>
                <w:color w:val="auto"/>
                <w:sz w:val="24"/>
                <w:szCs w:val="22"/>
                <w:lang w:eastAsia="zh-CN"/>
              </w:rPr>
              <w:t>体外诊断试剂生产</w:t>
            </w:r>
            <w:r>
              <w:rPr>
                <w:rFonts w:hint="default" w:ascii="Times New Roman" w:hAnsi="Times New Roman" w:eastAsia="宋体" w:cs="Times New Roman"/>
                <w:b/>
                <w:bCs/>
                <w:color w:val="auto"/>
                <w:sz w:val="24"/>
                <w:szCs w:val="22"/>
              </w:rPr>
              <w:t>工艺流程及排污环节图</w:t>
            </w:r>
          </w:p>
          <w:p>
            <w:pPr>
              <w:numPr>
                <w:ilvl w:val="0"/>
                <w:numId w:val="3"/>
              </w:numPr>
              <w:snapToGrid w:val="0"/>
              <w:spacing w:line="360" w:lineRule="auto"/>
              <w:ind w:firstLine="240" w:firstLineChars="100"/>
              <w:rPr>
                <w:rFonts w:hint="eastAsia"/>
                <w:bCs/>
                <w:sz w:val="24"/>
                <w:szCs w:val="24"/>
                <w:lang w:eastAsia="zh-CN"/>
              </w:rPr>
            </w:pPr>
            <w:r>
              <w:rPr>
                <w:bCs/>
                <w:sz w:val="24"/>
                <w:szCs w:val="24"/>
              </w:rPr>
              <w:t>称量、配液：按照生产任务量领取</w:t>
            </w:r>
            <w:r>
              <w:rPr>
                <w:rFonts w:hint="eastAsia"/>
                <w:bCs/>
                <w:sz w:val="24"/>
                <w:szCs w:val="24"/>
              </w:rPr>
              <w:t>细胞因子</w:t>
            </w:r>
            <w:r>
              <w:rPr>
                <w:bCs/>
                <w:sz w:val="24"/>
                <w:szCs w:val="24"/>
              </w:rPr>
              <w:t>、荧光量子点等各类原辅料，经电子天平称量后按照工艺要求通过台式小型高速离心机或振荡器在一次性试管内与自备纯水制备机组制备的纯水进行配制</w:t>
            </w:r>
            <w:r>
              <w:rPr>
                <w:rFonts w:hint="eastAsia"/>
                <w:bCs/>
                <w:sz w:val="24"/>
                <w:szCs w:val="24"/>
                <w:lang w:eastAsia="zh-CN"/>
              </w:rPr>
              <w:t>。</w:t>
            </w:r>
          </w:p>
          <w:p>
            <w:pPr>
              <w:numPr>
                <w:ilvl w:val="0"/>
                <w:numId w:val="3"/>
              </w:numPr>
              <w:snapToGrid w:val="0"/>
              <w:spacing w:line="360" w:lineRule="auto"/>
              <w:ind w:firstLine="240" w:firstLineChars="100"/>
              <w:rPr>
                <w:bCs/>
                <w:sz w:val="24"/>
                <w:szCs w:val="24"/>
              </w:rPr>
            </w:pPr>
            <w:r>
              <w:rPr>
                <w:bCs/>
                <w:sz w:val="24"/>
                <w:szCs w:val="24"/>
              </w:rPr>
              <w:t>喷金、划膜、干燥：将配制好的标记物溶液</w:t>
            </w:r>
            <w:r>
              <w:rPr>
                <w:rFonts w:hint="eastAsia"/>
                <w:bCs/>
                <w:sz w:val="24"/>
                <w:szCs w:val="24"/>
              </w:rPr>
              <w:t>（幽门螺旋杆菌抗原、或者量子点欧联细胞因子）</w:t>
            </w:r>
            <w:r>
              <w:rPr>
                <w:bCs/>
                <w:sz w:val="24"/>
                <w:szCs w:val="24"/>
              </w:rPr>
              <w:t>放入 XYZ 三维划膜喷金仪内，喷涂时标记物溶液由步进泵推出，喷嘴处被高压气体雾化喷到外购的纤维素层析膜上，然后将多余的、未喷上标记物溶液的纤维素层析膜划去，喷金、划膜完成后放入电加热的干燥箱内进行干燥，干燥时间4h左右，将水分烘干。</w:t>
            </w:r>
          </w:p>
          <w:p>
            <w:pPr>
              <w:snapToGrid w:val="0"/>
              <w:spacing w:line="360" w:lineRule="auto"/>
              <w:ind w:firstLine="240" w:firstLineChars="100"/>
              <w:rPr>
                <w:bCs/>
                <w:sz w:val="24"/>
                <w:szCs w:val="24"/>
              </w:rPr>
            </w:pPr>
            <w:r>
              <w:rPr>
                <w:bCs/>
                <w:sz w:val="24"/>
                <w:szCs w:val="24"/>
              </w:rPr>
              <w:t>（3）组装、切割：将干燥好的纤维素层析膜人工贴在含有不干胶层的吸水垫上，然后通过数控裁条机、微电脑自动斩切机切割成一定规格。</w:t>
            </w:r>
          </w:p>
          <w:p>
            <w:pPr>
              <w:snapToGrid w:val="0"/>
              <w:spacing w:line="360" w:lineRule="auto"/>
              <w:ind w:firstLine="240" w:firstLineChars="100"/>
              <w:rPr>
                <w:bCs/>
                <w:sz w:val="24"/>
                <w:szCs w:val="24"/>
              </w:rPr>
            </w:pPr>
            <w:r>
              <w:rPr>
                <w:bCs/>
                <w:sz w:val="24"/>
                <w:szCs w:val="24"/>
              </w:rPr>
              <w:t>（4）检验：在质检室内使用荧光定量免疫分析仪等检测仪器对包被品进行检测（检测内容主要是空白限、批内精密度、批间精密度、准确度、线性范围等）。</w:t>
            </w:r>
          </w:p>
          <w:p>
            <w:pPr>
              <w:snapToGrid w:val="0"/>
              <w:spacing w:line="360" w:lineRule="auto"/>
              <w:ind w:firstLine="240" w:firstLineChars="100"/>
            </w:pPr>
            <w:r>
              <w:rPr>
                <w:bCs/>
                <w:sz w:val="24"/>
                <w:szCs w:val="24"/>
              </w:rPr>
              <w:t>（5）内外包：将检验好的合格品放在底板上，通过压壳机装入卡壳内并贴上标签，然后和干燥剂一起放入铝箔袋中，再和说明书一起装入彩盒中并通过封口机进行封口，最后装入纸箱内进行外包装得到成品。</w:t>
            </w:r>
          </w:p>
          <w:p>
            <w:pPr>
              <w:snapToGrid w:val="0"/>
              <w:spacing w:line="360" w:lineRule="auto"/>
              <w:ind w:firstLine="480" w:firstLineChars="200"/>
              <w:rPr>
                <w:rFonts w:hint="eastAsia" w:ascii="宋体" w:hAnsi="宋体" w:eastAsia="宋体" w:cs="宋体"/>
                <w:b w:val="0"/>
                <w:bCs/>
                <w:sz w:val="24"/>
                <w:szCs w:val="24"/>
                <w:lang w:val="en-US" w:eastAsia="zh-CN"/>
              </w:rPr>
            </w:pPr>
            <w:r>
              <w:rPr>
                <w:rFonts w:hint="default" w:ascii="Times New Roman" w:hAnsi="Times New Roman" w:eastAsia="宋体" w:cs="Times New Roman"/>
                <w:b w:val="0"/>
                <w:bCs/>
                <w:sz w:val="24"/>
                <w:szCs w:val="24"/>
                <w:lang w:val="en-US" w:eastAsia="zh-CN"/>
              </w:rPr>
              <w:t>2、</w:t>
            </w:r>
            <w:r>
              <w:rPr>
                <w:rFonts w:hint="eastAsia" w:ascii="宋体" w:hAnsi="宋体" w:eastAsia="宋体" w:cs="宋体"/>
                <w:b w:val="0"/>
                <w:bCs/>
                <w:sz w:val="24"/>
                <w:szCs w:val="24"/>
              </w:rPr>
              <w:t>自身抗体诊断试剂与过敏原诊断</w:t>
            </w:r>
            <w:r>
              <w:rPr>
                <w:rFonts w:hint="eastAsia" w:ascii="宋体" w:hAnsi="宋体" w:eastAsia="宋体" w:cs="宋体"/>
                <w:b w:val="0"/>
                <w:bCs/>
                <w:sz w:val="24"/>
                <w:szCs w:val="24"/>
                <w:lang w:eastAsia="zh-CN"/>
              </w:rPr>
              <w:t>试</w:t>
            </w:r>
            <w:r>
              <w:rPr>
                <w:rFonts w:hint="eastAsia" w:ascii="宋体" w:hAnsi="宋体" w:eastAsia="宋体" w:cs="宋体"/>
                <w:b w:val="0"/>
                <w:bCs/>
                <w:sz w:val="24"/>
                <w:szCs w:val="24"/>
                <w:lang w:val="en-US" w:eastAsia="zh-CN"/>
              </w:rPr>
              <w:t>剂生产工艺流程描述</w:t>
            </w:r>
          </w:p>
          <w:p>
            <w:pPr>
              <w:pStyle w:val="27"/>
              <w:jc w:val="center"/>
            </w:pPr>
            <w:r>
              <w:pict>
                <v:shape id="_x0000_i1027" o:spt="75" type="#_x0000_t75" style="height:213.85pt;width:332.35pt;" filled="f" o:preferrelative="t" stroked="f" coordsize="21600,21600">
                  <v:path/>
                  <v:fill on="f" focussize="0,0"/>
                  <v:stroke on="f"/>
                  <v:imagedata r:id="rId10" o:title=""/>
                  <o:lock v:ext="edit" aspectratio="t"/>
                  <w10:wrap type="none"/>
                  <w10:anchorlock/>
                </v:shape>
              </w:pict>
            </w:r>
          </w:p>
          <w:p>
            <w:pPr>
              <w:snapToGrid w:val="0"/>
              <w:jc w:val="center"/>
              <w:rPr>
                <w:rFonts w:hint="eastAsia"/>
                <w:lang w:val="en-US" w:eastAsia="zh-CN"/>
              </w:rPr>
            </w:pPr>
            <w:r>
              <w:rPr>
                <w:rFonts w:hint="default" w:ascii="Times New Roman" w:hAnsi="Times New Roman" w:eastAsia="宋体" w:cs="Times New Roman"/>
                <w:b/>
                <w:bCs/>
                <w:color w:val="auto"/>
                <w:sz w:val="24"/>
                <w:szCs w:val="22"/>
              </w:rPr>
              <w:t>图</w:t>
            </w:r>
            <w:r>
              <w:rPr>
                <w:rFonts w:hint="eastAsia" w:cs="Times New Roman"/>
                <w:b/>
                <w:bCs/>
                <w:color w:val="auto"/>
                <w:sz w:val="24"/>
                <w:szCs w:val="22"/>
                <w:lang w:val="en-US" w:eastAsia="zh-CN"/>
              </w:rPr>
              <w:t>2-3  自身抗体及过敏原</w:t>
            </w:r>
            <w:r>
              <w:rPr>
                <w:rFonts w:hint="eastAsia" w:ascii="Times New Roman" w:hAnsi="Times New Roman" w:eastAsia="宋体" w:cs="Times New Roman"/>
                <w:b/>
                <w:bCs/>
                <w:color w:val="auto"/>
                <w:sz w:val="24"/>
                <w:szCs w:val="22"/>
                <w:lang w:eastAsia="zh-CN"/>
              </w:rPr>
              <w:t>体外诊断试剂生产</w:t>
            </w:r>
            <w:r>
              <w:rPr>
                <w:rFonts w:hint="default" w:ascii="Times New Roman" w:hAnsi="Times New Roman" w:eastAsia="宋体" w:cs="Times New Roman"/>
                <w:b/>
                <w:bCs/>
                <w:color w:val="auto"/>
                <w:sz w:val="24"/>
                <w:szCs w:val="22"/>
              </w:rPr>
              <w:t>工艺流程及排污环节图</w:t>
            </w:r>
          </w:p>
          <w:p>
            <w:pPr>
              <w:snapToGrid w:val="0"/>
              <w:spacing w:line="360" w:lineRule="auto"/>
              <w:ind w:firstLine="480" w:firstLineChars="200"/>
              <w:rPr>
                <w:bCs/>
                <w:sz w:val="24"/>
                <w:szCs w:val="24"/>
              </w:rPr>
            </w:pPr>
            <w:r>
              <w:rPr>
                <w:bCs/>
                <w:sz w:val="24"/>
                <w:szCs w:val="24"/>
              </w:rPr>
              <w:t>本项目中共包含“偶联荧光编码微球与链霉亲和素制备”、“偶联抗原与活化生物素制备”以及“偶联抗人IgG与FITC制备”三个部分</w:t>
            </w:r>
            <w:r>
              <w:rPr>
                <w:rFonts w:hint="eastAsia"/>
                <w:bCs/>
                <w:sz w:val="24"/>
                <w:szCs w:val="24"/>
                <w:lang w:eastAsia="zh-CN"/>
              </w:rPr>
              <w:t>以及后续</w:t>
            </w:r>
            <w:r>
              <w:rPr>
                <w:bCs/>
                <w:sz w:val="24"/>
                <w:szCs w:val="24"/>
              </w:rPr>
              <w:t>生产操作，具体生产工艺流程如下：</w:t>
            </w:r>
          </w:p>
          <w:p>
            <w:pPr>
              <w:snapToGrid w:val="0"/>
              <w:spacing w:line="360" w:lineRule="auto"/>
              <w:ind w:firstLine="480" w:firstLineChars="200"/>
              <w:rPr>
                <w:bCs/>
                <w:sz w:val="24"/>
                <w:szCs w:val="24"/>
              </w:rPr>
            </w:pPr>
            <w:r>
              <w:rPr>
                <w:bCs/>
                <w:sz w:val="24"/>
                <w:szCs w:val="24"/>
              </w:rPr>
              <w:t>（1）“偶联荧光编码微球与链霉亲和素”的制备：按照生产任务量领取链霉亲和素、荧光编码微球各类原辅料，链霉亲和素溶于PBS缓冲溶液中，加入经过活化的荧光编码微球溶液中，室温条件下温和搅拌，反应时间3小时，转速13000转离心20分钟，沉淀用含有0.05%Tween20的PBS重复洗涤后得到的微球超声，重悬于PBS缓冲液中，加入赖氨酸，室温轻微振荡30分钟，离心洗涤，即得链霉亲和素偶联的荧光编码微球。</w:t>
            </w:r>
          </w:p>
          <w:p>
            <w:pPr>
              <w:snapToGrid w:val="0"/>
              <w:spacing w:line="360" w:lineRule="auto"/>
              <w:ind w:firstLine="480" w:firstLineChars="200"/>
              <w:rPr>
                <w:bCs/>
                <w:sz w:val="24"/>
                <w:szCs w:val="24"/>
              </w:rPr>
            </w:pPr>
            <w:r>
              <w:rPr>
                <w:bCs/>
                <w:sz w:val="24"/>
                <w:szCs w:val="24"/>
              </w:rPr>
              <w:t>（2）“偶联抗原与活化生物素”的制备：将待生物素的抗原用0.1mol/L碳酸氢钠缓冲液进行充分透析；取透析后的待生物素化的抗体，加入N-羟基琥珀酰亚胺生物素（NHSB）溶液，于室温下充分搅拌后保温2～4小时，再加入NH</w:t>
            </w:r>
            <w:r>
              <w:rPr>
                <w:bCs/>
                <w:sz w:val="24"/>
                <w:szCs w:val="24"/>
                <w:vertAlign w:val="subscript"/>
              </w:rPr>
              <w:t>4</w:t>
            </w:r>
            <w:r>
              <w:rPr>
                <w:bCs/>
                <w:sz w:val="24"/>
                <w:szCs w:val="24"/>
              </w:rPr>
              <w:t>Cl溶液，室温下搅拌10分钟，在4℃用PBS充分透析，除去游离的生物素；将透析后的样品过分子筛柱，以PBS缓慢洗脱，收集洗脱物，加入</w:t>
            </w:r>
            <w:r>
              <w:rPr>
                <w:rFonts w:hint="eastAsia"/>
                <w:bCs/>
                <w:sz w:val="24"/>
                <w:szCs w:val="24"/>
                <w:lang w:val="en-US" w:eastAsia="zh-CN"/>
              </w:rPr>
              <w:t>ProClin</w:t>
            </w:r>
            <w:r>
              <w:rPr>
                <w:bCs/>
                <w:sz w:val="24"/>
                <w:szCs w:val="24"/>
              </w:rPr>
              <w:t>及BSA，即得生物素偶联抗原的溶液。</w:t>
            </w:r>
          </w:p>
          <w:p>
            <w:pPr>
              <w:snapToGrid w:val="0"/>
              <w:spacing w:line="360" w:lineRule="auto"/>
              <w:ind w:firstLine="480" w:firstLineChars="200"/>
              <w:rPr>
                <w:bCs/>
                <w:sz w:val="24"/>
                <w:szCs w:val="24"/>
              </w:rPr>
            </w:pPr>
            <w:r>
              <w:rPr>
                <w:bCs/>
                <w:sz w:val="24"/>
                <w:szCs w:val="24"/>
              </w:rPr>
              <w:t>（3）“偶联抗人IgG与FITC”制备：取适量球蛋白溶液加入生理盐水及碳酸盐缓冲液，混匀，边搅拌边将称取的荧光色素渐渐加入球蛋白溶液中，加完后，继续避光搅拌12h左右。结合完毕后，将标记的球蛋白溶液离心（2500r/min）20分钟，除去其中少量的沉淀物，装入透析袋中，用pH=8.0缓冲盐水透析（</w:t>
            </w:r>
            <w:r>
              <w:rPr>
                <w:rFonts w:ascii="Times New Roman" w:hAnsi="Times New Roman" w:cs="Times New Roman"/>
                <w:bCs/>
                <w:sz w:val="24"/>
                <w:szCs w:val="24"/>
              </w:rPr>
              <w:t>0～4℃</w:t>
            </w:r>
            <w:r>
              <w:rPr>
                <w:bCs/>
                <w:sz w:val="24"/>
                <w:szCs w:val="24"/>
              </w:rPr>
              <w:t>）过夜。取透析得到的标记物，通过葡聚糖凝胶SephadexG-25或G-50柱，分离游离荧光素，收集标记的荧光抗体进行鉴定。</w:t>
            </w:r>
          </w:p>
          <w:p>
            <w:pPr>
              <w:snapToGrid w:val="0"/>
              <w:spacing w:line="360" w:lineRule="auto"/>
              <w:ind w:firstLine="480" w:firstLineChars="200"/>
              <w:rPr>
                <w:bCs/>
                <w:sz w:val="24"/>
                <w:szCs w:val="24"/>
              </w:rPr>
            </w:pPr>
            <w:r>
              <w:rPr>
                <w:rFonts w:hint="eastAsia"/>
                <w:bCs/>
                <w:sz w:val="24"/>
                <w:szCs w:val="24"/>
                <w:lang w:eastAsia="zh-CN"/>
              </w:rPr>
              <w:t>（</w:t>
            </w:r>
            <w:r>
              <w:rPr>
                <w:rFonts w:hint="eastAsia"/>
                <w:bCs/>
                <w:sz w:val="24"/>
                <w:szCs w:val="24"/>
                <w:lang w:val="en-US" w:eastAsia="zh-CN"/>
              </w:rPr>
              <w:t>4）</w:t>
            </w:r>
            <w:r>
              <w:rPr>
                <w:bCs/>
                <w:sz w:val="24"/>
                <w:szCs w:val="24"/>
              </w:rPr>
              <w:t>称量、配液：按照生产任务量领取上述各流程制备得到的产物等各类原辅料，经电子天平称量后按照工艺要求通过台式小型高速离心机或振荡器在一次性试管内与自备纯水制备机组制备的纯水进行配制。</w:t>
            </w:r>
          </w:p>
          <w:p>
            <w:pPr>
              <w:snapToGrid w:val="0"/>
              <w:spacing w:line="360" w:lineRule="auto"/>
              <w:ind w:firstLine="480" w:firstLineChars="200"/>
              <w:rPr>
                <w:bCs/>
                <w:sz w:val="24"/>
                <w:szCs w:val="24"/>
              </w:rPr>
            </w:pPr>
            <w:r>
              <w:rPr>
                <w:bCs/>
                <w:sz w:val="24"/>
                <w:szCs w:val="24"/>
              </w:rPr>
              <w:t>（5）检验：在质检室内使用荧光定量免疫分析仪等检测仪器对产品进行检测（检测内容主要是空白限、批内精密度、批间精密度、准确度、线性范围等）。</w:t>
            </w:r>
          </w:p>
          <w:p>
            <w:pPr>
              <w:snapToGrid w:val="0"/>
              <w:spacing w:line="360" w:lineRule="auto"/>
              <w:ind w:firstLine="480" w:firstLineChars="200"/>
              <w:rPr>
                <w:rFonts w:hint="default" w:ascii="Times New Roman" w:hAnsi="Times New Roman" w:eastAsia="宋体" w:cs="Times New Roman"/>
                <w:color w:val="000000"/>
                <w:kern w:val="0"/>
                <w:sz w:val="24"/>
                <w:szCs w:val="24"/>
                <w:lang w:val="en-US" w:eastAsia="zh-CN" w:bidi="ar"/>
              </w:rPr>
            </w:pPr>
            <w:r>
              <w:rPr>
                <w:bCs/>
                <w:sz w:val="24"/>
                <w:szCs w:val="24"/>
              </w:rPr>
              <w:t>（6）内外包：将检验好的合格品灌装密封，再和说明书一起装入彩盒中并通过封口机进行封口，最后装入纸箱内进行外包装得到成品。</w:t>
            </w:r>
            <w:r>
              <w:rPr>
                <w:rFonts w:hint="default" w:ascii="Times New Roman" w:hAnsi="Times New Roman" w:cs="Times New Roman"/>
                <w:sz w:val="24"/>
                <w:szCs w:val="24"/>
                <w:lang w:val="en-US" w:eastAsia="zh-CN"/>
              </w:rPr>
              <w:t>合格产品包装入库</w:t>
            </w:r>
            <w:r>
              <w:rPr>
                <w:rFonts w:hint="default" w:ascii="Times New Roman" w:hAnsi="Times New Roman" w:eastAsia="宋体" w:cs="Times New Roman"/>
                <w:color w:val="000000"/>
                <w:kern w:val="0"/>
                <w:sz w:val="24"/>
                <w:szCs w:val="24"/>
                <w:lang w:val="en-US" w:eastAsia="zh-CN" w:bidi="ar"/>
              </w:rPr>
              <w:t>。</w:t>
            </w:r>
          </w:p>
          <w:p>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eastAsia="zh-CN"/>
              </w:rPr>
              <w:t>其中从原料的称量到内包装是在十万级净化车间内生产。片材划线干燥后、样品垫处理干燥后、组装试纸条等工艺需要在相对湿度</w:t>
            </w:r>
            <w:r>
              <w:rPr>
                <w:rFonts w:hint="default" w:ascii="Times New Roman" w:hAnsi="Times New Roman" w:eastAsia="宋体" w:cs="Times New Roman"/>
                <w:sz w:val="24"/>
                <w:lang w:val="en-US" w:eastAsia="zh-CN"/>
              </w:rPr>
              <w:t>40%</w:t>
            </w:r>
            <w:r>
              <w:rPr>
                <w:rFonts w:hint="eastAsia" w:ascii="宋体" w:hAnsi="宋体" w:eastAsia="宋体" w:cs="宋体"/>
                <w:sz w:val="24"/>
                <w:lang w:val="en-US" w:eastAsia="zh-CN"/>
              </w:rPr>
              <w:t>以下完成。</w:t>
            </w:r>
          </w:p>
          <w:p>
            <w:pPr>
              <w:pStyle w:val="2"/>
              <w:ind w:firstLine="480" w:firstLineChars="200"/>
              <w:rPr>
                <w:rFonts w:hint="default"/>
                <w:lang w:val="en-US" w:eastAsia="zh-CN"/>
              </w:rPr>
            </w:pPr>
            <w:r>
              <w:rPr>
                <w:bCs/>
                <w:sz w:val="24"/>
                <w:szCs w:val="24"/>
              </w:rPr>
              <w:t>根据体外诊断试剂管理要求，项目设置有阳性对照检验室、微生物限度检验室和无菌检测实验室，</w:t>
            </w:r>
            <w:r>
              <w:rPr>
                <w:rFonts w:hint="eastAsia"/>
                <w:bCs/>
                <w:sz w:val="24"/>
                <w:szCs w:val="24"/>
                <w:lang w:eastAsia="zh-CN"/>
              </w:rPr>
              <w:t>对体外诊断试剂进行相关</w:t>
            </w:r>
            <w:r>
              <w:rPr>
                <w:bCs/>
                <w:sz w:val="24"/>
                <w:szCs w:val="24"/>
              </w:rPr>
              <w:t>检验</w:t>
            </w:r>
            <w:r>
              <w:rPr>
                <w:rFonts w:hint="eastAsia"/>
                <w:bCs/>
                <w:sz w:val="24"/>
                <w:szCs w:val="24"/>
                <w:lang w:eastAsia="zh-CN"/>
              </w:rPr>
              <w:t>。</w:t>
            </w:r>
          </w:p>
          <w:p>
            <w:pPr>
              <w:keepNext w:val="0"/>
              <w:keepLines w:val="0"/>
              <w:pageBreakBefore w:val="0"/>
              <w:widowControl/>
              <w:numPr>
                <w:ilvl w:val="0"/>
                <w:numId w:val="0"/>
              </w:numPr>
              <w:suppressLineNumbers w:val="0"/>
              <w:kinsoku/>
              <w:wordWrap/>
              <w:overflowPunct/>
              <w:topLinePunct w:val="0"/>
              <w:autoSpaceDE/>
              <w:autoSpaceDN/>
              <w:bidi w:val="0"/>
              <w:snapToGrid/>
              <w:spacing w:line="360" w:lineRule="auto"/>
              <w:ind w:leftChars="20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3、分析检验</w:t>
            </w:r>
            <w:r>
              <w:rPr>
                <w:rFonts w:hint="default" w:ascii="Times New Roman" w:hAnsi="Times New Roman" w:cs="Times New Roman"/>
                <w:sz w:val="24"/>
                <w:szCs w:val="24"/>
                <w:lang w:val="en-US" w:eastAsia="zh-CN"/>
              </w:rPr>
              <w:t>实验工艺流程描述</w:t>
            </w:r>
          </w:p>
          <w:p>
            <w:pPr>
              <w:pStyle w:val="27"/>
              <w:numPr>
                <w:ilvl w:val="0"/>
                <w:numId w:val="0"/>
              </w:numPr>
              <w:ind w:leftChars="200"/>
              <w:rPr>
                <w:bCs/>
                <w:sz w:val="24"/>
                <w:szCs w:val="24"/>
              </w:rPr>
            </w:pPr>
            <w:r>
              <w:rPr>
                <w:bCs/>
                <w:sz w:val="24"/>
                <w:szCs w:val="24"/>
              </w:rPr>
              <w:t>根据体外诊断试剂管理要求，具体检验内容如下：</w:t>
            </w:r>
          </w:p>
          <w:p>
            <w:pPr>
              <w:numPr>
                <w:ilvl w:val="0"/>
                <w:numId w:val="0"/>
              </w:numPr>
              <w:snapToGrid w:val="0"/>
              <w:spacing w:line="360" w:lineRule="auto"/>
              <w:ind w:firstLine="480" w:firstLineChars="200"/>
              <w:rPr>
                <w:bCs/>
                <w:sz w:val="24"/>
                <w:szCs w:val="24"/>
              </w:rPr>
            </w:pPr>
            <w:r>
              <w:rPr>
                <w:rFonts w:hint="eastAsia"/>
                <w:bCs/>
                <w:sz w:val="24"/>
                <w:szCs w:val="24"/>
                <w:lang w:eastAsia="zh-CN"/>
              </w:rPr>
              <w:t>（</w:t>
            </w:r>
            <w:r>
              <w:rPr>
                <w:rFonts w:hint="eastAsia"/>
                <w:bCs/>
                <w:sz w:val="24"/>
                <w:szCs w:val="24"/>
                <w:lang w:val="en-US" w:eastAsia="zh-CN"/>
              </w:rPr>
              <w:t>1</w:t>
            </w:r>
            <w:r>
              <w:rPr>
                <w:rFonts w:hint="eastAsia"/>
                <w:bCs/>
                <w:sz w:val="24"/>
                <w:szCs w:val="24"/>
                <w:lang w:eastAsia="zh-CN"/>
              </w:rPr>
              <w:t>）</w:t>
            </w:r>
            <w:r>
              <w:rPr>
                <w:bCs/>
                <w:sz w:val="24"/>
                <w:szCs w:val="24"/>
              </w:rPr>
              <w:t>阳性对照检验</w:t>
            </w:r>
          </w:p>
          <w:p>
            <w:pPr>
              <w:numPr>
                <w:ilvl w:val="0"/>
                <w:numId w:val="0"/>
              </w:numPr>
              <w:snapToGrid w:val="0"/>
              <w:spacing w:line="360" w:lineRule="auto"/>
              <w:ind w:firstLine="480" w:firstLineChars="200"/>
              <w:rPr>
                <w:bCs/>
                <w:sz w:val="24"/>
                <w:szCs w:val="24"/>
              </w:rPr>
            </w:pPr>
            <w:r>
              <w:rPr>
                <w:bCs/>
                <w:sz w:val="24"/>
                <w:szCs w:val="24"/>
              </w:rPr>
              <w:t>根据规范要求，阳性对照检验在生物安全柜内进行，不得在供试品检验用的检测室内或净化工作台上操作。实验主要为以下流程：</w:t>
            </w:r>
            <w:r>
              <w:rPr>
                <w:rFonts w:hint="eastAsia"/>
                <w:bCs/>
                <w:sz w:val="24"/>
                <w:szCs w:val="24"/>
                <w:lang w:eastAsia="zh-CN"/>
              </w:rPr>
              <w:t>首先是培养基的制备，而后进行灭菌、无菌性检查以及灵敏度检查，分为供试品对照组、实验组、稀释剂对照组以及菌液组，通过对比分析实验，而后对实验组、菌液组以及稀释剂对照组进行灭菌处理。</w:t>
            </w:r>
            <w:r>
              <w:rPr>
                <w:bCs/>
                <w:sz w:val="24"/>
                <w:szCs w:val="24"/>
              </w:rPr>
              <w:t>通过直观的菌落数法检测供试品微生物量，以及试验组、稀释剂对照组的菌回收率验证实验的可信性。</w:t>
            </w:r>
          </w:p>
          <w:p>
            <w:pPr>
              <w:pStyle w:val="21"/>
              <w:jc w:val="center"/>
              <w:rPr>
                <w:rFonts w:eastAsia="黑体"/>
                <w:b/>
                <w:sz w:val="28"/>
                <w:szCs w:val="28"/>
              </w:rPr>
            </w:pPr>
            <w:r>
              <w:pict>
                <v:shape id="_x0000_i1028" o:spt="75" type="#_x0000_t75" style="height:149.5pt;width:405.4pt;" filled="f" stroked="f" coordsize="21600,21600">
                  <v:path/>
                  <v:fill on="f" focussize="0,0"/>
                  <v:stroke on="f"/>
                  <v:imagedata r:id="rId11" o:title=""/>
                  <o:lock v:ext="edit" aspectratio="t"/>
                  <w10:wrap type="none"/>
                  <w10:anchorlock/>
                </v:shape>
              </w:pict>
            </w:r>
          </w:p>
          <w:p>
            <w:pPr>
              <w:pStyle w:val="2"/>
              <w:ind w:left="0" w:leftChars="0" w:firstLine="0" w:firstLineChars="0"/>
              <w:jc w:val="center"/>
              <w:rPr>
                <w:b/>
                <w:sz w:val="24"/>
                <w:szCs w:val="24"/>
              </w:rPr>
            </w:pPr>
            <w:r>
              <w:rPr>
                <w:rFonts w:hint="default" w:ascii="Times New Roman" w:hAnsi="Times New Roman" w:eastAsia="宋体" w:cs="Times New Roman"/>
                <w:b/>
                <w:bCs/>
                <w:color w:val="auto"/>
                <w:sz w:val="24"/>
                <w:szCs w:val="22"/>
              </w:rPr>
              <w:t>图</w:t>
            </w:r>
            <w:r>
              <w:rPr>
                <w:rFonts w:hint="eastAsia" w:cs="Times New Roman"/>
                <w:b/>
                <w:bCs/>
                <w:color w:val="auto"/>
                <w:sz w:val="24"/>
                <w:szCs w:val="22"/>
                <w:lang w:val="en-US" w:eastAsia="zh-CN"/>
              </w:rPr>
              <w:t>2-4</w:t>
            </w:r>
            <w:r>
              <w:rPr>
                <w:rFonts w:hint="default" w:ascii="Times New Roman" w:hAnsi="Times New Roman" w:eastAsia="宋体" w:cs="Times New Roman"/>
                <w:b/>
                <w:bCs/>
                <w:color w:val="auto"/>
                <w:sz w:val="24"/>
                <w:szCs w:val="22"/>
              </w:rPr>
              <w:t xml:space="preserve"> </w:t>
            </w:r>
            <w:r>
              <w:rPr>
                <w:rFonts w:hint="eastAsia" w:cs="Times New Roman"/>
                <w:b/>
                <w:bCs/>
                <w:color w:val="auto"/>
                <w:sz w:val="24"/>
                <w:szCs w:val="22"/>
                <w:lang w:val="en-US" w:eastAsia="zh-CN"/>
              </w:rPr>
              <w:t xml:space="preserve"> </w:t>
            </w:r>
            <w:r>
              <w:rPr>
                <w:rFonts w:hint="eastAsia" w:ascii="Times New Roman" w:hAnsi="Times New Roman" w:eastAsia="宋体" w:cs="Times New Roman"/>
                <w:b/>
                <w:bCs/>
                <w:color w:val="auto"/>
                <w:sz w:val="24"/>
                <w:szCs w:val="22"/>
                <w:lang w:eastAsia="zh-CN"/>
              </w:rPr>
              <w:t>项</w:t>
            </w:r>
            <w:r>
              <w:rPr>
                <w:b/>
                <w:sz w:val="24"/>
                <w:szCs w:val="24"/>
              </w:rPr>
              <w:t>目阳性对照检</w:t>
            </w:r>
            <w:r>
              <w:rPr>
                <w:rFonts w:hint="eastAsia"/>
                <w:b/>
                <w:sz w:val="24"/>
                <w:szCs w:val="24"/>
                <w:lang w:eastAsia="zh-CN"/>
              </w:rPr>
              <w:t>验</w:t>
            </w:r>
            <w:r>
              <w:rPr>
                <w:b/>
                <w:sz w:val="24"/>
                <w:szCs w:val="24"/>
              </w:rPr>
              <w:t>流程</w:t>
            </w:r>
            <w:r>
              <w:rPr>
                <w:rFonts w:hint="eastAsia"/>
                <w:b/>
                <w:sz w:val="24"/>
                <w:szCs w:val="24"/>
                <w:lang w:eastAsia="zh-CN"/>
              </w:rPr>
              <w:t>及排污环节</w:t>
            </w:r>
            <w:r>
              <w:rPr>
                <w:b/>
                <w:sz w:val="24"/>
                <w:szCs w:val="24"/>
              </w:rPr>
              <w:t>图</w:t>
            </w:r>
          </w:p>
          <w:p>
            <w:pPr>
              <w:snapToGrid w:val="0"/>
              <w:spacing w:line="360" w:lineRule="auto"/>
              <w:ind w:firstLine="480" w:firstLineChars="200"/>
              <w:rPr>
                <w:bCs/>
                <w:sz w:val="24"/>
                <w:szCs w:val="24"/>
              </w:rPr>
            </w:pPr>
            <w:r>
              <w:rPr>
                <w:bCs/>
                <w:sz w:val="24"/>
                <w:szCs w:val="24"/>
              </w:rPr>
              <w:t>（2）微生物限度检查</w:t>
            </w:r>
          </w:p>
          <w:p>
            <w:pPr>
              <w:snapToGrid w:val="0"/>
              <w:spacing w:line="360" w:lineRule="auto"/>
              <w:ind w:firstLine="480" w:firstLineChars="200"/>
            </w:pPr>
            <w:r>
              <w:rPr>
                <w:bCs/>
                <w:sz w:val="24"/>
                <w:szCs w:val="24"/>
              </w:rPr>
              <w:t>微生物限度检查（微生物计数法）主要用于检查体外诊断试剂及其原、辅料等是否符合相应的微生物限度标准。微生物限度检查实验主要分为以下流程：培养基的制备，</w:t>
            </w:r>
            <w:r>
              <w:rPr>
                <w:rFonts w:hint="eastAsia"/>
                <w:bCs/>
                <w:sz w:val="24"/>
                <w:szCs w:val="24"/>
                <w:lang w:eastAsia="zh-CN"/>
              </w:rPr>
              <w:t>而后进行灭菌，进行适应</w:t>
            </w:r>
            <w:r>
              <w:rPr>
                <w:bCs/>
                <w:sz w:val="24"/>
                <w:szCs w:val="24"/>
              </w:rPr>
              <w:t>性检查</w:t>
            </w:r>
            <w:r>
              <w:rPr>
                <w:rFonts w:hint="eastAsia"/>
                <w:bCs/>
                <w:sz w:val="24"/>
                <w:szCs w:val="24"/>
                <w:lang w:eastAsia="zh-CN"/>
              </w:rPr>
              <w:t>，通过设置阴性对照组和供试品组进行对照，若供试品组显示阳性结果则进行灭菌。</w:t>
            </w:r>
          </w:p>
          <w:p>
            <w:pPr>
              <w:pStyle w:val="23"/>
              <w:ind w:left="0" w:leftChars="0" w:firstLine="0" w:firstLineChars="0"/>
              <w:jc w:val="center"/>
            </w:pPr>
            <w:r>
              <w:pict>
                <v:shape id="_x0000_i1029" o:spt="75" type="#_x0000_t75" style="height:127.55pt;width:405.65pt;" filled="f" stroked="f" coordsize="21600,21600">
                  <v:path/>
                  <v:fill on="f" focussize="0,0"/>
                  <v:stroke on="f"/>
                  <v:imagedata r:id="rId12" o:title=""/>
                  <o:lock v:ext="edit" aspectratio="t"/>
                  <w10:wrap type="none"/>
                  <w10:anchorlock/>
                </v:shape>
              </w:pict>
            </w:r>
          </w:p>
          <w:p>
            <w:pPr>
              <w:snapToGrid w:val="0"/>
              <w:jc w:val="center"/>
              <w:rPr>
                <w:rFonts w:hint="eastAsia" w:ascii="宋体" w:hAnsi="宋体" w:eastAsia="宋体" w:cs="宋体"/>
                <w:b/>
                <w:sz w:val="24"/>
                <w:szCs w:val="24"/>
              </w:rPr>
            </w:pPr>
            <w:r>
              <w:rPr>
                <w:rFonts w:hint="eastAsia" w:ascii="宋体" w:hAnsi="宋体" w:eastAsia="宋体" w:cs="宋体"/>
                <w:b/>
                <w:sz w:val="24"/>
                <w:szCs w:val="24"/>
              </w:rPr>
              <w:t>图</w:t>
            </w:r>
            <w:r>
              <w:rPr>
                <w:rFonts w:hint="default" w:ascii="Times New Roman" w:hAnsi="Times New Roman" w:eastAsia="宋体" w:cs="Times New Roman"/>
                <w:b/>
                <w:sz w:val="24"/>
                <w:szCs w:val="24"/>
                <w:lang w:val="en-US" w:eastAsia="zh-CN"/>
              </w:rPr>
              <w:t>2-5</w:t>
            </w:r>
            <w:r>
              <w:rPr>
                <w:rFonts w:hint="eastAsia" w:cs="Times New Roman"/>
                <w:b/>
                <w:sz w:val="24"/>
                <w:szCs w:val="24"/>
                <w:lang w:val="en-US" w:eastAsia="zh-CN"/>
              </w:rPr>
              <w:t xml:space="preserve"> </w:t>
            </w:r>
            <w:r>
              <w:rPr>
                <w:rFonts w:hint="eastAsia" w:ascii="宋体" w:hAnsi="宋体" w:eastAsia="宋体" w:cs="宋体"/>
                <w:b/>
                <w:sz w:val="24"/>
                <w:szCs w:val="24"/>
              </w:rPr>
              <w:t xml:space="preserve"> 项目微生物</w:t>
            </w:r>
            <w:r>
              <w:rPr>
                <w:rFonts w:hint="eastAsia" w:ascii="宋体" w:hAnsi="宋体" w:eastAsia="宋体" w:cs="宋体"/>
                <w:b/>
                <w:sz w:val="24"/>
                <w:szCs w:val="24"/>
                <w:lang w:eastAsia="zh-CN"/>
              </w:rPr>
              <w:t>限度检查</w:t>
            </w:r>
            <w:r>
              <w:rPr>
                <w:rFonts w:hint="eastAsia" w:ascii="宋体" w:hAnsi="宋体" w:eastAsia="宋体" w:cs="宋体"/>
                <w:b/>
                <w:sz w:val="24"/>
                <w:szCs w:val="24"/>
              </w:rPr>
              <w:t>流程</w:t>
            </w:r>
            <w:r>
              <w:rPr>
                <w:rFonts w:hint="eastAsia" w:ascii="宋体" w:hAnsi="宋体" w:eastAsia="宋体" w:cs="宋体"/>
                <w:b/>
                <w:sz w:val="24"/>
                <w:szCs w:val="24"/>
                <w:lang w:eastAsia="zh-CN"/>
              </w:rPr>
              <w:t>及排污环节</w:t>
            </w:r>
            <w:r>
              <w:rPr>
                <w:rFonts w:hint="eastAsia" w:ascii="宋体" w:hAnsi="宋体" w:eastAsia="宋体" w:cs="宋体"/>
                <w:b/>
                <w:sz w:val="24"/>
                <w:szCs w:val="24"/>
              </w:rPr>
              <w:t>图</w:t>
            </w:r>
          </w:p>
          <w:p>
            <w:pPr>
              <w:snapToGrid w:val="0"/>
              <w:spacing w:line="360" w:lineRule="auto"/>
              <w:ind w:firstLine="480" w:firstLineChars="200"/>
              <w:rPr>
                <w:bCs/>
                <w:sz w:val="24"/>
                <w:szCs w:val="24"/>
              </w:rPr>
            </w:pPr>
            <w:r>
              <w:rPr>
                <w:bCs/>
                <w:sz w:val="24"/>
                <w:szCs w:val="24"/>
              </w:rPr>
              <w:t>（3）无菌检测</w:t>
            </w:r>
          </w:p>
          <w:p>
            <w:pPr>
              <w:snapToGrid w:val="0"/>
              <w:spacing w:line="360" w:lineRule="auto"/>
              <w:ind w:firstLine="480" w:firstLineChars="200"/>
              <w:rPr>
                <w:rFonts w:hint="eastAsia"/>
              </w:rPr>
            </w:pPr>
            <w:r>
              <w:rPr>
                <w:bCs/>
                <w:sz w:val="24"/>
                <w:szCs w:val="24"/>
              </w:rPr>
              <w:t>无菌检查在无菌条件下进行，检验全过程应严格遵守无菌操作，防止微生物污染，防止污染的措施不得影响供试品中微生物的检出。单向流空气区、工作台面及环境应定期按医药工业洁净室（区）悬浮粒子、浮游菌和沉降菌的测试方法的现行国家标准进行洁净度确认。无菌实验主要分为以下流程：培养基的制备，</w:t>
            </w:r>
            <w:r>
              <w:rPr>
                <w:rFonts w:hint="eastAsia"/>
                <w:bCs/>
                <w:sz w:val="24"/>
                <w:szCs w:val="24"/>
                <w:lang w:eastAsia="zh-CN"/>
              </w:rPr>
              <w:t>而后进行灭菌处理，进行</w:t>
            </w:r>
            <w:r>
              <w:rPr>
                <w:bCs/>
                <w:sz w:val="24"/>
                <w:szCs w:val="24"/>
              </w:rPr>
              <w:t>培养基无菌性及灵敏度的检查，</w:t>
            </w:r>
            <w:r>
              <w:rPr>
                <w:rFonts w:hint="eastAsia"/>
                <w:bCs/>
                <w:sz w:val="24"/>
                <w:szCs w:val="24"/>
                <w:lang w:eastAsia="zh-CN"/>
              </w:rPr>
              <w:t>通过对供试品无菌试验以及阳性、阴性菌的对照实验，若显示结果为阳性，则进行灭菌</w:t>
            </w:r>
            <w:r>
              <w:rPr>
                <w:bCs/>
                <w:sz w:val="24"/>
                <w:szCs w:val="24"/>
              </w:rPr>
              <w:t>。</w:t>
            </w:r>
          </w:p>
          <w:p>
            <w:pPr>
              <w:pStyle w:val="27"/>
              <w:ind w:left="0" w:leftChars="0" w:firstLine="0" w:firstLineChars="0"/>
              <w:jc w:val="center"/>
              <w:rPr>
                <w:rFonts w:eastAsia="黑体"/>
                <w:b/>
                <w:sz w:val="28"/>
                <w:szCs w:val="28"/>
              </w:rPr>
            </w:pPr>
            <w:r>
              <w:pict>
                <v:shape id="_x0000_i1030" o:spt="75" type="#_x0000_t75" style="height:112.45pt;width:405.4pt;" filled="f" stroked="f" coordsize="21600,21600">
                  <v:path/>
                  <v:fill on="f" focussize="0,0"/>
                  <v:stroke on="f"/>
                  <v:imagedata r:id="rId13" o:title=""/>
                  <o:lock v:ext="edit" aspectratio="t"/>
                  <w10:wrap type="none"/>
                  <w10:anchorlock/>
                </v:shape>
              </w:pict>
            </w:r>
          </w:p>
          <w:p>
            <w:pPr>
              <w:snapToGrid w:val="0"/>
              <w:spacing w:line="360" w:lineRule="auto"/>
              <w:ind w:firstLine="241" w:firstLineChars="100"/>
              <w:jc w:val="center"/>
              <w:rPr>
                <w:b/>
                <w:sz w:val="24"/>
                <w:szCs w:val="24"/>
              </w:rPr>
            </w:pPr>
            <w:r>
              <w:rPr>
                <w:b/>
                <w:sz w:val="24"/>
                <w:szCs w:val="24"/>
              </w:rPr>
              <w:t>图</w:t>
            </w:r>
            <w:r>
              <w:rPr>
                <w:rFonts w:hint="eastAsia"/>
                <w:b/>
                <w:sz w:val="24"/>
                <w:szCs w:val="24"/>
                <w:lang w:val="en-US" w:eastAsia="zh-CN"/>
              </w:rPr>
              <w:t>2-6</w:t>
            </w:r>
            <w:r>
              <w:rPr>
                <w:b/>
                <w:sz w:val="24"/>
                <w:szCs w:val="24"/>
              </w:rPr>
              <w:t xml:space="preserve"> </w:t>
            </w:r>
            <w:r>
              <w:rPr>
                <w:rFonts w:hint="eastAsia"/>
                <w:b/>
                <w:sz w:val="24"/>
                <w:szCs w:val="24"/>
                <w:lang w:val="en-US" w:eastAsia="zh-CN"/>
              </w:rPr>
              <w:t xml:space="preserve"> </w:t>
            </w:r>
            <w:r>
              <w:rPr>
                <w:b/>
                <w:sz w:val="24"/>
                <w:szCs w:val="24"/>
              </w:rPr>
              <w:t>项目无菌检测流程</w:t>
            </w:r>
            <w:r>
              <w:rPr>
                <w:rFonts w:hint="eastAsia"/>
                <w:b/>
                <w:sz w:val="24"/>
                <w:szCs w:val="24"/>
                <w:lang w:eastAsia="zh-CN"/>
              </w:rPr>
              <w:t>及排污环节</w:t>
            </w:r>
            <w:r>
              <w:rPr>
                <w:b/>
                <w:sz w:val="24"/>
                <w:szCs w:val="24"/>
              </w:rPr>
              <w:t>图</w:t>
            </w:r>
          </w:p>
          <w:p>
            <w:pPr>
              <w:snapToGrid w:val="0"/>
              <w:spacing w:line="360" w:lineRule="auto"/>
              <w:ind w:firstLine="480" w:firstLineChars="200"/>
              <w:rPr>
                <w:rFonts w:hint="default" w:ascii="Times New Roman" w:hAnsi="Times New Roman"/>
                <w:b w:val="0"/>
                <w:bCs w:val="0"/>
                <w:sz w:val="24"/>
                <w:szCs w:val="24"/>
                <w:lang w:val="en-US" w:eastAsia="zh-CN"/>
              </w:rPr>
            </w:pPr>
          </w:p>
          <w:p>
            <w:pPr>
              <w:pStyle w:val="2"/>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33" w:name="_Toc25077"/>
      <w:r>
        <w:rPr>
          <w:rFonts w:hint="default" w:ascii="Times New Roman" w:hAnsi="Times New Roman" w:eastAsia="宋体" w:cs="Times New Roman"/>
          <w:b/>
          <w:bCs/>
          <w:sz w:val="30"/>
          <w:szCs w:val="30"/>
        </w:rPr>
        <w:br w:type="page"/>
      </w:r>
      <w:bookmarkStart w:id="34" w:name="_Toc23649"/>
      <w:bookmarkStart w:id="35" w:name="_Toc17270"/>
      <w:bookmarkStart w:id="36" w:name="_Toc30645"/>
      <w:bookmarkStart w:id="37" w:name="_Toc21179"/>
      <w:bookmarkStart w:id="38" w:name="_Toc30786"/>
      <w:bookmarkStart w:id="39" w:name="_Toc31388"/>
      <w:bookmarkStart w:id="40" w:name="_Toc17651"/>
      <w:bookmarkStart w:id="41" w:name="_Toc30922"/>
      <w:bookmarkStart w:id="42" w:name="_Toc2856"/>
      <w:bookmarkStart w:id="43" w:name="_Toc30675"/>
      <w:bookmarkStart w:id="44" w:name="_Toc7236"/>
      <w:bookmarkStart w:id="45" w:name="_Toc21620"/>
      <w:bookmarkStart w:id="46" w:name="_Toc8908"/>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33"/>
      <w:bookmarkEnd w:id="34"/>
      <w:bookmarkEnd w:id="35"/>
      <w:bookmarkEnd w:id="36"/>
      <w:bookmarkEnd w:id="37"/>
      <w:bookmarkEnd w:id="38"/>
      <w:bookmarkEnd w:id="39"/>
      <w:bookmarkEnd w:id="40"/>
      <w:bookmarkEnd w:id="41"/>
      <w:bookmarkEnd w:id="42"/>
      <w:bookmarkEnd w:id="43"/>
      <w:bookmarkEnd w:id="44"/>
      <w:bookmarkEnd w:id="45"/>
      <w:bookmarkEnd w:id="46"/>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cs="Times New Roman"/>
                <w:sz w:val="24"/>
                <w:szCs w:val="24"/>
              </w:rPr>
            </w:pPr>
            <w:r>
              <w:rPr>
                <w:rFonts w:hint="eastAsia" w:cs="Times New Roman"/>
                <w:bCs/>
                <w:sz w:val="24"/>
                <w:lang w:eastAsia="zh-CN"/>
              </w:rPr>
              <w:t>本</w:t>
            </w:r>
            <w:r>
              <w:rPr>
                <w:rFonts w:hint="default" w:ascii="Times New Roman" w:hAnsi="Times New Roman" w:cs="Times New Roman"/>
                <w:bCs/>
                <w:sz w:val="24"/>
              </w:rPr>
              <w:t>项目</w:t>
            </w:r>
            <w:r>
              <w:rPr>
                <w:rFonts w:hint="eastAsia" w:ascii="Times New Roman" w:hAnsi="Times New Roman" w:cs="Times New Roman"/>
                <w:bCs/>
                <w:sz w:val="24"/>
                <w:lang w:eastAsia="zh-CN"/>
              </w:rPr>
              <w:t>为物理复配过程，无易挥发物质，故无废气产生</w:t>
            </w:r>
            <w:r>
              <w:rPr>
                <w:rFonts w:hint="default" w:ascii="Times New Roman" w:hAnsi="Times New Roman" w:cs="Times New Roman"/>
                <w:sz w:val="24"/>
                <w:szCs w:val="24"/>
              </w:rPr>
              <w:t>。</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bidi w:val="0"/>
              <w:adjustRightInd/>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default" w:eastAsia="宋体" w:cs="Times New Roman"/>
                <w:color w:val="000000"/>
                <w:kern w:val="0"/>
                <w:sz w:val="24"/>
                <w:szCs w:val="24"/>
                <w:highlight w:val="none"/>
                <w:lang w:val="en-US" w:eastAsia="zh-CN" w:bidi="ar"/>
              </w:rPr>
              <w:t>本项目</w:t>
            </w:r>
            <w:r>
              <w:rPr>
                <w:rFonts w:hint="default" w:cs="Times New Roman"/>
                <w:sz w:val="24"/>
                <w:szCs w:val="24"/>
                <w:lang w:val="en-US" w:eastAsia="zh-CN"/>
              </w:rPr>
              <w:t>废水主要是</w:t>
            </w:r>
            <w:r>
              <w:rPr>
                <w:rFonts w:hint="default" w:ascii="Times New Roman" w:hAnsi="Times New Roman" w:cs="Times New Roman"/>
                <w:sz w:val="24"/>
                <w:szCs w:val="24"/>
              </w:rPr>
              <w:t>地面清</w:t>
            </w:r>
            <w:r>
              <w:rPr>
                <w:rFonts w:hint="eastAsia" w:ascii="Times New Roman" w:hAnsi="Times New Roman" w:cs="Times New Roman"/>
                <w:sz w:val="24"/>
                <w:szCs w:val="24"/>
                <w:lang w:eastAsia="zh-CN"/>
              </w:rPr>
              <w:t>洁</w:t>
            </w:r>
            <w:r>
              <w:rPr>
                <w:rFonts w:hint="default" w:ascii="Times New Roman" w:hAnsi="Times New Roman" w:cs="Times New Roman"/>
                <w:sz w:val="24"/>
                <w:szCs w:val="24"/>
              </w:rPr>
              <w:t>废水、</w:t>
            </w:r>
            <w:r>
              <w:rPr>
                <w:rFonts w:hint="eastAsia" w:ascii="Times New Roman" w:hAnsi="Times New Roman" w:cs="Times New Roman"/>
                <w:sz w:val="24"/>
                <w:szCs w:val="24"/>
                <w:lang w:eastAsia="zh-CN"/>
              </w:rPr>
              <w:t>前两次仪器设备清洗废水、两次后仪器设备清洗废水、检验废液、工衣清洗废水、纯水制备机组制备废水、高</w:t>
            </w:r>
            <w:r>
              <w:rPr>
                <w:rFonts w:hint="eastAsia" w:ascii="Times New Roman" w:hAnsi="Times New Roman" w:cs="Times New Roman"/>
                <w:sz w:val="24"/>
                <w:szCs w:val="24"/>
                <w:highlight w:val="none"/>
                <w:lang w:eastAsia="zh-CN"/>
              </w:rPr>
              <w:t>温蒸压灭活废水和</w:t>
            </w:r>
            <w:r>
              <w:rPr>
                <w:rFonts w:hint="default" w:ascii="Times New Roman" w:hAnsi="Times New Roman" w:cs="Times New Roman"/>
                <w:sz w:val="24"/>
                <w:szCs w:val="24"/>
              </w:rPr>
              <w:t>生活污水</w:t>
            </w:r>
            <w:r>
              <w:rPr>
                <w:rFonts w:hint="eastAsia" w:ascii="Times New Roman" w:hAnsi="Times New Roman" w:eastAsia="宋体" w:cs="Times New Roman"/>
                <w:color w:val="auto"/>
                <w:sz w:val="24"/>
                <w:highlight w:val="none"/>
                <w:lang w:eastAsia="zh-CN"/>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default" w:eastAsia="宋体" w:cs="Times New Roman"/>
                <w:color w:val="auto"/>
                <w:szCs w:val="24"/>
                <w:highlight w:val="none"/>
                <w:lang w:eastAsia="zh-CN"/>
              </w:rPr>
            </w:pPr>
            <w:r>
              <w:rPr>
                <w:rFonts w:hint="default" w:ascii="Times New Roman" w:hAnsi="Times New Roman" w:cs="Times New Roman"/>
                <w:sz w:val="24"/>
                <w:szCs w:val="24"/>
                <w:lang w:val="en-US" w:eastAsia="zh-CN"/>
              </w:rPr>
              <w:t>本</w:t>
            </w:r>
            <w:r>
              <w:rPr>
                <w:rFonts w:hint="eastAsia" w:ascii="Times New Roman" w:hAnsi="Times New Roman" w:eastAsia="宋体" w:cs="Times New Roman"/>
                <w:color w:val="auto"/>
                <w:sz w:val="24"/>
                <w:highlight w:val="none"/>
                <w:lang w:val="en-US" w:eastAsia="zh-CN"/>
              </w:rPr>
              <w:t>项目主要噪声源</w:t>
            </w:r>
            <w:r>
              <w:rPr>
                <w:rFonts w:hint="eastAsia" w:ascii="Times New Roman" w:hAnsi="Times New Roman" w:eastAsia="宋体" w:cs="Times New Roman"/>
                <w:color w:val="auto"/>
                <w:kern w:val="2"/>
                <w:sz w:val="24"/>
                <w:szCs w:val="24"/>
                <w:highlight w:val="none"/>
                <w:lang w:val="en-US" w:eastAsia="zh-CN" w:bidi="ar-SA"/>
              </w:rPr>
              <w:t>为生产</w:t>
            </w:r>
            <w:r>
              <w:rPr>
                <w:sz w:val="24"/>
              </w:rPr>
              <w:t>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w:t>
            </w:r>
            <w:r>
              <w:rPr>
                <w:rFonts w:hint="default" w:ascii="Times New Roman" w:hAnsi="Times New Roman" w:eastAsia="宋体" w:cs="Times New Roman"/>
                <w:color w:val="auto"/>
                <w:szCs w:val="24"/>
                <w:highlight w:val="none"/>
              </w:rPr>
              <w:t>，营运期噪声值在</w:t>
            </w:r>
            <w:r>
              <w:rPr>
                <w:rFonts w:hint="eastAsia" w:cs="Times New Roman"/>
                <w:color w:val="auto"/>
                <w:szCs w:val="24"/>
                <w:highlight w:val="none"/>
                <w:lang w:val="en-US" w:eastAsia="zh-CN"/>
              </w:rPr>
              <w:t>75-90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和生活垃圾</w:t>
            </w:r>
            <w:r>
              <w:rPr>
                <w:rFonts w:hint="default" w:cs="Times New Roman"/>
                <w:szCs w:val="24"/>
                <w:lang w:eastAsia="zh-CN"/>
              </w:rPr>
              <w:t>。</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default" w:ascii="Times New Roman" w:hAnsi="Times New Roman" w:cs="Times New Roman"/>
                <w:sz w:val="24"/>
                <w:szCs w:val="24"/>
              </w:rPr>
            </w:pPr>
            <w:r>
              <w:rPr>
                <w:rFonts w:hint="eastAsia" w:cs="Times New Roman"/>
                <w:bCs/>
                <w:sz w:val="24"/>
                <w:lang w:eastAsia="zh-CN"/>
              </w:rPr>
              <w:t>本</w:t>
            </w:r>
            <w:r>
              <w:rPr>
                <w:rFonts w:hint="default" w:ascii="Times New Roman" w:hAnsi="Times New Roman" w:cs="Times New Roman"/>
                <w:bCs/>
                <w:sz w:val="24"/>
              </w:rPr>
              <w:t>项目</w:t>
            </w:r>
            <w:r>
              <w:rPr>
                <w:rFonts w:hint="eastAsia" w:ascii="Times New Roman" w:hAnsi="Times New Roman" w:cs="Times New Roman"/>
                <w:bCs/>
                <w:sz w:val="24"/>
                <w:lang w:eastAsia="zh-CN"/>
              </w:rPr>
              <w:t>为物理复配过程，无易挥发物质，故无废气产生</w:t>
            </w:r>
            <w:r>
              <w:rPr>
                <w:rFonts w:hint="default" w:ascii="Times New Roman" w:hAnsi="Times New Roman" w:cs="Times New Roman"/>
                <w:sz w:val="24"/>
                <w:szCs w:val="24"/>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jc w:val="both"/>
              <w:rPr>
                <w:rFonts w:hint="default" w:ascii="Times New Roman" w:hAnsi="Times New Roman" w:eastAsia="宋体" w:cs="Times New Roman"/>
                <w:color w:val="auto"/>
                <w:sz w:val="24"/>
                <w:szCs w:val="24"/>
                <w:highlight w:val="none"/>
              </w:rPr>
            </w:pPr>
            <w:r>
              <w:rPr>
                <w:rFonts w:hint="default" w:eastAsia="宋体" w:cs="Times New Roman"/>
                <w:color w:val="000000"/>
                <w:kern w:val="0"/>
                <w:sz w:val="24"/>
                <w:szCs w:val="24"/>
                <w:highlight w:val="none"/>
                <w:lang w:val="en-US" w:eastAsia="zh-CN" w:bidi="ar"/>
              </w:rPr>
              <w:t>本</w:t>
            </w:r>
            <w:r>
              <w:rPr>
                <w:rFonts w:hint="eastAsia" w:cs="Times New Roman"/>
                <w:color w:val="auto"/>
                <w:sz w:val="24"/>
                <w:szCs w:val="24"/>
                <w:highlight w:val="none"/>
                <w:lang w:val="en-US" w:eastAsia="zh-CN"/>
              </w:rPr>
              <w:t>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A级</w:t>
            </w:r>
            <w:r>
              <w:rPr>
                <w:rFonts w:hint="default" w:ascii="Times New Roman" w:hAnsi="Times New Roman" w:eastAsia="宋体" w:cs="Times New Roman"/>
                <w:color w:val="auto"/>
                <w:sz w:val="24"/>
                <w:szCs w:val="24"/>
                <w:highlight w:val="none"/>
              </w:rPr>
              <w:t>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排入</w:t>
            </w:r>
            <w:r>
              <w:rPr>
                <w:rFonts w:hint="default" w:ascii="Times New Roman" w:hAnsi="Times New Roman" w:eastAsia="宋体" w:cs="Times New Roman"/>
                <w:color w:val="auto"/>
                <w:sz w:val="24"/>
                <w:szCs w:val="24"/>
                <w:highlight w:val="none"/>
              </w:rPr>
              <w:t>巨野河污水处理厂</w:t>
            </w:r>
            <w:r>
              <w:rPr>
                <w:rFonts w:hint="eastAsia" w:cs="Times New Roman"/>
                <w:color w:val="auto"/>
                <w:sz w:val="24"/>
                <w:szCs w:val="24"/>
                <w:highlight w:val="none"/>
                <w:lang w:eastAsia="zh-CN"/>
              </w:rPr>
              <w:t>处理达标后</w:t>
            </w:r>
            <w:r>
              <w:rPr>
                <w:rFonts w:hint="default" w:ascii="Times New Roman" w:hAnsi="Times New Roman" w:eastAsia="宋体" w:cs="Times New Roman"/>
                <w:b w:val="0"/>
                <w:bCs/>
                <w:i w:val="0"/>
                <w:iCs w:val="0"/>
                <w:sz w:val="24"/>
                <w:szCs w:val="24"/>
                <w:lang w:eastAsia="zh-CN"/>
              </w:rPr>
              <w:t>，</w:t>
            </w:r>
            <w:r>
              <w:rPr>
                <w:rFonts w:hint="default" w:ascii="Times New Roman" w:hAnsi="Times New Roman" w:eastAsia="宋体" w:cs="Times New Roman"/>
                <w:b w:val="0"/>
                <w:bCs/>
                <w:i w:val="0"/>
                <w:iCs w:val="0"/>
                <w:color w:val="auto"/>
                <w:sz w:val="24"/>
                <w:szCs w:val="24"/>
                <w:highlight w:val="none"/>
                <w:lang w:val="en-US" w:eastAsia="zh-CN"/>
              </w:rPr>
              <w:t>经巨野河排入小清河</w:t>
            </w:r>
            <w:r>
              <w:rPr>
                <w:rFonts w:hint="default" w:ascii="Times New Roman" w:hAnsi="Times New Roman" w:eastAsia="宋体" w:cs="Times New Roman"/>
                <w:color w:val="auto"/>
                <w:sz w:val="24"/>
                <w:szCs w:val="24"/>
                <w:highlight w:val="none"/>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31" o:spt="75" type="#_x0000_t75" style="height:72.55pt;width:329.3pt;" filled="f" o:preferrelative="t" stroked="f" coordsize="21600,21600">
                  <v:path/>
                  <v:fill on="f" focussize="0,0"/>
                  <v:stroke on="f"/>
                  <v:imagedata r:id="rId14"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、不合格品、废高效过滤器收集后暂存于危废间，委托</w:t>
            </w:r>
            <w:r>
              <w:rPr>
                <w:rFonts w:hint="default" w:ascii="Times New Roman" w:hAnsi="Times New Roman" w:eastAsia="宋体" w:cs="Times New Roman"/>
                <w:spacing w:val="-1"/>
                <w:sz w:val="24"/>
              </w:rPr>
              <w:t>山东晟建宝环保科技有限公司</w:t>
            </w:r>
            <w:r>
              <w:rPr>
                <w:rFonts w:hint="eastAsia" w:cs="Times New Roman"/>
                <w:color w:val="auto"/>
                <w:sz w:val="24"/>
                <w:highlight w:val="none"/>
                <w:lang w:eastAsia="zh-CN"/>
              </w:rPr>
              <w:t>处置；</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收集后</w:t>
            </w:r>
            <w:r>
              <w:rPr>
                <w:rFonts w:hint="default" w:cs="Times New Roman"/>
                <w:color w:val="auto"/>
                <w:sz w:val="24"/>
                <w:highlight w:val="none"/>
                <w:lang w:eastAsia="zh-CN"/>
              </w:rPr>
              <w:t>外售资源回收部门，</w:t>
            </w:r>
            <w:r>
              <w:rPr>
                <w:rFonts w:hint="default" w:cs="Times New Roman"/>
                <w:szCs w:val="24"/>
                <w:lang w:eastAsia="zh-CN"/>
              </w:rPr>
              <w:t>生活垃圾由环卫部门定期清运。</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47" w:name="_Toc5948"/>
      <w:r>
        <w:rPr>
          <w:rFonts w:hint="default" w:ascii="Times New Roman" w:hAnsi="Times New Roman" w:eastAsia="宋体" w:cs="Times New Roman"/>
          <w:b/>
          <w:bCs/>
          <w:sz w:val="30"/>
          <w:szCs w:val="30"/>
        </w:rPr>
        <w:br w:type="page"/>
      </w:r>
      <w:bookmarkStart w:id="48" w:name="_Toc28783"/>
      <w:bookmarkStart w:id="49" w:name="_Toc21706"/>
      <w:bookmarkStart w:id="50" w:name="_Toc6560"/>
      <w:bookmarkStart w:id="51" w:name="_Toc26043"/>
      <w:bookmarkStart w:id="52" w:name="_Toc23840"/>
      <w:bookmarkStart w:id="53" w:name="_Toc28132"/>
      <w:bookmarkStart w:id="54" w:name="_Toc19570"/>
      <w:bookmarkStart w:id="55" w:name="_Toc27173"/>
      <w:bookmarkStart w:id="56" w:name="_Toc28751"/>
      <w:bookmarkStart w:id="57" w:name="_Toc24809"/>
      <w:bookmarkStart w:id="58" w:name="_Toc8120"/>
      <w:bookmarkStart w:id="59" w:name="_Toc5499"/>
      <w:bookmarkStart w:id="60" w:name="_Toc16645"/>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47"/>
      <w:bookmarkEnd w:id="48"/>
      <w:bookmarkEnd w:id="49"/>
      <w:bookmarkEnd w:id="50"/>
      <w:bookmarkEnd w:id="51"/>
      <w:bookmarkEnd w:id="52"/>
      <w:bookmarkEnd w:id="53"/>
      <w:bookmarkEnd w:id="54"/>
      <w:bookmarkEnd w:id="55"/>
      <w:bookmarkEnd w:id="56"/>
      <w:bookmarkEnd w:id="57"/>
      <w:bookmarkEnd w:id="58"/>
      <w:bookmarkEnd w:id="59"/>
      <w:bookmarkEnd w:id="60"/>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pStyle w:val="2"/>
              <w:ind w:left="0" w:leftChars="0" w:firstLine="480" w:firstLineChars="200"/>
              <w:rPr>
                <w:rFonts w:hint="eastAsia" w:ascii="Times New Roman" w:hAnsi="Times New Roman" w:cs="Times New Roman"/>
                <w:lang w:val="en-US" w:eastAsia="zh-CN"/>
              </w:rPr>
            </w:pPr>
            <w:r>
              <w:rPr>
                <w:rFonts w:hint="eastAsia" w:ascii="Times New Roman" w:hAnsi="Times New Roman" w:cs="Times New Roman"/>
                <w:lang w:eastAsia="zh-CN"/>
              </w:rPr>
              <w:t>本项目运营期生产过程中无废气产生，</w:t>
            </w:r>
            <w:r>
              <w:rPr>
                <w:rFonts w:hint="eastAsia" w:ascii="Times New Roman" w:hAnsi="Times New Roman" w:cs="Times New Roman"/>
                <w:lang w:val="en-US" w:eastAsia="zh-CN"/>
              </w:rPr>
              <w:t>故本次环评不再对废气进行评价。</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
              <w:spacing w:line="360" w:lineRule="auto"/>
              <w:ind w:left="0" w:leftChars="0" w:firstLine="480" w:firstLineChars="200"/>
              <w:rPr>
                <w:rFonts w:hint="eastAsia" w:ascii="Times New Roman" w:hAnsi="Times New Roman" w:eastAsia="宋体"/>
                <w:sz w:val="24"/>
                <w:szCs w:val="24"/>
                <w:lang w:val="en-US" w:eastAsia="zh-CN"/>
              </w:rPr>
            </w:pPr>
            <w:r>
              <w:rPr>
                <w:rFonts w:hint="eastAsia"/>
                <w:lang w:eastAsia="zh-CN"/>
              </w:rPr>
              <w:t>项目运营期所产生的生活污水经化粪池预处理后与生产废水经污水调节池收集后一起排入银丰国际生物城污水处理站处理，</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A级</w:t>
            </w:r>
            <w:r>
              <w:rPr>
                <w:rFonts w:hint="default" w:ascii="Times New Roman" w:hAnsi="Times New Roman" w:eastAsia="宋体" w:cs="Times New Roman"/>
                <w:color w:val="auto"/>
                <w:sz w:val="24"/>
                <w:szCs w:val="24"/>
                <w:highlight w:val="none"/>
              </w:rPr>
              <w:t>标准</w:t>
            </w: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排入</w:t>
            </w:r>
            <w:r>
              <w:rPr>
                <w:rFonts w:hint="default" w:ascii="Times New Roman" w:hAnsi="Times New Roman" w:eastAsia="宋体" w:cs="Times New Roman"/>
                <w:color w:val="auto"/>
                <w:sz w:val="24"/>
                <w:szCs w:val="24"/>
                <w:highlight w:val="none"/>
              </w:rPr>
              <w:t>巨野河污水处理厂</w:t>
            </w:r>
            <w:r>
              <w:rPr>
                <w:rFonts w:hint="eastAsia" w:cs="Times New Roman"/>
                <w:color w:val="auto"/>
                <w:sz w:val="24"/>
                <w:szCs w:val="24"/>
                <w:highlight w:val="none"/>
                <w:lang w:eastAsia="zh-CN"/>
              </w:rPr>
              <w:t>处理达标后</w:t>
            </w:r>
            <w:r>
              <w:rPr>
                <w:rFonts w:hint="default" w:ascii="Times New Roman" w:hAnsi="Times New Roman" w:eastAsia="宋体" w:cs="Times New Roman"/>
                <w:b w:val="0"/>
                <w:bCs/>
                <w:i w:val="0"/>
                <w:iCs w:val="0"/>
                <w:sz w:val="24"/>
                <w:szCs w:val="24"/>
                <w:lang w:eastAsia="zh-CN"/>
              </w:rPr>
              <w:t>，</w:t>
            </w:r>
            <w:r>
              <w:rPr>
                <w:rFonts w:hint="default" w:ascii="Times New Roman" w:hAnsi="Times New Roman" w:eastAsia="宋体" w:cs="Times New Roman"/>
                <w:b w:val="0"/>
                <w:bCs/>
                <w:i w:val="0"/>
                <w:iCs w:val="0"/>
                <w:color w:val="auto"/>
                <w:sz w:val="24"/>
                <w:szCs w:val="24"/>
                <w:highlight w:val="none"/>
                <w:lang w:val="en-US" w:eastAsia="zh-CN"/>
              </w:rPr>
              <w:t>经巨野河排入小清河</w:t>
            </w:r>
            <w:r>
              <w:rPr>
                <w:rFonts w:hint="eastAsia" w:ascii="Times New Roman" w:hAnsi="Times New Roman" w:eastAsia="宋体" w:cs="Times New Roman"/>
                <w:b w:val="0"/>
                <w:bCs/>
                <w:i w:val="0"/>
                <w:iCs w:val="0"/>
                <w:color w:val="auto"/>
                <w:sz w:val="24"/>
                <w:szCs w:val="24"/>
                <w:highlight w:val="none"/>
                <w:lang w:val="en-US" w:eastAsia="zh-CN"/>
              </w:rPr>
              <w:t>，</w:t>
            </w:r>
            <w:r>
              <w:rPr>
                <w:rFonts w:hint="eastAsia" w:ascii="Times New Roman" w:hAnsi="Times New Roman" w:eastAsia="宋体" w:cs="Times New Roman"/>
                <w:b w:val="0"/>
                <w:bCs/>
                <w:i w:val="0"/>
                <w:iCs w:val="0"/>
                <w:sz w:val="24"/>
                <w:szCs w:val="24"/>
                <w:lang w:eastAsia="zh-CN"/>
              </w:rPr>
              <w:t>对环境影响较小</w:t>
            </w:r>
            <w:r>
              <w:rPr>
                <w:rFonts w:hint="default" w:ascii="Times New Roman" w:hAnsi="Times New Roman" w:eastAsia="宋体" w:cs="Times New Roman"/>
                <w:color w:val="auto"/>
                <w:sz w:val="24"/>
                <w:szCs w:val="24"/>
                <w:highlight w:val="none"/>
              </w:rPr>
              <w:t>。</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pStyle w:val="2"/>
              <w:jc w:val="both"/>
              <w:rPr>
                <w:rFonts w:hint="default" w:ascii="Times New Roman" w:hAnsi="Times New Roman" w:eastAsia="宋体" w:cs="Times New Roman"/>
                <w:sz w:val="24"/>
                <w:szCs w:val="24"/>
              </w:rPr>
            </w:pPr>
            <w:r>
              <w:rPr>
                <w:rFonts w:hint="eastAsia" w:cs="Times New Roman"/>
                <w:sz w:val="24"/>
                <w:szCs w:val="24"/>
                <w:lang w:eastAsia="zh-CN"/>
              </w:rPr>
              <w:t>拟建项目运营</w:t>
            </w:r>
            <w:r>
              <w:rPr>
                <w:rFonts w:hint="default" w:ascii="Times New Roman" w:hAnsi="Times New Roman" w:eastAsia="宋体" w:cs="Times New Roman"/>
                <w:sz w:val="24"/>
                <w:szCs w:val="24"/>
              </w:rPr>
              <w:t>期主要噪声源为</w:t>
            </w:r>
            <w:r>
              <w:rPr>
                <w:rFonts w:hint="eastAsia" w:ascii="Times New Roman" w:hAnsi="Times New Roman" w:eastAsia="宋体" w:cs="Times New Roman"/>
                <w:sz w:val="24"/>
                <w:szCs w:val="24"/>
                <w:lang w:eastAsia="zh-CN"/>
              </w:rPr>
              <w:t>生产设备和公辅设施</w:t>
            </w:r>
            <w:r>
              <w:rPr>
                <w:rFonts w:hint="default" w:ascii="Times New Roman" w:hAnsi="Times New Roman" w:eastAsia="宋体" w:cs="Times New Roman"/>
                <w:sz w:val="24"/>
                <w:szCs w:val="24"/>
                <w:lang w:eastAsia="zh-CN"/>
              </w:rPr>
              <w:t>运转</w:t>
            </w:r>
            <w:r>
              <w:rPr>
                <w:rFonts w:hint="default" w:ascii="Times New Roman" w:hAnsi="Times New Roman" w:eastAsia="宋体" w:cs="Times New Roman"/>
                <w:sz w:val="24"/>
                <w:szCs w:val="24"/>
              </w:rPr>
              <w:t>产生的噪声，噪声值在</w:t>
            </w:r>
            <w:r>
              <w:rPr>
                <w:rFonts w:hint="default" w:ascii="Times New Roman" w:hAnsi="Times New Roman" w:eastAsia="宋体" w:cs="Times New Roman"/>
                <w:sz w:val="24"/>
                <w:szCs w:val="24"/>
                <w:lang w:val="en-US" w:eastAsia="zh-CN"/>
              </w:rPr>
              <w:t>75~9</w:t>
            </w:r>
            <w:r>
              <w:rPr>
                <w:rFonts w:hint="default" w:ascii="Times New Roman" w:hAnsi="Times New Roman" w:cs="Times New Roman"/>
                <w:sz w:val="24"/>
                <w:szCs w:val="24"/>
                <w:lang w:val="en-US" w:eastAsia="zh-CN"/>
              </w:rPr>
              <w:t>0</w:t>
            </w:r>
            <w:r>
              <w:rPr>
                <w:rFonts w:hint="default" w:ascii="Times New Roman" w:hAnsi="Times New Roman" w:eastAsia="宋体" w:cs="Times New Roman"/>
                <w:sz w:val="24"/>
                <w:szCs w:val="24"/>
              </w:rPr>
              <w:t>dB（A）</w:t>
            </w:r>
            <w:r>
              <w:rPr>
                <w:rFonts w:hint="default" w:ascii="Times New Roman" w:hAnsi="Times New Roman" w:eastAsia="宋体" w:cs="Times New Roman"/>
                <w:sz w:val="24"/>
                <w:szCs w:val="24"/>
                <w:lang w:eastAsia="zh-CN"/>
              </w:rPr>
              <w:t>之间</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rPr>
              <w:t>厂界噪声满足</w:t>
            </w:r>
            <w:r>
              <w:rPr>
                <w:rFonts w:hint="default" w:ascii="Times New Roman" w:hAnsi="Times New Roman" w:cs="Times New Roman"/>
                <w:color w:val="000000"/>
                <w:sz w:val="24"/>
              </w:rPr>
              <w:t>《工业企业厂界环境噪声排放标准》（GB12348-2008）中规定的</w:t>
            </w:r>
            <w:r>
              <w:rPr>
                <w:rFonts w:hint="eastAsia" w:cs="Times New Roman"/>
                <w:color w:val="000000"/>
                <w:sz w:val="24"/>
                <w:lang w:val="en-US" w:eastAsia="zh-CN"/>
              </w:rPr>
              <w:t>2</w:t>
            </w:r>
            <w:r>
              <w:rPr>
                <w:rFonts w:hint="default" w:ascii="Times New Roman" w:hAnsi="Times New Roman" w:cs="Times New Roman"/>
                <w:color w:val="000000"/>
                <w:sz w:val="24"/>
              </w:rPr>
              <w:t>类标准限值，对声环境影响较小。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2"/>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项目运营期产生的</w:t>
            </w:r>
            <w:r>
              <w:rPr>
                <w:rFonts w:hint="eastAsia" w:ascii="Times New Roman" w:hAnsi="Times New Roman" w:eastAsia="宋体" w:cs="Times New Roman"/>
                <w:sz w:val="24"/>
                <w:szCs w:val="24"/>
                <w:lang w:eastAsia="zh-CN"/>
              </w:rPr>
              <w:t>一般</w:t>
            </w:r>
            <w:r>
              <w:rPr>
                <w:rFonts w:hint="default" w:ascii="Times New Roman" w:hAnsi="Times New Roman" w:eastAsia="宋体" w:cs="Times New Roman"/>
                <w:sz w:val="24"/>
                <w:szCs w:val="24"/>
              </w:rPr>
              <w:t>固废主要包括废包装材料</w:t>
            </w:r>
            <w:r>
              <w:rPr>
                <w:rFonts w:hint="eastAsia" w:ascii="Times New Roman" w:hAnsi="Times New Roman" w:eastAsia="宋体" w:cs="Times New Roman"/>
                <w:sz w:val="24"/>
                <w:szCs w:val="24"/>
                <w:lang w:eastAsia="zh-CN"/>
              </w:rPr>
              <w:t>、不含抗体的边角料</w:t>
            </w:r>
            <w:r>
              <w:rPr>
                <w:rFonts w:hint="default" w:ascii="Times New Roman" w:hAnsi="Times New Roman" w:eastAsia="宋体" w:cs="Times New Roman"/>
                <w:color w:val="auto"/>
                <w:sz w:val="24"/>
                <w:szCs w:val="24"/>
              </w:rPr>
              <w:t>和生活垃圾。</w:t>
            </w:r>
          </w:p>
          <w:p>
            <w:pPr>
              <w:pStyle w:val="2"/>
              <w:numPr>
                <w:ilvl w:val="0"/>
                <w:numId w:val="0"/>
              </w:numPr>
              <w:spacing w:line="360" w:lineRule="auto"/>
              <w:ind w:firstLine="480" w:firstLineChars="200"/>
              <w:rPr>
                <w:rFonts w:hint="default" w:ascii="Times New Roman" w:hAnsi="Times New Roman" w:cs="Times New Roman"/>
                <w:b w:val="0"/>
                <w:bCs w:val="0"/>
                <w:lang w:val="en-US" w:eastAsia="zh-CN"/>
              </w:rPr>
            </w:pPr>
            <w:r>
              <w:rPr>
                <w:rFonts w:hint="eastAsia" w:ascii="Times New Roman" w:hAnsi="Times New Roman" w:cs="Times New Roman"/>
                <w:b w:val="0"/>
                <w:bCs w:val="0"/>
                <w:lang w:val="en-US" w:eastAsia="zh-CN"/>
              </w:rPr>
              <w:t>项目运营期产生的危险废物主要包括检验废液、前两次仪器设备清洗废水、实验废物、不合格产品、废高效过滤器。</w:t>
            </w:r>
          </w:p>
          <w:p>
            <w:pPr>
              <w:pStyle w:val="2"/>
              <w:keepNext w:val="0"/>
              <w:keepLines w:val="0"/>
              <w:pageBreakBefore w:val="0"/>
              <w:widowControl w:val="0"/>
              <w:kinsoku/>
              <w:wordWrap/>
              <w:overflowPunct/>
              <w:topLinePunct w:val="0"/>
              <w:autoSpaceDE/>
              <w:autoSpaceDN/>
              <w:bidi w:val="0"/>
              <w:snapToGrid/>
              <w:spacing w:beforeLines="0"/>
              <w:ind w:left="0" w:leftChars="0"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拟建项目产生的一般固体废物，应严格按照</w:t>
            </w:r>
            <w:r>
              <w:rPr>
                <w:rFonts w:hint="eastAsia" w:ascii="Times New Roman" w:hAnsi="Times New Roman" w:eastAsia="宋体" w:cs="Times New Roman"/>
                <w:color w:val="auto"/>
                <w:sz w:val="24"/>
                <w:szCs w:val="24"/>
                <w:highlight w:val="none"/>
                <w:lang w:eastAsia="zh-CN"/>
              </w:rPr>
              <w:t>《一般工业固体废物贮存和填埋污染控制标准》（GB18599-2020）要求</w:t>
            </w:r>
            <w:r>
              <w:rPr>
                <w:rFonts w:hint="default" w:ascii="Times New Roman" w:hAnsi="Times New Roman" w:eastAsia="宋体" w:cs="Times New Roman"/>
                <w:sz w:val="24"/>
                <w:szCs w:val="24"/>
                <w:lang w:val="en-US" w:eastAsia="zh-CN"/>
              </w:rPr>
              <w:t>建设和维护厂区内的固体废物临时堆放场，必须做好该堆放场防雨、防风、防渗、防漏等措施，并制定好固体废物转移运输途中的污染防治。</w:t>
            </w:r>
          </w:p>
          <w:p>
            <w:pPr>
              <w:pStyle w:val="2"/>
              <w:keepNext w:val="0"/>
              <w:keepLines w:val="0"/>
              <w:pageBreakBefore w:val="0"/>
              <w:kinsoku/>
              <w:wordWrap/>
              <w:overflowPunct/>
              <w:topLinePunct w:val="0"/>
              <w:bidi w:val="0"/>
              <w:snapToGrid/>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拟建项目危险固废经集中收集后分类分区存放于危废间，危废间应满足贮存需要，同时危废间应满足《危险废物贮存污染控制标准》（GB18597-2001）及控制标准修改单要求。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（1）建成后按规定程序进行竣工环境保护验收；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（2）按要求申领排污许可；</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（3）落实监测计划；</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（4）排污口根据《固定污染源废气监测点位设置技术规范》（DB37/T3535-2019）、《环境保护图形标志》（15562.1-1995）、《排污口规范化整治技术要求（试行）》等规范管理。</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bookmarkStart w:id="61" w:name="bookmark5"/>
            <w:bookmarkStart w:id="62" w:name="bookmark4"/>
            <w:bookmarkStart w:id="63" w:name="bookmark3"/>
            <w:r>
              <w:rPr>
                <w:rFonts w:hint="default"/>
                <w:sz w:val="24"/>
                <w:lang w:val="en-US" w:eastAsia="zh-CN"/>
              </w:rPr>
              <w:t>济环报告表[2021]G124号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济南市生态环境局关于济南玖方生物科技有限公司诊断试剂生产项目</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济南玖方生物科技有限公司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一、济南玖方生物科技有限公司诊断试剂生产项目位于山东省济南高新区春兰路1177号银丰国际生物城一号地块A7-02户三层。项目占地面积500m</w:t>
            </w:r>
            <w:r>
              <w:rPr>
                <w:rFonts w:hint="eastAsia"/>
                <w:sz w:val="24"/>
                <w:vertAlign w:val="superscript"/>
                <w:lang w:val="en-US" w:eastAsia="zh-CN"/>
              </w:rPr>
              <w:t>2</w:t>
            </w:r>
            <w:r>
              <w:rPr>
                <w:rFonts w:hint="default"/>
                <w:sz w:val="24"/>
                <w:lang w:val="en-US" w:eastAsia="zh-CN"/>
              </w:rPr>
              <w:t>。总投资800万元。项目年产细胞因子体外诊断试剂20万份。我局受理该项目并在济南市生态环境局网站进行了公示。在落实报告表提出的环境保护措施和我局审批意见要求的前提下，同意该项目建设。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(一)项目生活污水、两次以后仪器设备清洗废水排入银丰国际生物城污水处理站处理，满足《污水排入城镇下水道水质标准》(GB/T31962-2015)标准要求后，经市政污水管网排入巨野河污水处理厂。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(三)项目生活垃圾由环卫部门定期清运。废包装材料及不含抗体的边角料综合利用。建设危险废物贮存场所，不合格品、实验废物、检验废液和废高效过滤器等危险废物委托有资质的单位处置。</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0" w:firstLineChars="0"/>
              <w:jc w:val="right"/>
              <w:rPr>
                <w:rFonts w:hint="eastAsia"/>
                <w:sz w:val="24"/>
                <w:lang w:val="en-US" w:eastAsia="zh-CN"/>
              </w:rPr>
            </w:pPr>
          </w:p>
          <w:p>
            <w:pPr>
              <w:keepNext w:val="0"/>
              <w:keepLines w:val="0"/>
              <w:widowControl/>
              <w:suppressLineNumbers w:val="0"/>
              <w:ind w:firstLine="0" w:firstLineChars="0"/>
              <w:jc w:val="right"/>
              <w:rPr>
                <w:rFonts w:hint="default"/>
                <w:sz w:val="24"/>
                <w:lang w:val="en-US" w:eastAsia="zh-CN"/>
              </w:rPr>
            </w:pPr>
            <w:r>
              <w:rPr>
                <w:rFonts w:hint="eastAsia"/>
                <w:sz w:val="24"/>
                <w:lang w:val="en-US" w:eastAsia="zh-CN"/>
              </w:rPr>
              <w:t>2021年12月14日</w:t>
            </w:r>
          </w:p>
          <w:bookmarkEnd w:id="61"/>
          <w:bookmarkEnd w:id="62"/>
          <w:bookmarkEnd w:id="63"/>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9"/>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济南玖方生物科技有限公司诊断试剂生产项目位于山东省济南高新区春兰路1177号银丰国际生物城一号地块A7-02户三层。项目占地面积500m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。总投资800万元。项目年产细胞因子体外诊断试剂20万份。</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济南玖方生物科技有限公司诊断试剂生产项目位于山东省济南高新区春兰路1177号银丰国际生物城一号地块A7-02户三层。项目占地面积500m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。总投资800万元。项目年产细胞因子体外诊断试剂20万人份、幽门螺旋杆菌的体外诊断试剂20万人份、自身抗体诊断试剂20万人份、过敏原诊断试剂20万人份。</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项目生活污水、两次以后仪器设备清洗废水排入银丰国际生物城污水处理站处理，满足《污水排入城镇下水道水质标准》(GB/T31962-2015)标准要求后，经市政污水管网排入巨野河污水处理厂。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满足《污水排入城镇下水道水质标准》（GB/T31962-2015）</w:t>
                  </w:r>
                  <w:r>
                    <w:rPr>
                      <w:rFonts w:hint="eastAsia" w:cs="Times New Roman"/>
                      <w:sz w:val="21"/>
                      <w:szCs w:val="21"/>
                      <w:vertAlign w:val="baseline"/>
                      <w:lang w:eastAsia="zh-CN"/>
                    </w:rPr>
                    <w:t>A级</w:t>
                  </w:r>
                  <w:r>
                    <w:rPr>
                      <w:rFonts w:hint="default" w:ascii="Times New Roman" w:hAnsi="Times New Roman" w:cs="Times New Roman"/>
                      <w:sz w:val="21"/>
                      <w:szCs w:val="21"/>
                      <w:vertAlign w:val="baseline"/>
                      <w:lang w:eastAsia="zh-CN"/>
                    </w:rPr>
                    <w:t>标准通过市政管网排入巨野河污水处理厂处理达标后，经巨野河排入小清河。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监测期间，厂区污水经园区污水站处理后，出水水质满足《污水排入城镇下水道水质标准》（GB/T31962-2015）</w:t>
                  </w:r>
                  <w:r>
                    <w:rPr>
                      <w:rFonts w:hint="eastAsia" w:cs="Times New Roman"/>
                      <w:sz w:val="21"/>
                      <w:szCs w:val="21"/>
                      <w:vertAlign w:val="baseline"/>
                      <w:lang w:eastAsia="zh-CN"/>
                    </w:rPr>
                    <w:t>A级</w:t>
                  </w:r>
                  <w:r>
                    <w:rPr>
                      <w:rFonts w:hint="default" w:ascii="Times New Roman" w:hAnsi="Times New Roman" w:cs="Times New Roman"/>
                      <w:sz w:val="21"/>
                      <w:szCs w:val="21"/>
                      <w:vertAlign w:val="baseline"/>
                      <w:lang w:eastAsia="zh-CN"/>
                    </w:rPr>
                    <w:t>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主要噪声源为生产过程中的仪器、设备等在运行过程中产生的噪声，营运期噪声值在75-90dB（A）之间。本项目实验设备均布置于室内，采取门窗、墙体隔声，全部设备均选用低噪声设备并采取减振措施。加强管理，经常保养和维护机械设备避免设备在不良状态下运行</w:t>
                  </w:r>
                  <w:r>
                    <w:rPr>
                      <w:rFonts w:hint="eastAsia" w:cs="Times New Roman"/>
                      <w:sz w:val="21"/>
                      <w:szCs w:val="21"/>
                      <w:vertAlign w:val="baseline"/>
                      <w:lang w:eastAsia="zh-CN"/>
                    </w:rPr>
                    <w:t>。</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监测期间，项目东、南、西、北厂界监测点昼间噪声最大值分别为54.0dB（A）、54.1dB（A）、57.0dB（A）、53.2dB（A），厂界昼间噪声满足《工业企业厂界环境噪声排放标准》（GB12348-2008）中2类标准。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项目生活垃圾由环卫部门定期清运。废包装材料及不含抗体的边角料综合利用。建设危险废物贮存场所，不合格品、实验废物、检验废液和废高效过滤器等危险废物委托有资质的单位处置。</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生产过程中产生的固体废物包括危险废物和一般固废。危险废物主要包括：实验废液、实验废物、前两次仪器设备清洗废水、不合格品、废高效过滤器；一般固废主要包括：废包装材料、不含抗体的边角料和生活垃圾。</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实验废液、实验废物、前两次仪器设备清洗废水、不合格品、废高效过滤器收集后暂存于危废间，委托山东晟建宝环保科技有限公司处置；废包装材料、不含抗体的边角料收集后外售资源回收部门，生活垃圾由环卫部门定期清运。</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3285" w:type="dxa"/>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已</w:t>
                  </w:r>
                  <w:r>
                    <w:rPr>
                      <w:rFonts w:hint="default" w:ascii="Times New Roman" w:hAnsi="Times New Roman" w:cs="Times New Roman"/>
                      <w:sz w:val="21"/>
                      <w:szCs w:val="21"/>
                      <w:vertAlign w:val="baseline"/>
                      <w:lang w:val="en-US" w:eastAsia="zh-CN"/>
                    </w:rPr>
                    <w:t>按国家有关规定申领排污许可证</w:t>
                  </w:r>
                  <w:r>
                    <w:rPr>
                      <w:rFonts w:hint="eastAsia" w:cs="Times New Roman"/>
                      <w:sz w:val="21"/>
                      <w:szCs w:val="21"/>
                      <w:vertAlign w:val="baseline"/>
                      <w:lang w:val="en-US" w:eastAsia="zh-CN"/>
                    </w:rPr>
                    <w:t>，登记编号：</w:t>
                  </w:r>
                  <w:r>
                    <w:rPr>
                      <w:rFonts w:hint="eastAsia"/>
                      <w:color w:val="auto"/>
                      <w:sz w:val="21"/>
                      <w:szCs w:val="21"/>
                    </w:rPr>
                    <w:t>91370100MA94QN6J5U001Z</w:t>
                  </w:r>
                </w:p>
              </w:tc>
              <w:tc>
                <w:tcPr>
                  <w:tcW w:w="1371" w:type="dxa"/>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64" w:name="_Toc12266"/>
      <w:bookmarkStart w:id="65" w:name="_Toc3848"/>
      <w:bookmarkStart w:id="66" w:name="_Toc23959"/>
      <w:bookmarkStart w:id="67" w:name="_Toc9753"/>
      <w:bookmarkStart w:id="68" w:name="_Toc13152"/>
      <w:bookmarkStart w:id="69" w:name="_Toc19902"/>
      <w:bookmarkStart w:id="70" w:name="_Toc9432"/>
      <w:bookmarkStart w:id="71" w:name="_Toc30812"/>
      <w:bookmarkStart w:id="72" w:name="_Toc22565"/>
      <w:bookmarkStart w:id="73" w:name="_Toc31378"/>
      <w:bookmarkStart w:id="74" w:name="_Toc31674"/>
      <w:bookmarkStart w:id="75" w:name="_Toc8210"/>
      <w:bookmarkStart w:id="76" w:name="_Toc15908"/>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64"/>
      <w:bookmarkEnd w:id="65"/>
      <w:bookmarkEnd w:id="66"/>
      <w:bookmarkEnd w:id="67"/>
      <w:bookmarkEnd w:id="68"/>
      <w:bookmarkEnd w:id="69"/>
      <w:bookmarkEnd w:id="70"/>
      <w:bookmarkEnd w:id="71"/>
      <w:bookmarkEnd w:id="72"/>
      <w:bookmarkEnd w:id="73"/>
      <w:bookmarkEnd w:id="74"/>
      <w:bookmarkEnd w:id="75"/>
      <w:bookmarkEnd w:id="76"/>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cs="Times New Roman"/>
                <w:sz w:val="24"/>
                <w:szCs w:val="24"/>
                <w:lang w:val="en-US" w:eastAsia="zh-CN"/>
              </w:rPr>
              <w:t>（9）</w:t>
            </w:r>
            <w:r>
              <w:rPr>
                <w:rFonts w:hint="default" w:ascii="Times New Roman" w:hAnsi="Times New Roman" w:eastAsia="宋体" w:cs="Times New Roman"/>
                <w:sz w:val="24"/>
                <w:szCs w:val="24"/>
                <w:lang w:val="en-US" w:eastAsia="zh-CN"/>
              </w:rPr>
              <w:t>监测数据和报告严格执行三级审核制度。</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77" w:name="_Toc32687"/>
      <w:bookmarkStart w:id="78" w:name="_Toc21732"/>
      <w:bookmarkStart w:id="79" w:name="_Toc18624"/>
      <w:bookmarkStart w:id="80" w:name="_Toc23110"/>
      <w:bookmarkStart w:id="81" w:name="_Toc16311"/>
      <w:bookmarkStart w:id="82" w:name="_Toc9381"/>
      <w:bookmarkStart w:id="83" w:name="_Toc32634"/>
      <w:bookmarkStart w:id="84" w:name="_Toc24915"/>
      <w:bookmarkStart w:id="85" w:name="_Toc31032"/>
      <w:bookmarkStart w:id="86" w:name="_Toc15343"/>
      <w:bookmarkStart w:id="87" w:name="_Toc28314"/>
      <w:bookmarkStart w:id="88" w:name="_Toc5338"/>
      <w:bookmarkStart w:id="89" w:name="_Toc7452"/>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77"/>
      <w:bookmarkEnd w:id="78"/>
      <w:bookmarkEnd w:id="79"/>
      <w:bookmarkEnd w:id="80"/>
      <w:bookmarkEnd w:id="81"/>
      <w:bookmarkEnd w:id="82"/>
      <w:bookmarkEnd w:id="83"/>
      <w:bookmarkEnd w:id="84"/>
      <w:bookmarkEnd w:id="85"/>
      <w:bookmarkEnd w:id="86"/>
      <w:bookmarkEnd w:id="87"/>
      <w:bookmarkEnd w:id="88"/>
      <w:bookmarkEnd w:id="89"/>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本项目为物理复配过程，无易挥发物质，故无废气产生。</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w:t>
            </w:r>
            <w:r>
              <w:rPr>
                <w:rFonts w:hint="eastAsia"/>
                <w:color w:val="000000"/>
                <w:lang w:val="en-US" w:eastAsia="zh-CN"/>
              </w:rPr>
              <w:t>园区污水处理站进、出</w:t>
            </w:r>
            <w:r>
              <w:rPr>
                <w:rFonts w:hint="default"/>
                <w:color w:val="000000"/>
                <w:lang w:val="en-US" w:eastAsia="zh-CN"/>
              </w:rPr>
              <w:t>口</w:t>
            </w:r>
            <w:r>
              <w:rPr>
                <w:rFonts w:hint="default" w:ascii="Times New Roman" w:hAnsi="Times New Roman" w:eastAsia="宋体" w:cs="Times New Roman"/>
                <w:color w:val="000000"/>
                <w:lang w:val="en-US" w:eastAsia="zh-CN"/>
              </w:rPr>
              <w:t>。</w:t>
            </w:r>
          </w:p>
          <w:p>
            <w:pPr>
              <w:pStyle w:val="21"/>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w:t>
            </w:r>
            <w:r>
              <w:rPr>
                <w:rFonts w:hint="eastAsia" w:ascii="Times New Roman" w:hAnsi="Times New Roman" w:cs="Times New Roman"/>
                <w:b/>
                <w:bCs/>
                <w:color w:val="000000"/>
                <w:lang w:val="en-US" w:eastAsia="zh-CN"/>
              </w:rPr>
              <w:t>1</w:t>
            </w:r>
            <w:r>
              <w:rPr>
                <w:rFonts w:hint="default" w:ascii="Times New Roman" w:hAnsi="Times New Roman"/>
                <w:b/>
                <w:bCs/>
                <w:color w:val="000000"/>
                <w:lang w:val="en-US" w:eastAsia="zh-CN"/>
              </w:rPr>
              <w:t xml:space="preserve">  废水监测情况一览表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5"/>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污水处理站进口</w:t>
                  </w:r>
                </w:p>
              </w:tc>
              <w:tc>
                <w:tcPr>
                  <w:tcW w:w="1194" w:type="pct"/>
                  <w:vMerge w:val="restart"/>
                  <w:noWrap w:val="0"/>
                  <w:vAlign w:val="center"/>
                </w:tcPr>
                <w:p>
                  <w:pPr>
                    <w:pStyle w:val="45"/>
                    <w:ind w:firstLine="0" w:firstLineChars="0"/>
                    <w:rPr>
                      <w:rFonts w:hint="default" w:ascii="Times New Roman" w:hAnsi="Times New Roman" w:eastAsia="宋体" w:cs="Times New Roman"/>
                      <w:color w:val="000000"/>
                      <w:sz w:val="21"/>
                      <w:szCs w:val="24"/>
                      <w:lang w:eastAsia="zh-CN"/>
                    </w:rPr>
                  </w:pPr>
                  <w:r>
                    <w:rPr>
                      <w:rFonts w:hint="default" w:ascii="Times New Roman" w:hAnsi="Times New Roman" w:eastAsia="宋体" w:cs="Times New Roman"/>
                      <w:color w:val="000000"/>
                      <w:sz w:val="21"/>
                      <w:szCs w:val="24"/>
                      <w:lang w:eastAsia="zh-CN"/>
                    </w:rPr>
                    <w:t>生活污水和实验室废水</w:t>
                  </w:r>
                </w:p>
              </w:tc>
              <w:tc>
                <w:tcPr>
                  <w:tcW w:w="1564" w:type="pct"/>
                  <w:noWrap w:val="0"/>
                  <w:vAlign w:val="center"/>
                </w:tcPr>
                <w:p>
                  <w:pPr>
                    <w:pStyle w:val="45"/>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rPr>
                    <w:t>氨氮</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化学需氧量</w:t>
                  </w:r>
                </w:p>
              </w:tc>
              <w:tc>
                <w:tcPr>
                  <w:tcW w:w="1252" w:type="pct"/>
                  <w:noWrap w:val="0"/>
                  <w:vAlign w:val="center"/>
                </w:tcPr>
                <w:p>
                  <w:pPr>
                    <w:pStyle w:val="45"/>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rPr>
                    <w:t>天</w:t>
                  </w:r>
                  <w:r>
                    <w:rPr>
                      <w:rFonts w:hint="default" w:ascii="Times New Roman" w:hAnsi="Times New Roman" w:eastAsia="宋体" w:cs="Times New Roman"/>
                      <w:color w:val="000000"/>
                      <w:sz w:val="21"/>
                      <w:szCs w:val="24"/>
                      <w:lang w:eastAsia="zh-CN"/>
                    </w:rPr>
                    <w:t>，每天采样</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5"/>
                    <w:ind w:firstLine="0" w:firstLineChars="0"/>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污水处理站出口</w:t>
                  </w:r>
                </w:p>
              </w:tc>
              <w:tc>
                <w:tcPr>
                  <w:tcW w:w="1194" w:type="pct"/>
                  <w:vMerge w:val="continue"/>
                  <w:noWrap w:val="0"/>
                  <w:vAlign w:val="center"/>
                </w:tcPr>
                <w:p>
                  <w:pPr>
                    <w:pStyle w:val="45"/>
                    <w:ind w:firstLine="0" w:firstLineChars="0"/>
                    <w:rPr>
                      <w:rFonts w:hint="default" w:ascii="Times New Roman" w:hAnsi="Times New Roman" w:eastAsia="宋体" w:cs="Times New Roman"/>
                      <w:color w:val="000000"/>
                      <w:sz w:val="21"/>
                      <w:szCs w:val="24"/>
                      <w:lang w:eastAsia="zh-CN"/>
                    </w:rPr>
                  </w:pPr>
                </w:p>
              </w:tc>
              <w:tc>
                <w:tcPr>
                  <w:tcW w:w="1564" w:type="pct"/>
                  <w:noWrap w:val="0"/>
                  <w:vAlign w:val="center"/>
                </w:tcPr>
                <w:p>
                  <w:pPr>
                    <w:pStyle w:val="45"/>
                    <w:ind w:firstLine="0" w:firstLineChars="0"/>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pH值</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氨氮</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悬浮物</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总磷</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化学需氧量</w:t>
                  </w:r>
                  <w:r>
                    <w:rPr>
                      <w:rFonts w:hint="default" w:ascii="Times New Roman" w:hAnsi="Times New Roman" w:eastAsia="宋体" w:cs="Times New Roman"/>
                      <w:color w:val="000000"/>
                      <w:sz w:val="21"/>
                      <w:lang w:eastAsia="zh-CN"/>
                    </w:rPr>
                    <w:t>、生化需氧量、</w:t>
                  </w:r>
                  <w:r>
                    <w:rPr>
                      <w:rFonts w:hint="default" w:ascii="Times New Roman" w:hAnsi="Times New Roman" w:eastAsia="宋体" w:cs="Times New Roman"/>
                      <w:color w:val="000000"/>
                      <w:kern w:val="2"/>
                      <w:sz w:val="21"/>
                      <w:lang w:val="en-US" w:eastAsia="zh-CN" w:bidi="ar-SA"/>
                    </w:rPr>
                    <w:t>溶解性总固体</w:t>
                  </w:r>
                </w:p>
              </w:tc>
              <w:tc>
                <w:tcPr>
                  <w:tcW w:w="1252" w:type="pct"/>
                  <w:noWrap w:val="0"/>
                  <w:vAlign w:val="center"/>
                </w:tcPr>
                <w:p>
                  <w:pPr>
                    <w:pStyle w:val="45"/>
                    <w:ind w:firstLine="0" w:firstLineChars="0"/>
                    <w:rPr>
                      <w:rFonts w:hint="default" w:ascii="Times New Roman" w:hAnsi="Times New Roman" w:eastAsia="宋体" w:cs="Times New Roman"/>
                      <w:color w:val="000000"/>
                      <w:sz w:val="21"/>
                      <w:szCs w:val="24"/>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1"/>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eastAsia" w:ascii="Times New Roman" w:hAnsi="Times New Roman" w:eastAsia="宋体" w:cs="Times New Roman"/>
                <w:b/>
                <w:bCs/>
                <w:color w:val="000000"/>
                <w:sz w:val="24"/>
                <w:highlight w:val="none"/>
                <w:lang w:val="en-US" w:eastAsia="zh-CN"/>
              </w:rPr>
              <w:t>2</w:t>
            </w:r>
            <w:r>
              <w:rPr>
                <w:rFonts w:hint="default" w:ascii="Times New Roman" w:hAnsi="Times New Roman" w:eastAsia="宋体" w:cs="Times New Roman"/>
                <w:b/>
                <w:bCs/>
                <w:color w:val="000000"/>
                <w:sz w:val="24"/>
                <w:highlight w:val="none"/>
                <w:lang w:val="en-US" w:eastAsia="zh-CN"/>
              </w:rPr>
              <w:t xml:space="preserve"> </w:t>
            </w:r>
            <w:r>
              <w:rPr>
                <w:rFonts w:hint="eastAsia" w:ascii="Times New Roman" w:hAnsi="Times New Roman" w:cs="Times New Roman"/>
                <w:b/>
                <w:bCs/>
                <w:color w:val="000000"/>
                <w:sz w:val="24"/>
                <w:highlight w:val="none"/>
                <w:lang w:val="en-US" w:eastAsia="zh-CN"/>
              </w:rPr>
              <w:t xml:space="preserve"> </w:t>
            </w:r>
            <w:r>
              <w:rPr>
                <w:rFonts w:hint="default" w:ascii="Times New Roman" w:hAnsi="Times New Roman" w:eastAsia="宋体" w:cs="Times New Roman"/>
                <w:b/>
                <w:bCs/>
                <w:color w:val="000000"/>
                <w:sz w:val="24"/>
                <w:highlight w:val="none"/>
                <w:lang w:val="en-US" w:eastAsia="zh-CN"/>
              </w:rPr>
              <w:t>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5"/>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5"/>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5"/>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cs="Times New Roman"/>
                      <w:color w:val="000000"/>
                      <w:lang w:val="en-US" w:eastAsia="zh-CN"/>
                    </w:rPr>
                    <w:t>总磷</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生化需氧量</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稀释与接种法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eastAsia" w:cs="Times New Roman"/>
                      <w:color w:val="000000"/>
                      <w:lang w:val="en-US" w:eastAsia="zh-CN"/>
                    </w:rPr>
                  </w:pPr>
                  <w:r>
                    <w:rPr>
                      <w:rFonts w:hint="eastAsia" w:cs="Times New Roman"/>
                      <w:color w:val="000000"/>
                      <w:lang w:val="en-US" w:eastAsia="zh-CN"/>
                    </w:rPr>
                    <w:t>溶解性总固体</w:t>
                  </w:r>
                </w:p>
              </w:tc>
              <w:tc>
                <w:tcPr>
                  <w:tcW w:w="1592" w:type="pct"/>
                  <w:noWrap w:val="0"/>
                  <w:vAlign w:val="center"/>
                </w:tcPr>
                <w:p>
                  <w:pPr>
                    <w:pStyle w:val="45"/>
                    <w:bidi w:val="0"/>
                    <w:ind w:firstLine="0" w:firstLineChars="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5"/>
                    <w:bidi w:val="0"/>
                    <w:ind w:firstLine="0" w:firstLineChars="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CJ/T 51-201</w:t>
                  </w:r>
                </w:p>
              </w:tc>
              <w:tc>
                <w:tcPr>
                  <w:tcW w:w="1052" w:type="pct"/>
                  <w:noWrap w:val="0"/>
                  <w:vAlign w:val="center"/>
                </w:tcPr>
                <w:p>
                  <w:pPr>
                    <w:pStyle w:val="45"/>
                    <w:bidi w:val="0"/>
                    <w:ind w:firstLine="0" w:firstLineChars="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bl>
          <w:p>
            <w:pPr>
              <w:numPr>
                <w:ilvl w:val="0"/>
                <w:numId w:val="0"/>
              </w:numPr>
              <w:spacing w:line="360" w:lineRule="auto"/>
              <w:ind w:leftChars="200"/>
              <w:rPr>
                <w:rFonts w:hint="default" w:ascii="Times New Roman" w:hAnsi="Times New Roman" w:eastAsia="宋体" w:cs="Times New Roman"/>
                <w:color w:val="000000"/>
                <w:sz w:val="24"/>
                <w:szCs w:val="24"/>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default" w:eastAsia="宋体" w:cs="Times New Roman"/>
                <w:color w:val="000000"/>
                <w:sz w:val="24"/>
                <w:szCs w:val="24"/>
                <w:lang w:eastAsia="zh-CN"/>
              </w:rPr>
              <w:t>废水</w:t>
            </w: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rPr>
              <w:t>中质量保证和质量控制</w:t>
            </w:r>
          </w:p>
          <w:p>
            <w:pPr>
              <w:spacing w:line="360" w:lineRule="auto"/>
              <w:ind w:firstLine="480" w:firstLineChars="200"/>
              <w:rPr>
                <w:rFonts w:hint="default" w:ascii="Times New Roman" w:hAnsi="Times New Roman" w:eastAsia="宋体" w:cs="Times New Roman"/>
                <w:b w:val="0"/>
                <w:bCs w:val="0"/>
                <w:color w:val="000000"/>
                <w:kern w:val="2"/>
                <w:sz w:val="24"/>
                <w:szCs w:val="24"/>
                <w:lang w:val="en-US" w:eastAsia="zh-CN" w:bidi="ar-SA"/>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r>
              <w:rPr>
                <w:rFonts w:hint="default" w:ascii="Times New Roman" w:hAnsi="Times New Roman" w:eastAsia="宋体" w:cs="Times New Roman"/>
                <w:b w:val="0"/>
                <w:bCs w:val="0"/>
                <w:color w:val="000000"/>
                <w:kern w:val="2"/>
                <w:sz w:val="24"/>
                <w:szCs w:val="24"/>
                <w:lang w:val="en-US" w:eastAsia="zh-CN" w:bidi="ar-SA"/>
              </w:rPr>
              <w:t>现场水样采集时，采集全程空白样和10%现场平行样，按照《地表水和污水监测技术规范》的要求选择保存剂和容器。实验室分析时，带实验室空白样、实验室平行样和质控样一同分析。</w:t>
            </w:r>
          </w:p>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w:t>
            </w:r>
            <w:r>
              <w:rPr>
                <w:rFonts w:hint="eastAsia" w:cs="Times New Roman"/>
                <w:sz w:val="24"/>
                <w:szCs w:val="24"/>
                <w:lang w:val="en-US" w:eastAsia="zh-CN"/>
              </w:rPr>
              <w:t>3</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噪声检测中质量保证和质量控制</w:t>
            </w:r>
          </w:p>
          <w:p>
            <w:pPr>
              <w:widowControl/>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噪声质量保证按国家环保局发布的《环境监测技术规范》（噪声部分）的要求与规定进行全过程质量控制，测量在无雨雪、无雷电天气，风速5m/s以下时进行。监测布点按《工业企业厂界环境噪声排放标准》</w:t>
            </w:r>
            <w:r>
              <w:rPr>
                <w:rFonts w:hint="default" w:cs="Times New Roman"/>
                <w:sz w:val="24"/>
                <w:szCs w:val="24"/>
                <w:lang w:eastAsia="zh-CN"/>
              </w:rPr>
              <w:t>（</w:t>
            </w:r>
            <w:r>
              <w:rPr>
                <w:rFonts w:hint="default" w:ascii="Times New Roman" w:hAnsi="Times New Roman" w:eastAsia="宋体" w:cs="Times New Roman"/>
                <w:sz w:val="24"/>
                <w:szCs w:val="24"/>
              </w:rPr>
              <w:t>GB12348-2008</w:t>
            </w:r>
            <w:r>
              <w:rPr>
                <w:rFonts w:hint="default" w:cs="Times New Roman"/>
                <w:sz w:val="24"/>
                <w:szCs w:val="24"/>
                <w:lang w:eastAsia="zh-CN"/>
              </w:rPr>
              <w:t>）</w:t>
            </w:r>
            <w:r>
              <w:rPr>
                <w:rFonts w:hint="default" w:ascii="Times New Roman" w:hAnsi="Times New Roman" w:eastAsia="宋体" w:cs="Times New Roman"/>
                <w:sz w:val="24"/>
                <w:szCs w:val="24"/>
              </w:rPr>
              <w:t>进行。</w:t>
            </w:r>
          </w:p>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7"/>
              <w:ind w:firstLine="0" w:firstLineChars="0"/>
              <w:rPr>
                <w:rFonts w:hint="default" w:ascii="宋体" w:hAnsi="宋体" w:eastAsia="宋体" w:cs="Times New Roman"/>
                <w:sz w:val="28"/>
                <w:szCs w:val="24"/>
              </w:rPr>
            </w:pPr>
            <w:r>
              <w:pict>
                <v:shape id="_x0000_i1032" o:spt="75" type="#_x0000_t75" style="height:357.75pt;width:430.3pt;" filled="f" o:preferrelative="t" stroked="f" coordsize="21600,21600">
                  <v:path/>
                  <v:fill on="f" focussize="0,0"/>
                  <v:stroke on="f"/>
                  <v:imagedata r:id="rId15"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rPr>
              <w:t xml:space="preserve">  噪声检测点位</w:t>
            </w:r>
          </w:p>
          <w:p>
            <w:pPr>
              <w:pStyle w:val="21"/>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90" w:name="_Toc23240"/>
      <w:bookmarkStart w:id="91" w:name="_Toc29175"/>
      <w:bookmarkStart w:id="92" w:name="_Toc9124"/>
      <w:bookmarkStart w:id="93" w:name="_Toc8531"/>
      <w:bookmarkStart w:id="94" w:name="_Toc11106"/>
      <w:bookmarkStart w:id="95" w:name="_Toc1251"/>
      <w:bookmarkStart w:id="96" w:name="_Toc13478"/>
      <w:bookmarkStart w:id="97" w:name="_Toc12263"/>
      <w:bookmarkStart w:id="98" w:name="_Toc5359"/>
      <w:bookmarkStart w:id="99" w:name="_Toc11761"/>
      <w:bookmarkStart w:id="100" w:name="_Toc7221"/>
      <w:bookmarkStart w:id="101" w:name="_Toc12310"/>
      <w:bookmarkStart w:id="102" w:name="_Toc14045"/>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90"/>
      <w:bookmarkEnd w:id="91"/>
      <w:bookmarkEnd w:id="92"/>
      <w:bookmarkEnd w:id="93"/>
      <w:bookmarkEnd w:id="94"/>
      <w:bookmarkEnd w:id="95"/>
      <w:bookmarkEnd w:id="96"/>
      <w:bookmarkEnd w:id="97"/>
      <w:bookmarkEnd w:id="98"/>
      <w:bookmarkEnd w:id="99"/>
      <w:bookmarkEnd w:id="100"/>
      <w:bookmarkEnd w:id="101"/>
      <w:bookmarkEnd w:id="102"/>
    </w:p>
    <w:tbl>
      <w:tblPr>
        <w:tblStyle w:val="28"/>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验收监测期间，实验室正常</w:t>
            </w:r>
            <w:r>
              <w:rPr>
                <w:rFonts w:hint="eastAsia" w:cs="Times New Roman"/>
                <w:sz w:val="24"/>
                <w:szCs w:val="24"/>
                <w:lang w:val="en-US" w:eastAsia="zh-CN"/>
              </w:rPr>
              <w:t>运行</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监测期间运营工况见表</w:t>
            </w:r>
            <w:r>
              <w:rPr>
                <w:rFonts w:hint="eastAsia" w:ascii="Times New Roman" w:hAnsi="Times New Roman"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-1。</w:t>
            </w:r>
          </w:p>
          <w:p>
            <w:pPr>
              <w:spacing w:line="360" w:lineRule="auto"/>
              <w:jc w:val="center"/>
              <w:rPr>
                <w:rFonts w:hint="default" w:ascii="Times New Roman" w:hAnsi="Times New Roman" w:eastAsia="宋体" w:cs="Times New Roman"/>
                <w:b/>
                <w:bCs/>
                <w:color w:val="auto"/>
                <w:sz w:val="24"/>
                <w:szCs w:val="24"/>
                <w:lang w:eastAsia="zh-CN"/>
              </w:rPr>
            </w:pPr>
            <w:r>
              <w:rPr>
                <w:rFonts w:hint="default" w:ascii="Times New Roman" w:hAnsi="Times New Roman" w:eastAsia="宋体" w:cs="Times New Roman"/>
                <w:b/>
                <w:bCs/>
                <w:color w:val="auto"/>
                <w:sz w:val="24"/>
                <w:szCs w:val="24"/>
              </w:rPr>
              <w:t>表</w:t>
            </w:r>
            <w:r>
              <w:rPr>
                <w:rFonts w:hint="eastAsia" w:ascii="Times New Roman" w:hAnsi="Times New Roman" w:cs="Times New Roman"/>
                <w:b/>
                <w:bCs/>
                <w:color w:val="auto"/>
                <w:sz w:val="24"/>
                <w:szCs w:val="24"/>
                <w:lang w:val="en-US" w:eastAsia="zh-CN"/>
              </w:rPr>
              <w:t>7</w:t>
            </w:r>
            <w:r>
              <w:rPr>
                <w:rFonts w:hint="default" w:ascii="Times New Roman" w:hAnsi="Times New Roman" w:eastAsia="宋体" w:cs="Times New Roman"/>
                <w:b/>
                <w:bCs/>
                <w:color w:val="auto"/>
                <w:sz w:val="24"/>
                <w:szCs w:val="24"/>
              </w:rPr>
              <w:t>-</w:t>
            </w:r>
            <w:r>
              <w:rPr>
                <w:rFonts w:hint="default" w:ascii="Times New Roman" w:hAnsi="Times New Roman" w:eastAsia="宋体" w:cs="Times New Roman"/>
                <w:b/>
                <w:bCs/>
                <w:color w:val="auto"/>
                <w:sz w:val="24"/>
                <w:szCs w:val="24"/>
                <w:lang w:val="en-US" w:eastAsia="zh-CN"/>
              </w:rPr>
              <w:t>1</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val="en-US" w:eastAsia="zh-CN"/>
              </w:rPr>
              <w:t xml:space="preserve"> 本项目</w:t>
            </w:r>
            <w:r>
              <w:rPr>
                <w:rFonts w:hint="default" w:ascii="Times New Roman" w:hAnsi="Times New Roman" w:eastAsia="宋体" w:cs="Times New Roman"/>
                <w:b/>
                <w:bCs/>
                <w:color w:val="auto"/>
                <w:sz w:val="24"/>
                <w:szCs w:val="24"/>
              </w:rPr>
              <w:t>监测期间</w:t>
            </w:r>
            <w:r>
              <w:rPr>
                <w:rFonts w:hint="default" w:ascii="Times New Roman" w:hAnsi="Times New Roman" w:eastAsia="宋体" w:cs="Times New Roman"/>
                <w:b/>
                <w:bCs/>
                <w:color w:val="auto"/>
                <w:sz w:val="24"/>
                <w:szCs w:val="24"/>
                <w:lang w:eastAsia="zh-CN"/>
              </w:rPr>
              <w:t>项目运营工况一览表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3100"/>
              <w:gridCol w:w="1053"/>
              <w:gridCol w:w="1069"/>
              <w:gridCol w:w="1164"/>
              <w:gridCol w:w="1236"/>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Align w:val="center"/>
                </w:tcPr>
                <w:p>
                  <w:pPr>
                    <w:pStyle w:val="45"/>
                    <w:rPr>
                      <w:rFonts w:hint="eastAsia" w:ascii="Times New Roman" w:hAnsi="Times New Roman" w:eastAsia="宋体" w:cs="Times New Roman"/>
                      <w:b/>
                      <w:bCs/>
                      <w:color w:val="auto"/>
                      <w:szCs w:val="21"/>
                      <w:lang w:bidi="ar"/>
                    </w:rPr>
                  </w:pPr>
                  <w:r>
                    <w:rPr>
                      <w:rFonts w:hint="eastAsia" w:ascii="Times New Roman" w:hAnsi="Times New Roman" w:eastAsia="宋体" w:cs="Times New Roman"/>
                      <w:b/>
                      <w:bCs/>
                      <w:color w:val="auto"/>
                      <w:szCs w:val="21"/>
                      <w:lang w:bidi="ar"/>
                    </w:rPr>
                    <w:t>日期</w:t>
                  </w:r>
                </w:p>
              </w:tc>
              <w:tc>
                <w:tcPr>
                  <w:tcW w:w="1734" w:type="pct"/>
                  <w:vAlign w:val="center"/>
                </w:tcPr>
                <w:p>
                  <w:pPr>
                    <w:pStyle w:val="45"/>
                    <w:rPr>
                      <w:rFonts w:hint="eastAsia" w:ascii="Times New Roman" w:hAnsi="Times New Roman" w:eastAsia="宋体" w:cs="Times New Roman"/>
                      <w:b/>
                      <w:bCs/>
                      <w:color w:val="auto"/>
                      <w:szCs w:val="21"/>
                      <w:lang w:eastAsia="zh-CN" w:bidi="ar"/>
                    </w:rPr>
                  </w:pPr>
                  <w:r>
                    <w:rPr>
                      <w:rFonts w:hint="eastAsia" w:cs="Times New Roman"/>
                      <w:b/>
                      <w:bCs/>
                      <w:color w:val="auto"/>
                      <w:szCs w:val="21"/>
                      <w:lang w:eastAsia="zh-CN" w:bidi="ar"/>
                    </w:rPr>
                    <w:t>产品名称</w:t>
                  </w:r>
                </w:p>
              </w:tc>
              <w:tc>
                <w:tcPr>
                  <w:tcW w:w="589"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bidi="ar"/>
                    </w:rPr>
                    <w:t>设计</w:t>
                  </w:r>
                  <w:r>
                    <w:rPr>
                      <w:rFonts w:hint="eastAsia" w:ascii="Times New Roman" w:hAnsi="Times New Roman" w:eastAsia="宋体" w:cs="Times New Roman"/>
                      <w:b/>
                      <w:bCs/>
                      <w:color w:val="auto"/>
                      <w:szCs w:val="21"/>
                      <w:lang w:eastAsia="zh-CN" w:bidi="ar"/>
                    </w:rPr>
                    <w:t>日</w:t>
                  </w:r>
                  <w:r>
                    <w:rPr>
                      <w:rFonts w:hint="eastAsia" w:ascii="Times New Roman" w:hAnsi="Times New Roman" w:cs="Times New Roman"/>
                      <w:b/>
                      <w:bCs/>
                      <w:sz w:val="21"/>
                      <w:szCs w:val="21"/>
                      <w:lang w:eastAsia="zh-CN"/>
                    </w:rPr>
                    <w:t>产量</w:t>
                  </w:r>
                </w:p>
              </w:tc>
              <w:tc>
                <w:tcPr>
                  <w:tcW w:w="598"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bidi="ar"/>
                    </w:rPr>
                    <w:t>实际</w:t>
                  </w:r>
                  <w:r>
                    <w:rPr>
                      <w:rFonts w:hint="eastAsia" w:ascii="Times New Roman" w:hAnsi="Times New Roman" w:eastAsia="宋体" w:cs="Times New Roman"/>
                      <w:b/>
                      <w:bCs/>
                      <w:color w:val="auto"/>
                      <w:szCs w:val="21"/>
                      <w:lang w:eastAsia="zh-CN" w:bidi="ar"/>
                    </w:rPr>
                    <w:t>日</w:t>
                  </w:r>
                  <w:r>
                    <w:rPr>
                      <w:rFonts w:hint="eastAsia" w:ascii="Times New Roman" w:hAnsi="Times New Roman" w:cs="Times New Roman"/>
                      <w:b/>
                      <w:bCs/>
                      <w:sz w:val="21"/>
                      <w:szCs w:val="21"/>
                      <w:lang w:eastAsia="zh-CN"/>
                    </w:rPr>
                    <w:t>产量</w:t>
                  </w:r>
                </w:p>
              </w:tc>
              <w:tc>
                <w:tcPr>
                  <w:tcW w:w="651"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eastAsia="zh-CN" w:bidi="ar"/>
                    </w:rPr>
                    <w:t>单位</w:t>
                  </w:r>
                </w:p>
              </w:tc>
              <w:tc>
                <w:tcPr>
                  <w:tcW w:w="692" w:type="pct"/>
                  <w:gridSpan w:val="2"/>
                  <w:vAlign w:val="center"/>
                </w:tcPr>
                <w:p>
                  <w:pPr>
                    <w:pStyle w:val="45"/>
                    <w:rPr>
                      <w:rFonts w:hint="eastAsia" w:ascii="Times New Roman" w:hAnsi="Times New Roman" w:eastAsia="宋体" w:cs="Times New Roman"/>
                      <w:b/>
                      <w:bCs/>
                      <w:color w:val="auto"/>
                      <w:szCs w:val="21"/>
                      <w:lang w:bidi="ar"/>
                    </w:rPr>
                  </w:pPr>
                  <w:r>
                    <w:rPr>
                      <w:rFonts w:hint="eastAsia" w:ascii="Times New Roman" w:hAnsi="Times New Roman" w:eastAsia="宋体" w:cs="Times New Roman"/>
                      <w:b/>
                      <w:bCs/>
                      <w:color w:val="auto"/>
                      <w:szCs w:val="21"/>
                      <w:lang w:bidi="ar"/>
                    </w:rPr>
                    <w:t>运行负荷（%）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restart"/>
                  <w:vAlign w:val="center"/>
                </w:tcPr>
                <w:p>
                  <w:pPr>
                    <w:pStyle w:val="45"/>
                    <w:rPr>
                      <w:rFonts w:hint="default" w:ascii="Times New Roman" w:hAnsi="Times New Roman" w:eastAsia="宋体" w:cs="Times New Roman"/>
                      <w:color w:val="auto"/>
                      <w:szCs w:val="21"/>
                      <w:lang w:val="en-US" w:eastAsia="zh-CN" w:bidi="ar"/>
                    </w:rPr>
                  </w:pPr>
                  <w:r>
                    <w:rPr>
                      <w:rFonts w:hint="eastAsia" w:ascii="Times New Roman" w:hAnsi="Times New Roman" w:eastAsia="宋体" w:cs="Times New Roman"/>
                      <w:color w:val="auto"/>
                      <w:szCs w:val="21"/>
                      <w:lang w:val="en-US" w:eastAsia="zh-CN" w:bidi="ar"/>
                    </w:rPr>
                    <w:t>2022.1.10</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zh-CN" w:eastAsia="zh-CN" w:bidi="ar-SA"/>
                    </w:rPr>
                  </w:pPr>
                  <w:r>
                    <w:rPr>
                      <w:sz w:val="21"/>
                      <w:szCs w:val="21"/>
                    </w:rPr>
                    <w:t>细胞因子体外诊断试剂</w:t>
                  </w:r>
                </w:p>
              </w:tc>
              <w:tc>
                <w:tcPr>
                  <w:tcW w:w="589" w:type="pct"/>
                  <w:noWrap/>
                  <w:vAlign w:val="center"/>
                </w:tcPr>
                <w:p>
                  <w:pPr>
                    <w:pStyle w:val="45"/>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540</w:t>
                  </w:r>
                </w:p>
              </w:tc>
              <w:tc>
                <w:tcPr>
                  <w:tcW w:w="651" w:type="pct"/>
                  <w:vAlign w:val="center"/>
                </w:tcPr>
                <w:p>
                  <w:pPr>
                    <w:pStyle w:val="45"/>
                    <w:ind w:firstLineChars="0"/>
                    <w:rPr>
                      <w:rFonts w:hint="default" w:ascii="Times New Roman" w:hAnsi="Times New Roman" w:eastAsia="宋体" w:cs="Times New Roman"/>
                      <w:szCs w:val="21"/>
                      <w:lang w:bidi="ar"/>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535</w:t>
                  </w:r>
                </w:p>
              </w:tc>
              <w:tc>
                <w:tcPr>
                  <w:tcW w:w="65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552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544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restart"/>
                  <w:vAlign w:val="center"/>
                </w:tcPr>
                <w:p>
                  <w:pPr>
                    <w:pStyle w:val="45"/>
                    <w:rPr>
                      <w:rFonts w:hint="default" w:cs="Times New Roman"/>
                      <w:color w:val="auto"/>
                      <w:szCs w:val="21"/>
                      <w:lang w:val="en-US" w:eastAsia="zh-CN" w:bidi="ar"/>
                    </w:rPr>
                  </w:pPr>
                  <w:r>
                    <w:rPr>
                      <w:rFonts w:hint="eastAsia" w:cs="Times New Roman"/>
                      <w:color w:val="auto"/>
                      <w:szCs w:val="21"/>
                      <w:lang w:val="en-US" w:eastAsia="zh-CN" w:bidi="ar"/>
                    </w:rPr>
                    <w:t>2022.1.11</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细胞因子体外诊断试剂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571</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553</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564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restart"/>
                  <w:vAlign w:val="center"/>
                </w:tcPr>
                <w:p>
                  <w:pPr>
                    <w:pStyle w:val="45"/>
                    <w:rPr>
                      <w:rFonts w:hint="default" w:ascii="Times New Roman" w:hAnsi="Times New Roman" w:eastAsia="宋体" w:cs="Times New Roman"/>
                      <w:color w:val="auto"/>
                      <w:szCs w:val="21"/>
                      <w:lang w:val="en-US" w:eastAsia="zh-CN" w:bidi="ar"/>
                    </w:rPr>
                  </w:pPr>
                  <w:r>
                    <w:rPr>
                      <w:rFonts w:hint="eastAsia" w:ascii="Times New Roman" w:hAnsi="Times New Roman" w:eastAsia="宋体" w:cs="Times New Roman"/>
                      <w:color w:val="auto"/>
                      <w:szCs w:val="21"/>
                      <w:lang w:val="en-US" w:eastAsia="zh-CN" w:bidi="ar"/>
                    </w:rPr>
                    <w:t>2022.3.10</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zh-CN" w:eastAsia="zh-CN" w:bidi="ar-SA"/>
                    </w:rPr>
                  </w:pPr>
                  <w:r>
                    <w:rPr>
                      <w:sz w:val="21"/>
                      <w:szCs w:val="21"/>
                    </w:rPr>
                    <w:t>细胞因子体外诊断试剂</w:t>
                  </w:r>
                </w:p>
              </w:tc>
              <w:tc>
                <w:tcPr>
                  <w:tcW w:w="589" w:type="pct"/>
                  <w:noWrap/>
                  <w:vAlign w:val="center"/>
                </w:tcPr>
                <w:p>
                  <w:pPr>
                    <w:pStyle w:val="45"/>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545</w:t>
                  </w:r>
                </w:p>
              </w:tc>
              <w:tc>
                <w:tcPr>
                  <w:tcW w:w="651" w:type="pct"/>
                  <w:vAlign w:val="center"/>
                </w:tcPr>
                <w:p>
                  <w:pPr>
                    <w:pStyle w:val="45"/>
                    <w:ind w:firstLineChars="0"/>
                    <w:rPr>
                      <w:rFonts w:hint="default" w:ascii="Times New Roman" w:hAnsi="Times New Roman" w:eastAsia="宋体" w:cs="Times New Roman"/>
                      <w:szCs w:val="21"/>
                      <w:lang w:bidi="ar"/>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571</w:t>
                  </w:r>
                </w:p>
              </w:tc>
              <w:tc>
                <w:tcPr>
                  <w:tcW w:w="65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589</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583</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restart"/>
                  <w:vAlign w:val="center"/>
                </w:tcPr>
                <w:p>
                  <w:pPr>
                    <w:pStyle w:val="45"/>
                    <w:rPr>
                      <w:rFonts w:hint="default" w:cs="Times New Roman"/>
                      <w:color w:val="auto"/>
                      <w:szCs w:val="21"/>
                      <w:lang w:val="en-US" w:eastAsia="zh-CN" w:bidi="ar"/>
                    </w:rPr>
                  </w:pPr>
                  <w:r>
                    <w:rPr>
                      <w:rFonts w:hint="eastAsia" w:cs="Times New Roman"/>
                      <w:color w:val="auto"/>
                      <w:szCs w:val="21"/>
                      <w:lang w:val="en-US" w:eastAsia="zh-CN" w:bidi="ar"/>
                    </w:rPr>
                    <w:t>2022.3.11</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细胞因子体外诊断试剂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566</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576</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bl>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2</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1379"/>
              <w:gridCol w:w="2013"/>
              <w:gridCol w:w="2013"/>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75" w:type="dxa"/>
                  <w:gridSpan w:val="2"/>
                  <w:vAlign w:val="center"/>
                </w:tcPr>
                <w:p>
                  <w:pPr>
                    <w:pStyle w:val="45"/>
                    <w:adjustRightInd w:val="0"/>
                    <w:snapToGrid w:val="0"/>
                    <w:ind w:firstLineChars="0"/>
                    <w:jc w:val="center"/>
                    <w:rPr>
                      <w:rFonts w:ascii="Times New Roman" w:hAnsi="Times New Roman" w:eastAsia="宋体" w:cs="Times New Roman"/>
                      <w:b/>
                      <w:bCs/>
                      <w:snapToGrid/>
                      <w:sz w:val="21"/>
                      <w:szCs w:val="21"/>
                      <w:lang w:val="en-US"/>
                    </w:rPr>
                  </w:pPr>
                  <w:r>
                    <w:rPr>
                      <w:rFonts w:hint="default" w:ascii="Times New Roman" w:hAnsi="Times New Roman" w:eastAsia="宋体" w:cs="Times New Roman"/>
                      <w:b/>
                      <w:bCs/>
                      <w:snapToGrid/>
                      <w:sz w:val="21"/>
                      <w:szCs w:val="21"/>
                      <w:lang w:val="en-US"/>
                    </w:rPr>
                    <w:t>日期</w:t>
                  </w:r>
                </w:p>
              </w:tc>
              <w:tc>
                <w:tcPr>
                  <w:tcW w:w="2013" w:type="dxa"/>
                  <w:vAlign w:val="center"/>
                </w:tcPr>
                <w:p>
                  <w:pPr>
                    <w:pStyle w:val="45"/>
                    <w:adjustRightInd w:val="0"/>
                    <w:snapToGrid w:val="0"/>
                    <w:ind w:firstLineChars="0"/>
                    <w:jc w:val="center"/>
                    <w:rPr>
                      <w:rFonts w:hint="default" w:eastAsia="宋体"/>
                      <w:b/>
                      <w:bCs/>
                      <w:szCs w:val="21"/>
                      <w:lang w:val="en-US" w:eastAsia="zh-CN"/>
                    </w:rPr>
                  </w:pPr>
                  <w:r>
                    <w:rPr>
                      <w:rFonts w:hint="default" w:eastAsia="宋体"/>
                      <w:b/>
                      <w:bCs/>
                      <w:szCs w:val="21"/>
                      <w:lang w:val="en-US" w:eastAsia="zh-CN"/>
                    </w:rPr>
                    <w:t>天气状况</w:t>
                  </w:r>
                </w:p>
              </w:tc>
              <w:tc>
                <w:tcPr>
                  <w:tcW w:w="2013" w:type="dxa"/>
                  <w:vAlign w:val="center"/>
                </w:tcPr>
                <w:p>
                  <w:pPr>
                    <w:pStyle w:val="45"/>
                    <w:adjustRightInd w:val="0"/>
                    <w:snapToGrid w:val="0"/>
                    <w:ind w:firstLineChars="0"/>
                    <w:jc w:val="center"/>
                    <w:rPr>
                      <w:rFonts w:ascii="Times New Roman" w:hAnsi="Times New Roman" w:eastAsia="宋体" w:cs="Times New Roman"/>
                      <w:b/>
                      <w:bCs/>
                      <w:snapToGrid/>
                      <w:sz w:val="21"/>
                      <w:szCs w:val="21"/>
                      <w:lang w:val="en-US"/>
                    </w:rPr>
                  </w:pPr>
                  <w:r>
                    <w:rPr>
                      <w:rFonts w:hint="default" w:ascii="Times New Roman" w:hAnsi="Times New Roman" w:eastAsia="宋体" w:cs="Times New Roman"/>
                      <w:b/>
                      <w:bCs/>
                      <w:snapToGrid/>
                      <w:sz w:val="21"/>
                      <w:szCs w:val="21"/>
                      <w:lang w:val="en-US"/>
                    </w:rPr>
                    <w:t>风向</w:t>
                  </w:r>
                </w:p>
              </w:tc>
              <w:tc>
                <w:tcPr>
                  <w:tcW w:w="2056" w:type="dxa"/>
                  <w:vAlign w:val="center"/>
                </w:tcPr>
                <w:p>
                  <w:pPr>
                    <w:pStyle w:val="45"/>
                    <w:adjustRightInd w:val="0"/>
                    <w:snapToGrid w:val="0"/>
                    <w:ind w:firstLineChars="0"/>
                    <w:jc w:val="center"/>
                    <w:rPr>
                      <w:rFonts w:ascii="Times New Roman" w:hAnsi="Times New Roman" w:eastAsia="宋体" w:cs="Times New Roman"/>
                      <w:b/>
                      <w:bCs/>
                      <w:snapToGrid/>
                      <w:color w:val="000000" w:themeColor="text1"/>
                      <w:sz w:val="21"/>
                      <w:szCs w:val="21"/>
                      <w:lang w:val="en-US"/>
                    </w:rPr>
                  </w:pPr>
                  <w:r>
                    <w:rPr>
                      <w:rFonts w:hint="default" w:ascii="Times New Roman" w:hAnsi="Times New Roman" w:eastAsia="宋体" w:cs="Times New Roman"/>
                      <w:b/>
                      <w:bCs/>
                      <w:snapToGrid/>
                      <w:color w:val="000000" w:themeColor="text1"/>
                      <w:sz w:val="21"/>
                      <w:szCs w:val="21"/>
                      <w:lang w:val="en-US"/>
                    </w:rPr>
                    <w:t>风速(m/s)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96" w:type="dxa"/>
                  <w:vAlign w:val="center"/>
                </w:tcPr>
                <w:p>
                  <w:pPr>
                    <w:pStyle w:val="45"/>
                    <w:keepNext w:val="0"/>
                    <w:keepLines w:val="0"/>
                    <w:pageBreakBefore w:val="0"/>
                    <w:widowControl w:val="0"/>
                    <w:kinsoku/>
                    <w:wordWrap/>
                    <w:overflowPunct/>
                    <w:topLinePunct w:val="0"/>
                    <w:autoSpaceDE/>
                    <w:autoSpaceDN/>
                    <w:bidi w:val="0"/>
                    <w:adjustRightInd/>
                    <w:snapToGrid/>
                    <w:spacing w:line="30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2022.03.10</w:t>
                  </w:r>
                </w:p>
              </w:tc>
              <w:tc>
                <w:tcPr>
                  <w:tcW w:w="1379" w:type="dxa"/>
                  <w:vAlign w:val="center"/>
                </w:tcPr>
                <w:p>
                  <w:pPr>
                    <w:pStyle w:val="45"/>
                    <w:adjustRightInd w:val="0"/>
                    <w:snapToGrid w:val="0"/>
                    <w:ind w:firstLineChars="0"/>
                    <w:jc w:val="center"/>
                    <w:rPr>
                      <w:rFonts w:hint="default" w:ascii="Times New Roman" w:hAnsi="Times New Roman" w:eastAsia="宋体" w:cs="Times New Roman"/>
                      <w:snapToGrid/>
                      <w:color w:val="auto"/>
                      <w:sz w:val="21"/>
                      <w:szCs w:val="21"/>
                      <w:lang w:val="en-US" w:eastAsia="zh-CN"/>
                    </w:rPr>
                  </w:pPr>
                  <w:r>
                    <w:rPr>
                      <w:rFonts w:hint="default" w:ascii="Times New Roman" w:hAnsi="Times New Roman" w:eastAsia="宋体" w:cs="Times New Roman"/>
                      <w:snapToGrid/>
                      <w:color w:val="auto"/>
                      <w:sz w:val="21"/>
                      <w:szCs w:val="21"/>
                      <w:lang w:val="en-US" w:eastAsia="zh-CN"/>
                    </w:rPr>
                    <w:t>14:29</w:t>
                  </w:r>
                </w:p>
              </w:tc>
              <w:tc>
                <w:tcPr>
                  <w:tcW w:w="2013" w:type="dxa"/>
                  <w:vAlign w:val="center"/>
                </w:tcPr>
                <w:p>
                  <w:pPr>
                    <w:pStyle w:val="45"/>
                    <w:adjustRightInd w:val="0"/>
                    <w:snapToGrid w:val="0"/>
                    <w:ind w:firstLineChars="0"/>
                    <w:jc w:val="center"/>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晴</w:t>
                  </w:r>
                </w:p>
              </w:tc>
              <w:tc>
                <w:tcPr>
                  <w:tcW w:w="2013" w:type="dxa"/>
                  <w:vAlign w:val="center"/>
                </w:tcPr>
                <w:p>
                  <w:pPr>
                    <w:pStyle w:val="45"/>
                    <w:adjustRightInd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2056" w:type="dxa"/>
                  <w:vAlign w:val="center"/>
                </w:tcPr>
                <w:p>
                  <w:pPr>
                    <w:pStyle w:val="45"/>
                    <w:adjustRightInd w:val="0"/>
                    <w:snapToGrid w:val="0"/>
                    <w:ind w:firstLineChars="0"/>
                    <w:jc w:val="center"/>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96" w:type="dxa"/>
                  <w:vAlign w:val="center"/>
                </w:tcPr>
                <w:p>
                  <w:pPr>
                    <w:pStyle w:val="45"/>
                    <w:keepNext w:val="0"/>
                    <w:keepLines w:val="0"/>
                    <w:pageBreakBefore w:val="0"/>
                    <w:widowControl w:val="0"/>
                    <w:kinsoku/>
                    <w:wordWrap/>
                    <w:overflowPunct/>
                    <w:topLinePunct w:val="0"/>
                    <w:autoSpaceDE/>
                    <w:autoSpaceDN/>
                    <w:bidi w:val="0"/>
                    <w:adjustRightInd/>
                    <w:snapToGrid/>
                    <w:spacing w:line="30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2022.03.11</w:t>
                  </w:r>
                </w:p>
              </w:tc>
              <w:tc>
                <w:tcPr>
                  <w:tcW w:w="1379" w:type="dxa"/>
                  <w:vAlign w:val="center"/>
                </w:tcPr>
                <w:p>
                  <w:pPr>
                    <w:pStyle w:val="45"/>
                    <w:adjustRightInd w:val="0"/>
                    <w:snapToGrid w:val="0"/>
                    <w:ind w:firstLineChars="0"/>
                    <w:jc w:val="center"/>
                    <w:rPr>
                      <w:rFonts w:hint="default" w:ascii="Times New Roman" w:hAnsi="Times New Roman" w:eastAsia="宋体" w:cs="Times New Roman"/>
                      <w:snapToGrid/>
                      <w:color w:val="auto"/>
                      <w:sz w:val="21"/>
                      <w:szCs w:val="21"/>
                      <w:lang w:val="en-US" w:eastAsia="zh-CN"/>
                    </w:rPr>
                  </w:pPr>
                  <w:r>
                    <w:rPr>
                      <w:rFonts w:hint="default" w:ascii="Times New Roman" w:hAnsi="Times New Roman" w:eastAsia="宋体" w:cs="Times New Roman"/>
                      <w:snapToGrid/>
                      <w:color w:val="auto"/>
                      <w:sz w:val="21"/>
                      <w:szCs w:val="21"/>
                      <w:lang w:val="en-US" w:eastAsia="zh-CN"/>
                    </w:rPr>
                    <w:t>9:26</w:t>
                  </w:r>
                </w:p>
              </w:tc>
              <w:tc>
                <w:tcPr>
                  <w:tcW w:w="2013" w:type="dxa"/>
                  <w:vAlign w:val="center"/>
                </w:tcPr>
                <w:p>
                  <w:pPr>
                    <w:pStyle w:val="45"/>
                    <w:adjustRightInd w:val="0"/>
                    <w:snapToGrid w:val="0"/>
                    <w:ind w:firstLineChars="0"/>
                    <w:jc w:val="center"/>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晴</w:t>
                  </w:r>
                </w:p>
              </w:tc>
              <w:tc>
                <w:tcPr>
                  <w:tcW w:w="2013" w:type="dxa"/>
                  <w:vAlign w:val="center"/>
                </w:tcPr>
                <w:p>
                  <w:pPr>
                    <w:pStyle w:val="45"/>
                    <w:adjustRightInd w:val="0"/>
                    <w:spacing w:line="420" w:lineRule="auto"/>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S</w:t>
                  </w:r>
                </w:p>
              </w:tc>
              <w:tc>
                <w:tcPr>
                  <w:tcW w:w="2056" w:type="dxa"/>
                  <w:vAlign w:val="center"/>
                </w:tcPr>
                <w:p>
                  <w:pPr>
                    <w:pStyle w:val="45"/>
                    <w:adjustRightInd w:val="0"/>
                    <w:snapToGrid w:val="0"/>
                    <w:ind w:firstLineChars="0"/>
                    <w:jc w:val="center"/>
                    <w:rPr>
                      <w:rFonts w:hint="default" w:ascii="Times New Roman" w:hAnsi="Times New Roman" w:eastAsia="宋体" w:cs="Times New Roman"/>
                      <w:snapToGrid/>
                      <w:kern w:val="2"/>
                      <w:sz w:val="21"/>
                      <w:szCs w:val="21"/>
                      <w:lang w:val="en-US" w:eastAsia="zh-CN" w:bidi="ar-SA"/>
                    </w:rPr>
                  </w:pPr>
                  <w:r>
                    <w:rPr>
                      <w:rFonts w:hint="default" w:ascii="Times New Roman" w:hAnsi="Times New Roman" w:eastAsia="宋体" w:cs="Times New Roman"/>
                      <w:snapToGrid/>
                      <w:sz w:val="21"/>
                      <w:szCs w:val="21"/>
                      <w:lang w:val="en-US" w:eastAsia="zh-CN"/>
                    </w:rPr>
                    <w:t>1.2</w:t>
                  </w:r>
                </w:p>
              </w:tc>
            </w:tr>
          </w:tbl>
          <w:p>
            <w:pPr>
              <w:pStyle w:val="2"/>
              <w:numPr>
                <w:ilvl w:val="0"/>
                <w:numId w:val="5"/>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6"/>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本项目为物理复配过程，无易挥发物质，故无废气产生。</w:t>
            </w:r>
          </w:p>
          <w:p>
            <w:pPr>
              <w:pStyle w:val="21"/>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jc w:val="both"/>
              <w:rPr>
                <w:rFonts w:hint="default" w:ascii="Times New Roman" w:hAnsi="Times New Roman" w:eastAsia="宋体" w:cs="Times New Roman"/>
                <w:color w:val="auto"/>
                <w:sz w:val="24"/>
                <w:szCs w:val="24"/>
                <w:highlight w:val="none"/>
              </w:rPr>
            </w:pPr>
            <w:r>
              <w:rPr>
                <w:rFonts w:hint="default" w:eastAsia="宋体" w:cs="Times New Roman"/>
                <w:color w:val="000000"/>
                <w:kern w:val="0"/>
                <w:sz w:val="24"/>
                <w:szCs w:val="24"/>
                <w:highlight w:val="none"/>
                <w:lang w:val="en-US" w:eastAsia="zh-CN" w:bidi="ar"/>
              </w:rPr>
              <w:t>本</w:t>
            </w:r>
            <w:r>
              <w:rPr>
                <w:rFonts w:hint="eastAsia" w:cs="Times New Roman"/>
                <w:color w:val="auto"/>
                <w:sz w:val="24"/>
                <w:szCs w:val="24"/>
                <w:highlight w:val="none"/>
                <w:lang w:val="en-US" w:eastAsia="zh-CN"/>
              </w:rPr>
              <w:t>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A级</w:t>
            </w:r>
            <w:r>
              <w:rPr>
                <w:rFonts w:hint="default" w:ascii="Times New Roman" w:hAnsi="Times New Roman" w:eastAsia="宋体" w:cs="Times New Roman"/>
                <w:color w:val="auto"/>
                <w:sz w:val="24"/>
                <w:szCs w:val="24"/>
                <w:highlight w:val="none"/>
              </w:rPr>
              <w:t>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排入</w:t>
            </w:r>
            <w:r>
              <w:rPr>
                <w:rFonts w:hint="default" w:ascii="Times New Roman" w:hAnsi="Times New Roman" w:eastAsia="宋体" w:cs="Times New Roman"/>
                <w:color w:val="auto"/>
                <w:sz w:val="24"/>
                <w:szCs w:val="24"/>
                <w:highlight w:val="none"/>
              </w:rPr>
              <w:t>巨野河污水处理厂</w:t>
            </w:r>
            <w:r>
              <w:rPr>
                <w:rFonts w:hint="eastAsia" w:cs="Times New Roman"/>
                <w:color w:val="auto"/>
                <w:sz w:val="24"/>
                <w:szCs w:val="24"/>
                <w:highlight w:val="none"/>
                <w:lang w:eastAsia="zh-CN"/>
              </w:rPr>
              <w:t>处理达标后</w:t>
            </w:r>
            <w:r>
              <w:rPr>
                <w:rFonts w:hint="default" w:ascii="Times New Roman" w:hAnsi="Times New Roman" w:eastAsia="宋体" w:cs="Times New Roman"/>
                <w:b w:val="0"/>
                <w:bCs/>
                <w:i w:val="0"/>
                <w:iCs w:val="0"/>
                <w:sz w:val="24"/>
                <w:szCs w:val="24"/>
                <w:lang w:eastAsia="zh-CN"/>
              </w:rPr>
              <w:t>，</w:t>
            </w:r>
            <w:r>
              <w:rPr>
                <w:rFonts w:hint="default" w:ascii="Times New Roman" w:hAnsi="Times New Roman" w:eastAsia="宋体" w:cs="Times New Roman"/>
                <w:b w:val="0"/>
                <w:bCs/>
                <w:i w:val="0"/>
                <w:iCs w:val="0"/>
                <w:color w:val="auto"/>
                <w:sz w:val="24"/>
                <w:szCs w:val="24"/>
                <w:highlight w:val="none"/>
                <w:lang w:val="en-US" w:eastAsia="zh-CN"/>
              </w:rPr>
              <w:t>经巨野河排入小清河</w:t>
            </w:r>
            <w:r>
              <w:rPr>
                <w:rFonts w:hint="default" w:ascii="Times New Roman" w:hAnsi="Times New Roman" w:eastAsia="宋体" w:cs="Times New Roman"/>
                <w:color w:val="auto"/>
                <w:sz w:val="24"/>
                <w:szCs w:val="24"/>
                <w:highlight w:val="none"/>
              </w:rPr>
              <w:t>。</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eastAsia" w:cs="Times New Roman"/>
                <w:color w:val="000000"/>
                <w:sz w:val="24"/>
                <w:szCs w:val="24"/>
                <w:lang w:eastAsia="zh-CN"/>
              </w:rPr>
              <w:t>园区污水处理站进、出口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3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8"/>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9"/>
              <w:gridCol w:w="1438"/>
              <w:gridCol w:w="711"/>
              <w:gridCol w:w="1064"/>
              <w:gridCol w:w="1064"/>
              <w:gridCol w:w="1064"/>
              <w:gridCol w:w="1064"/>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污水处理站</w:t>
                  </w:r>
                  <w:r>
                    <w:rPr>
                      <w:rFonts w:hint="default" w:ascii="Times New Roman" w:hAnsi="Times New Roman" w:eastAsia="宋体" w:cs="Times New Roman"/>
                      <w:spacing w:val="10"/>
                      <w:sz w:val="21"/>
                      <w:szCs w:val="21"/>
                      <w:lang w:eastAsia="zh-CN"/>
                    </w:rPr>
                    <w:t>进口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46.3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污水处理站</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22.3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25.6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66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447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污水处理站</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20.8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23.4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24.9</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76</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1.91</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229</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90.8</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958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869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821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770</w:t>
                  </w:r>
                </w:p>
              </w:tc>
              <w:tc>
                <w:tcPr>
                  <w:tcW w:w="90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4" w:type="dxa"/>
                  <w:gridSpan w:val="8"/>
                </w:tcPr>
                <w:p>
                  <w:pPr>
                    <w:widowControl/>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备注：监测期间企业提供废水流量约为2m</w:t>
                  </w:r>
                  <w:r>
                    <w:rPr>
                      <w:rFonts w:hint="default" w:ascii="Times New Roman" w:hAnsi="Times New Roman" w:eastAsia="宋体" w:cs="Times New Roman"/>
                      <w:spacing w:val="10"/>
                      <w:sz w:val="21"/>
                      <w:szCs w:val="21"/>
                      <w:vertAlign w:val="superscript"/>
                    </w:rPr>
                    <w:t>3</w:t>
                  </w:r>
                  <w:r>
                    <w:rPr>
                      <w:rFonts w:hint="default" w:ascii="Times New Roman" w:hAnsi="Times New Roman" w:eastAsia="宋体" w:cs="Times New Roman"/>
                      <w:spacing w:val="10"/>
                      <w:sz w:val="21"/>
                      <w:szCs w:val="21"/>
                    </w:rPr>
                    <w:t>/天；废水与报告编号2112054山东英科维芯生物工程有限公司生物实验室建设项目废水同时采集，数据点位一致；</w:t>
                  </w:r>
                </w:p>
              </w:tc>
            </w:tr>
          </w:tbl>
          <w:p>
            <w:pPr>
              <w:pStyle w:val="2"/>
              <w:jc w:val="both"/>
              <w:rPr>
                <w:rFonts w:hint="eastAsia" w:ascii="Times New Roman" w:hAnsi="Times New Roman"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eastAsia" w:cs="Times New Roman"/>
                <w:sz w:val="24"/>
                <w:szCs w:val="24"/>
                <w:lang w:eastAsia="zh-CN"/>
              </w:rPr>
              <w:t>园区污水站处理后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A级</w:t>
            </w:r>
            <w:r>
              <w:rPr>
                <w:rFonts w:hint="default" w:ascii="Times New Roman" w:hAnsi="Times New Roman" w:eastAsia="宋体" w:cs="Times New Roman"/>
                <w:color w:val="auto"/>
                <w:sz w:val="24"/>
                <w:szCs w:val="24"/>
                <w:highlight w:val="none"/>
              </w:rPr>
              <w:t>标准</w:t>
            </w:r>
            <w:r>
              <w:rPr>
                <w:rFonts w:hint="eastAsia" w:ascii="Times New Roman" w:hAnsi="Times New Roman" w:cs="Times New Roman"/>
                <w:b w:val="0"/>
                <w:bCs w:val="0"/>
                <w:color w:val="auto"/>
                <w:sz w:val="24"/>
                <w:lang w:eastAsia="zh-CN"/>
              </w:rPr>
              <w:t>。</w:t>
            </w:r>
          </w:p>
          <w:tbl>
            <w:tblPr>
              <w:tblStyle w:val="2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"http://117.73.252.128:9025/company/20220110/faf77fc7-8555-4bb3-bef3-ee9cbdcef598/1641785831787_1641785839910.jpg"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3" o:spt="75" alt="IMG_256" type="#_x0000_t75" style="height:223.9pt;width:158.85pt;" filled="f" o:preferrelative="t" stroked="f" coordsize="21600,21600">
                        <v:path/>
                        <v:fill on="f" focussize="0,0"/>
                        <v:stroke on="f"/>
                        <v:imagedata r:id="rId16"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1</w:t>
                  </w:r>
                  <w:r>
                    <w:rPr>
                      <w:rFonts w:hint="default" w:ascii="Times New Roman" w:hAnsi="Times New Roman" w:cs="Times New Roman"/>
                      <w:b/>
                      <w:bCs/>
                      <w:color w:val="000000"/>
                      <w:sz w:val="21"/>
                      <w:szCs w:val="21"/>
                      <w:vertAlign w:val="baseline"/>
                      <w:lang w:val="en-US" w:eastAsia="zh-CN"/>
                    </w:rPr>
                    <w:t xml:space="preserve">  废水监测</w:t>
                  </w:r>
                </w:p>
              </w:tc>
            </w:tr>
          </w:tbl>
          <w:p>
            <w:pPr>
              <w:pStyle w:val="2"/>
              <w:rPr>
                <w:rFonts w:hint="default" w:ascii="Times New Roman" w:hAnsi="Times New Roman" w:cs="Times New Roman"/>
                <w:sz w:val="24"/>
                <w:lang w:val="en-US" w:eastAsia="zh-CN"/>
              </w:rPr>
            </w:pPr>
          </w:p>
          <w:p>
            <w:pPr>
              <w:pStyle w:val="21"/>
              <w:numPr>
                <w:ilvl w:val="0"/>
                <w:numId w:val="0"/>
              </w:numPr>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4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8"/>
              <w:tblW w:w="4998" w:type="pct"/>
              <w:jc w:val="center"/>
              <w:tblLayout w:type="autofit"/>
              <w:tblCellMar>
                <w:top w:w="0" w:type="dxa"/>
                <w:left w:w="108" w:type="dxa"/>
                <w:bottom w:w="0" w:type="dxa"/>
                <w:right w:w="108" w:type="dxa"/>
              </w:tblCellMar>
            </w:tblPr>
            <w:tblGrid>
              <w:gridCol w:w="1315"/>
              <w:gridCol w:w="1242"/>
              <w:gridCol w:w="1255"/>
              <w:gridCol w:w="1282"/>
              <w:gridCol w:w="1282"/>
              <w:gridCol w:w="1282"/>
              <w:gridCol w:w="1287"/>
            </w:tblGrid>
            <w:tr>
              <w:tblPrEx>
                <w:tblCellMar>
                  <w:top w:w="0" w:type="dxa"/>
                  <w:left w:w="108" w:type="dxa"/>
                  <w:bottom w:w="0" w:type="dxa"/>
                  <w:right w:w="108" w:type="dxa"/>
                </w:tblCellMar>
              </w:tblPrEx>
              <w:trPr>
                <w:trHeight w:val="397" w:hRule="atLeast"/>
                <w:jc w:val="center"/>
              </w:trPr>
              <w:tc>
                <w:tcPr>
                  <w:tcW w:w="735"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694"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测量时段</w:t>
                  </w:r>
                </w:p>
              </w:tc>
              <w:tc>
                <w:tcPr>
                  <w:tcW w:w="7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检测项目</w:t>
                  </w:r>
                </w:p>
              </w:tc>
              <w:tc>
                <w:tcPr>
                  <w:tcW w:w="2867"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735"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694"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716"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717"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735"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03</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10</w:t>
                  </w:r>
                </w:p>
              </w:tc>
              <w:tc>
                <w:tcPr>
                  <w:tcW w:w="694"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701"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53.0</w:t>
                  </w: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54.1</w:t>
                  </w:r>
                </w:p>
              </w:tc>
              <w:tc>
                <w:tcPr>
                  <w:tcW w:w="716"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57.0</w:t>
                  </w:r>
                </w:p>
              </w:tc>
              <w:tc>
                <w:tcPr>
                  <w:tcW w:w="717"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53.2</w:t>
                  </w:r>
                </w:p>
              </w:tc>
            </w:tr>
            <w:tr>
              <w:tblPrEx>
                <w:tblCellMar>
                  <w:top w:w="0" w:type="dxa"/>
                  <w:left w:w="108" w:type="dxa"/>
                  <w:bottom w:w="0" w:type="dxa"/>
                  <w:right w:w="108" w:type="dxa"/>
                </w:tblCellMar>
              </w:tblPrEx>
              <w:trPr>
                <w:trHeight w:val="397" w:hRule="atLeast"/>
                <w:jc w:val="center"/>
              </w:trPr>
              <w:tc>
                <w:tcPr>
                  <w:tcW w:w="735" w:type="pct"/>
                  <w:tcBorders>
                    <w:top w:val="single" w:color="auto"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2022.03.11</w:t>
                  </w:r>
                </w:p>
              </w:tc>
              <w:tc>
                <w:tcPr>
                  <w:tcW w:w="694" w:type="pct"/>
                  <w:tcBorders>
                    <w:top w:val="single" w:color="auto"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昼间</w:t>
                  </w:r>
                </w:p>
              </w:tc>
              <w:tc>
                <w:tcPr>
                  <w:tcW w:w="701"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rPr>
                      <w:rFonts w:ascii="Times New Roman" w:hAnsi="Times New Roman" w:eastAsia="宋体" w:cs="Times New Roman"/>
                      <w:spacing w:val="10"/>
                      <w:sz w:val="21"/>
                      <w:szCs w:val="21"/>
                      <w:lang w:eastAsia="zh-CN"/>
                    </w:rPr>
                  </w:pP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54.0</w:t>
                  </w:r>
                </w:p>
              </w:tc>
              <w:tc>
                <w:tcPr>
                  <w:tcW w:w="716"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50.6</w:t>
                  </w:r>
                </w:p>
              </w:tc>
              <w:tc>
                <w:tcPr>
                  <w:tcW w:w="716"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52.4</w:t>
                  </w:r>
                </w:p>
              </w:tc>
              <w:tc>
                <w:tcPr>
                  <w:tcW w:w="717"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53.0</w:t>
                  </w:r>
                </w:p>
              </w:tc>
            </w:tr>
          </w:tbl>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p>
          <w:tbl>
            <w:tblPr>
              <w:tblStyle w:val="2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"http://117.73.252.128:9025/company/20220310/83e58f1a-34b6-455a-9071-60535318faa1/1646894291609_1646894295468.jpg"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218.75pt;width:150.75pt;" filled="f" o:preferrelative="t" stroked="f" coordsize="21600,21600">
                        <v:path/>
                        <v:fill on="f" focussize="0,0"/>
                        <v:stroke on="f"/>
                        <v:imagedata r:id="rId17"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2</w:t>
                  </w:r>
                  <w:r>
                    <w:rPr>
                      <w:rFonts w:hint="default" w:ascii="Times New Roman" w:hAnsi="Times New Roman" w:cs="Times New Roman"/>
                      <w:b/>
                      <w:bCs/>
                      <w:color w:val="000000"/>
                      <w:sz w:val="21"/>
                      <w:szCs w:val="21"/>
                      <w:vertAlign w:val="baseline"/>
                      <w:lang w:val="en-US" w:eastAsia="zh-CN"/>
                    </w:rPr>
                    <w:t xml:space="preserve">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p>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和生活垃圾</w:t>
            </w:r>
            <w:r>
              <w:rPr>
                <w:rFonts w:hint="default" w:cs="Times New Roman"/>
                <w:szCs w:val="24"/>
                <w:lang w:eastAsia="zh-CN"/>
              </w:rPr>
              <w:t>。</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）实验废物：主要为实验过程产生的废</w:t>
            </w:r>
            <w:r>
              <w:rPr>
                <w:rFonts w:hint="eastAsia" w:ascii="Times New Roman" w:hAnsi="Times New Roman" w:eastAsia="宋体" w:cs="Times New Roman"/>
                <w:sz w:val="24"/>
                <w:szCs w:val="24"/>
                <w:lang w:eastAsia="zh-CN"/>
              </w:rPr>
              <w:t>培养基、废一次性耗材、可能含抗体的边角料等</w:t>
            </w:r>
            <w:r>
              <w:rPr>
                <w:rFonts w:hint="default" w:ascii="Times New Roman" w:hAnsi="Times New Roman" w:eastAsia="宋体" w:cs="Times New Roman"/>
                <w:sz w:val="24"/>
                <w:szCs w:val="24"/>
              </w:rPr>
              <w:t>，</w:t>
            </w:r>
            <w:r>
              <w:rPr>
                <w:rFonts w:hint="eastAsia" w:ascii="宋体" w:hAnsi="宋体" w:cs="宋体"/>
                <w:sz w:val="24"/>
                <w:szCs w:val="24"/>
                <w:lang w:eastAsia="zh-CN"/>
              </w:rPr>
              <w:t>截止验收检测期间实际</w:t>
            </w:r>
            <w:r>
              <w:rPr>
                <w:rFonts w:hint="default" w:ascii="Times New Roman" w:hAnsi="Times New Roman" w:eastAsia="宋体" w:cs="Times New Roman"/>
                <w:sz w:val="24"/>
                <w:szCs w:val="24"/>
              </w:rPr>
              <w:t>产生量约为0.</w:t>
            </w:r>
            <w:r>
              <w:rPr>
                <w:rFonts w:hint="eastAsia" w:cs="Times New Roman"/>
                <w:sz w:val="24"/>
                <w:szCs w:val="24"/>
                <w:lang w:val="en-US" w:eastAsia="zh-CN"/>
              </w:rPr>
              <w:t>0</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t/a，属于危险废物</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HW49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900-04</w:t>
            </w:r>
            <w:r>
              <w:rPr>
                <w:rFonts w:hint="eastAsia"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-49）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委托</w:t>
            </w:r>
            <w:r>
              <w:rPr>
                <w:rFonts w:hint="default" w:ascii="Times New Roman" w:hAnsi="Times New Roman" w:eastAsia="宋体" w:cs="Times New Roman"/>
                <w:spacing w:val="-1"/>
                <w:sz w:val="24"/>
              </w:rPr>
              <w:t>山东晟建宝环保科技有限公司</w:t>
            </w:r>
            <w:r>
              <w:rPr>
                <w:rFonts w:hint="default" w:ascii="Times New Roman" w:hAnsi="Times New Roman" w:eastAsia="宋体" w:cs="Times New Roman"/>
                <w:sz w:val="24"/>
                <w:szCs w:val="24"/>
              </w:rPr>
              <w:t>处置</w:t>
            </w:r>
            <w:r>
              <w:rPr>
                <w:rFonts w:hint="default" w:ascii="Times New Roman" w:hAnsi="Times New Roman" w:eastAsia="宋体" w:cs="Times New Roman"/>
                <w:sz w:val="24"/>
                <w:szCs w:val="24"/>
                <w:lang w:val="en-US" w:eastAsia="zh-CN"/>
              </w:rPr>
              <w:t>。</w:t>
            </w:r>
          </w:p>
          <w:p>
            <w:pPr>
              <w:pStyle w:val="2"/>
              <w:keepNext w:val="0"/>
              <w:keepLines w:val="0"/>
              <w:pageBreakBefore w:val="0"/>
              <w:widowControl w:val="0"/>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sz w:val="24"/>
                <w:szCs w:val="24"/>
              </w:rPr>
            </w:pPr>
            <w:r>
              <w:rPr>
                <w:rFonts w:hint="default"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default" w:ascii="Times New Roman" w:hAnsi="Times New Roman" w:cs="Times New Roman"/>
                <w:szCs w:val="24"/>
                <w:lang w:eastAsia="zh-CN"/>
              </w:rPr>
              <w:t>）</w:t>
            </w:r>
            <w:r>
              <w:rPr>
                <w:rFonts w:hint="eastAsia" w:cs="Times New Roman"/>
                <w:color w:val="000000"/>
                <w:sz w:val="24"/>
                <w:szCs w:val="24"/>
                <w:lang w:eastAsia="zh-CN"/>
              </w:rPr>
              <w:t>不合格产品：</w:t>
            </w:r>
            <w:r>
              <w:rPr>
                <w:rFonts w:hint="default" w:ascii="Times New Roman" w:hAnsi="Times New Roman" w:eastAsia="宋体" w:cs="Times New Roman"/>
                <w:color w:val="000000"/>
                <w:sz w:val="24"/>
                <w:szCs w:val="24"/>
                <w:lang w:val="en-US" w:eastAsia="zh-CN"/>
              </w:rPr>
              <w:t>不合格产品（主要为无法回收的）产生量约为0.0</w:t>
            </w:r>
            <w:r>
              <w:rPr>
                <w:rFonts w:hint="default"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t/a，根据《国家危险废物名录》（</w:t>
            </w:r>
            <w:r>
              <w:rPr>
                <w:rFonts w:hint="eastAsia" w:cs="Times New Roman"/>
                <w:color w:val="000000"/>
                <w:sz w:val="24"/>
                <w:szCs w:val="24"/>
                <w:lang w:val="en-US" w:eastAsia="zh-CN"/>
              </w:rPr>
              <w:t>2021</w:t>
            </w:r>
            <w:r>
              <w:rPr>
                <w:rFonts w:hint="default" w:ascii="Times New Roman" w:hAnsi="Times New Roman" w:eastAsia="宋体" w:cs="Times New Roman"/>
                <w:color w:val="000000"/>
                <w:sz w:val="24"/>
                <w:szCs w:val="24"/>
                <w:lang w:val="en-US" w:eastAsia="zh-CN"/>
              </w:rPr>
              <w:t>年），属于危险废物</w:t>
            </w:r>
            <w:r>
              <w:rPr>
                <w:rFonts w:hint="eastAsia" w:cs="Times New Roman"/>
                <w:color w:val="000000"/>
                <w:sz w:val="24"/>
                <w:szCs w:val="24"/>
                <w:lang w:val="en-US" w:eastAsia="zh-CN"/>
              </w:rPr>
              <w:t>（</w:t>
            </w:r>
            <w:r>
              <w:rPr>
                <w:rFonts w:hint="default" w:ascii="Times New Roman" w:hAnsi="Times New Roman" w:eastAsia="宋体" w:cs="Times New Roman"/>
                <w:color w:val="000000"/>
                <w:sz w:val="24"/>
                <w:szCs w:val="24"/>
              </w:rPr>
              <w:t>HW49</w:t>
            </w:r>
            <w:r>
              <w:rPr>
                <w:rFonts w:hint="eastAsia" w:ascii="Times New Roman" w:hAnsi="Times New Roman" w:cs="Times New Roman"/>
                <w:color w:val="000000"/>
                <w:sz w:val="24"/>
                <w:szCs w:val="24"/>
                <w:lang w:eastAsia="zh-CN"/>
              </w:rPr>
              <w:t>，</w:t>
            </w:r>
            <w:r>
              <w:rPr>
                <w:rFonts w:hint="default" w:ascii="Times New Roman" w:hAnsi="Times New Roman" w:eastAsia="宋体" w:cs="Times New Roman"/>
                <w:color w:val="000000"/>
                <w:sz w:val="24"/>
                <w:szCs w:val="24"/>
              </w:rPr>
              <w:t>900-047-49</w:t>
            </w:r>
            <w:r>
              <w:rPr>
                <w:rFonts w:hint="eastAsia" w:cs="Times New Roman"/>
                <w:color w:val="000000"/>
                <w:sz w:val="24"/>
                <w:szCs w:val="24"/>
                <w:lang w:val="en-US" w:eastAsia="zh-CN"/>
              </w:rPr>
              <w:t>）</w:t>
            </w:r>
            <w:r>
              <w:rPr>
                <w:rFonts w:hint="default" w:ascii="Times New Roman" w:hAnsi="Times New Roman" w:eastAsia="宋体" w:cs="Times New Roman"/>
                <w:color w:val="000000"/>
                <w:sz w:val="24"/>
                <w:szCs w:val="24"/>
                <w:lang w:val="en-US" w:eastAsia="zh-CN"/>
              </w:rPr>
              <w:t>，</w:t>
            </w:r>
            <w:r>
              <w:rPr>
                <w:rFonts w:hint="eastAsia" w:ascii="Times New Roman" w:hAnsi="Times New Roman" w:cs="Times New Roman"/>
                <w:color w:val="000000"/>
                <w:sz w:val="24"/>
                <w:szCs w:val="24"/>
                <w:lang w:eastAsia="zh-CN"/>
              </w:rPr>
              <w:t>由于本项目建成投入运行时间较短，暂无</w:t>
            </w:r>
            <w:r>
              <w:rPr>
                <w:rFonts w:hint="eastAsia" w:cs="Times New Roman"/>
                <w:color w:val="000000"/>
                <w:sz w:val="24"/>
                <w:szCs w:val="24"/>
                <w:lang w:eastAsia="zh-CN"/>
              </w:rPr>
              <w:t>不合格产品</w:t>
            </w:r>
            <w:r>
              <w:rPr>
                <w:rFonts w:hint="eastAsia" w:ascii="Times New Roman" w:hAnsi="Times New Roman" w:cs="Times New Roman"/>
                <w:color w:val="000000"/>
                <w:sz w:val="24"/>
                <w:szCs w:val="24"/>
                <w:lang w:eastAsia="zh-CN"/>
              </w:rPr>
              <w:t>产生</w:t>
            </w:r>
            <w:r>
              <w:rPr>
                <w:rFonts w:hint="default" w:ascii="Times New Roman" w:hAnsi="Times New Roman" w:eastAsia="宋体" w:cs="Times New Roman"/>
                <w:sz w:val="24"/>
                <w:szCs w:val="24"/>
                <w:highlight w:val="none"/>
                <w:lang w:eastAsia="zh-CN"/>
              </w:rPr>
              <w:t>，</w:t>
            </w:r>
            <w:r>
              <w:rPr>
                <w:rFonts w:hint="eastAsia" w:ascii="Times New Roman" w:hAnsi="Times New Roman" w:cs="Times New Roman"/>
                <w:sz w:val="24"/>
                <w:szCs w:val="24"/>
                <w:highlight w:val="none"/>
                <w:lang w:eastAsia="zh-CN"/>
              </w:rPr>
              <w:t>待产生后，收集暂存于危废间，</w:t>
            </w:r>
            <w:r>
              <w:rPr>
                <w:rFonts w:hint="default" w:ascii="Times New Roman" w:hAnsi="Times New Roman" w:eastAsia="宋体" w:cs="Times New Roman"/>
                <w:color w:val="000000"/>
                <w:sz w:val="24"/>
                <w:szCs w:val="24"/>
                <w:lang w:val="en-US" w:eastAsia="zh-CN"/>
              </w:rPr>
              <w:t>委托</w:t>
            </w:r>
            <w:r>
              <w:rPr>
                <w:rFonts w:hint="default" w:ascii="Times New Roman" w:hAnsi="Times New Roman" w:eastAsia="宋体" w:cs="Times New Roman"/>
                <w:spacing w:val="-1"/>
                <w:sz w:val="24"/>
              </w:rPr>
              <w:t>山东晟建宝环保科技有限公司</w:t>
            </w:r>
            <w:r>
              <w:rPr>
                <w:rFonts w:hint="default" w:ascii="Times New Roman" w:hAnsi="Times New Roman" w:eastAsia="宋体" w:cs="Times New Roman"/>
                <w:color w:val="000000"/>
                <w:sz w:val="24"/>
                <w:szCs w:val="24"/>
                <w:lang w:val="en-US" w:eastAsia="zh-CN"/>
              </w:rPr>
              <w:t>处置。</w:t>
            </w:r>
          </w:p>
          <w:p>
            <w:pPr>
              <w:pStyle w:val="2"/>
              <w:rPr>
                <w:rFonts w:hint="default" w:ascii="Times New Roman" w:hAnsi="Times New Roman" w:cs="Times New Roman"/>
                <w:color w:val="auto"/>
                <w:sz w:val="24"/>
              </w:rPr>
            </w:pPr>
            <w:r>
              <w:rPr>
                <w:rFonts w:hint="default" w:ascii="Times New Roman" w:hAnsi="Times New Roman" w:cs="Times New Roman"/>
                <w:sz w:val="24"/>
                <w:lang w:eastAsia="zh-CN"/>
              </w:rPr>
              <w:t>（</w:t>
            </w:r>
            <w:r>
              <w:rPr>
                <w:rFonts w:hint="eastAsia" w:ascii="Times New Roman" w:hAnsi="Times New Roman" w:cs="Times New Roman"/>
                <w:sz w:val="24"/>
                <w:lang w:val="en-US" w:eastAsia="zh-CN"/>
              </w:rPr>
              <w:t>3</w:t>
            </w:r>
            <w:r>
              <w:rPr>
                <w:rFonts w:hint="default" w:ascii="Times New Roman" w:hAnsi="Times New Roman" w:cs="Times New Roman"/>
                <w:sz w:val="24"/>
                <w:lang w:eastAsia="zh-CN"/>
              </w:rPr>
              <w:t>）</w:t>
            </w:r>
            <w:r>
              <w:rPr>
                <w:rFonts w:hint="default" w:ascii="Times New Roman" w:hAnsi="Times New Roman" w:cs="Times New Roman"/>
                <w:color w:val="auto"/>
                <w:sz w:val="24"/>
                <w:szCs w:val="24"/>
                <w:lang w:eastAsia="zh-CN"/>
              </w:rPr>
              <w:t>废</w:t>
            </w:r>
            <w:r>
              <w:rPr>
                <w:rFonts w:hint="eastAsia" w:ascii="Times New Roman" w:hAnsi="Times New Roman" w:cs="Times New Roman"/>
                <w:color w:val="auto"/>
                <w:sz w:val="24"/>
                <w:szCs w:val="24"/>
                <w:lang w:eastAsia="zh-CN"/>
              </w:rPr>
              <w:t>高效过滤器</w:t>
            </w:r>
            <w:r>
              <w:rPr>
                <w:rFonts w:hint="default" w:ascii="Times New Roman" w:hAnsi="Times New Roman" w:cs="Times New Roman"/>
                <w:color w:val="auto"/>
                <w:szCs w:val="24"/>
                <w:lang w:eastAsia="zh-CN"/>
              </w:rPr>
              <w:t>：</w:t>
            </w:r>
            <w:r>
              <w:rPr>
                <w:rFonts w:hint="default" w:ascii="Times New Roman" w:hAnsi="Times New Roman" w:cs="Times New Roman"/>
                <w:color w:val="auto"/>
                <w:sz w:val="24"/>
                <w:lang w:eastAsia="zh-CN"/>
              </w:rPr>
              <w:t>本</w:t>
            </w: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产生废气</w:t>
            </w:r>
            <w:r>
              <w:rPr>
                <w:rFonts w:hint="default" w:ascii="Times New Roman" w:hAnsi="Times New Roman" w:cs="Times New Roman"/>
                <w:color w:val="auto"/>
                <w:sz w:val="24"/>
              </w:rPr>
              <w:t>经</w:t>
            </w:r>
            <w:r>
              <w:rPr>
                <w:rFonts w:hint="eastAsia" w:ascii="Times New Roman" w:hAnsi="Times New Roman" w:cs="Times New Roman"/>
                <w:color w:val="auto"/>
                <w:sz w:val="24"/>
                <w:lang w:eastAsia="zh-CN"/>
              </w:rPr>
              <w:t>生物安全柜高效过滤</w:t>
            </w:r>
            <w:r>
              <w:rPr>
                <w:rFonts w:hint="default" w:ascii="Times New Roman" w:hAnsi="Times New Roman" w:cs="Times New Roman"/>
                <w:color w:val="auto"/>
                <w:sz w:val="24"/>
                <w:lang w:val="en-US" w:eastAsia="zh-CN"/>
              </w:rPr>
              <w:t>处理后排放</w:t>
            </w:r>
            <w:r>
              <w:rPr>
                <w:rFonts w:hint="default" w:ascii="Times New Roman" w:hAnsi="Times New Roman" w:cs="Times New Roman"/>
                <w:color w:val="auto"/>
                <w:sz w:val="24"/>
                <w:lang w:eastAsia="zh-CN"/>
              </w:rPr>
              <w:t>，处理过程中会</w:t>
            </w:r>
            <w:r>
              <w:rPr>
                <w:rFonts w:hint="default" w:ascii="Times New Roman" w:hAnsi="Times New Roman" w:cs="Times New Roman"/>
                <w:color w:val="auto"/>
                <w:sz w:val="24"/>
              </w:rPr>
              <w:t>产生废</w:t>
            </w:r>
            <w:r>
              <w:rPr>
                <w:rFonts w:hint="eastAsia" w:ascii="Times New Roman" w:hAnsi="Times New Roman" w:cs="Times New Roman"/>
                <w:color w:val="auto"/>
                <w:sz w:val="24"/>
                <w:lang w:eastAsia="zh-CN"/>
              </w:rPr>
              <w:t>高效过滤器</w:t>
            </w:r>
            <w:r>
              <w:rPr>
                <w:rFonts w:hint="default" w:ascii="Times New Roman" w:hAnsi="Times New Roman" w:cs="Times New Roman"/>
                <w:color w:val="auto"/>
                <w:sz w:val="24"/>
              </w:rPr>
              <w:t>。</w:t>
            </w:r>
            <w:r>
              <w:rPr>
                <w:rFonts w:hint="default" w:ascii="Times New Roman" w:hAnsi="Times New Roman" w:cs="Times New Roman"/>
                <w:color w:val="auto"/>
              </w:rPr>
              <w:t>为保证</w:t>
            </w:r>
            <w:r>
              <w:rPr>
                <w:rFonts w:hint="eastAsia" w:ascii="Times New Roman" w:hAnsi="Times New Roman" w:cs="Times New Roman"/>
                <w:color w:val="auto"/>
                <w:lang w:eastAsia="zh-CN"/>
              </w:rPr>
              <w:t>过滤器高效过滤</w:t>
            </w:r>
            <w:r>
              <w:rPr>
                <w:rFonts w:hint="default" w:ascii="Times New Roman" w:hAnsi="Times New Roman" w:cs="Times New Roman"/>
                <w:color w:val="auto"/>
              </w:rPr>
              <w:t>效率，</w:t>
            </w:r>
            <w:r>
              <w:rPr>
                <w:rFonts w:hint="eastAsia" w:ascii="Times New Roman" w:hAnsi="Times New Roman" w:cs="Times New Roman"/>
                <w:color w:val="auto"/>
                <w:lang w:eastAsia="zh-CN"/>
              </w:rPr>
              <w:t>根据过滤器过滤情况，及时更换新高效过滤器。</w:t>
            </w:r>
            <w:r>
              <w:rPr>
                <w:rFonts w:hint="eastAsia" w:ascii="Times New Roman" w:hAnsi="Times New Roman" w:cs="Times New Roman"/>
                <w:color w:val="auto"/>
                <w:sz w:val="24"/>
                <w:lang w:eastAsia="zh-CN"/>
              </w:rPr>
              <w:t>产生的废高效过滤器则含有危险物质，</w:t>
            </w:r>
            <w:r>
              <w:rPr>
                <w:rFonts w:hint="default" w:ascii="Times New Roman" w:hAnsi="Times New Roman" w:eastAsia="宋体" w:cs="Times New Roman"/>
                <w:color w:val="000000"/>
                <w:sz w:val="24"/>
                <w:szCs w:val="24"/>
                <w:lang w:val="en-US" w:eastAsia="zh-CN"/>
              </w:rPr>
              <w:t>根据《国家危险废物名录》（</w:t>
            </w:r>
            <w:r>
              <w:rPr>
                <w:rFonts w:hint="eastAsia" w:cs="Times New Roman"/>
                <w:color w:val="000000"/>
                <w:sz w:val="24"/>
                <w:szCs w:val="24"/>
                <w:lang w:val="en-US" w:eastAsia="zh-CN"/>
              </w:rPr>
              <w:t>2021</w:t>
            </w:r>
            <w:r>
              <w:rPr>
                <w:rFonts w:hint="default" w:ascii="Times New Roman" w:hAnsi="Times New Roman" w:eastAsia="宋体" w:cs="Times New Roman"/>
                <w:color w:val="000000"/>
                <w:sz w:val="24"/>
                <w:szCs w:val="24"/>
                <w:lang w:val="en-US" w:eastAsia="zh-CN"/>
              </w:rPr>
              <w:t>年）</w:t>
            </w:r>
            <w:r>
              <w:rPr>
                <w:rFonts w:hint="eastAsia" w:ascii="Times New Roman" w:hAnsi="Times New Roman" w:eastAsia="宋体" w:cs="Times New Roman"/>
                <w:color w:val="000000"/>
                <w:sz w:val="24"/>
                <w:szCs w:val="24"/>
                <w:lang w:val="en-US" w:eastAsia="zh-CN"/>
              </w:rPr>
              <w:t>，</w:t>
            </w:r>
            <w:r>
              <w:rPr>
                <w:rFonts w:hint="eastAsia" w:ascii="Times New Roman" w:hAnsi="Times New Roman" w:cs="Times New Roman"/>
                <w:color w:val="auto"/>
                <w:sz w:val="24"/>
                <w:lang w:eastAsia="zh-CN"/>
              </w:rPr>
              <w:t>属于危险废物</w:t>
            </w:r>
            <w:r>
              <w:rPr>
                <w:rFonts w:hint="default" w:ascii="Times New Roman" w:hAnsi="Times New Roman" w:cs="Times New Roman"/>
                <w:color w:val="auto"/>
              </w:rPr>
              <w:t>（HW49，900-0</w:t>
            </w:r>
            <w:r>
              <w:rPr>
                <w:rFonts w:hint="eastAsia" w:ascii="Times New Roman" w:hAnsi="Times New Roman" w:cs="Times New Roman"/>
                <w:color w:val="auto"/>
                <w:lang w:val="en-US" w:eastAsia="zh-CN"/>
              </w:rPr>
              <w:t>4</w:t>
            </w:r>
            <w:r>
              <w:rPr>
                <w:rFonts w:hint="eastAsia"/>
                <w:lang w:val="en-US" w:eastAsia="zh-CN"/>
              </w:rPr>
              <w:t>7</w:t>
            </w:r>
            <w:r>
              <w:rPr>
                <w:rFonts w:hint="default" w:ascii="Times New Roman" w:hAnsi="Times New Roman" w:cs="Times New Roman"/>
                <w:color w:val="auto"/>
              </w:rPr>
              <w:t>-49）</w:t>
            </w:r>
            <w:r>
              <w:rPr>
                <w:rFonts w:hint="eastAsia" w:ascii="Times New Roman" w:hAnsi="Times New Roman" w:cs="Times New Roman"/>
                <w:color w:val="auto"/>
                <w:lang w:eastAsia="zh-CN"/>
              </w:rPr>
              <w:t>，</w:t>
            </w:r>
            <w:r>
              <w:rPr>
                <w:rFonts w:hint="eastAsia" w:ascii="Times New Roman" w:hAnsi="Times New Roman" w:cs="Times New Roman"/>
                <w:color w:val="000000"/>
                <w:sz w:val="24"/>
                <w:szCs w:val="24"/>
                <w:lang w:eastAsia="zh-CN"/>
              </w:rPr>
              <w:t>由于本项目建成投入运行时间较短，暂无</w:t>
            </w:r>
            <w:r>
              <w:rPr>
                <w:rFonts w:hint="default" w:ascii="Times New Roman" w:hAnsi="Times New Roman" w:cs="Times New Roman"/>
                <w:color w:val="auto"/>
                <w:sz w:val="24"/>
                <w:szCs w:val="24"/>
                <w:lang w:eastAsia="zh-CN"/>
              </w:rPr>
              <w:t>废</w:t>
            </w:r>
            <w:r>
              <w:rPr>
                <w:rFonts w:hint="eastAsia" w:ascii="Times New Roman" w:hAnsi="Times New Roman" w:cs="Times New Roman"/>
                <w:color w:val="auto"/>
                <w:sz w:val="24"/>
                <w:szCs w:val="24"/>
                <w:lang w:eastAsia="zh-CN"/>
              </w:rPr>
              <w:t>高效过滤器</w:t>
            </w:r>
            <w:r>
              <w:rPr>
                <w:rFonts w:hint="eastAsia" w:ascii="Times New Roman" w:hAnsi="Times New Roman" w:cs="Times New Roman"/>
                <w:color w:val="000000"/>
                <w:sz w:val="24"/>
                <w:szCs w:val="24"/>
                <w:lang w:eastAsia="zh-CN"/>
              </w:rPr>
              <w:t>产生</w:t>
            </w:r>
            <w:r>
              <w:rPr>
                <w:rFonts w:hint="default" w:ascii="Times New Roman" w:hAnsi="Times New Roman" w:eastAsia="宋体" w:cs="Times New Roman"/>
                <w:sz w:val="24"/>
                <w:szCs w:val="24"/>
                <w:highlight w:val="none"/>
                <w:lang w:eastAsia="zh-CN"/>
              </w:rPr>
              <w:t>，</w:t>
            </w:r>
            <w:r>
              <w:rPr>
                <w:rFonts w:hint="eastAsia" w:ascii="Times New Roman" w:hAnsi="Times New Roman" w:cs="Times New Roman"/>
                <w:sz w:val="24"/>
                <w:szCs w:val="24"/>
                <w:highlight w:val="none"/>
                <w:lang w:eastAsia="zh-CN"/>
              </w:rPr>
              <w:t>待产生后，收集暂存于危废间，</w:t>
            </w:r>
            <w:r>
              <w:rPr>
                <w:rFonts w:hint="eastAsia" w:ascii="Times New Roman" w:hAnsi="Times New Roman" w:cs="Times New Roman"/>
                <w:color w:val="auto"/>
                <w:sz w:val="24"/>
                <w:lang w:eastAsia="zh-CN"/>
              </w:rPr>
              <w:t>委托</w:t>
            </w:r>
            <w:r>
              <w:rPr>
                <w:rFonts w:hint="default" w:ascii="Times New Roman" w:hAnsi="Times New Roman" w:eastAsia="宋体" w:cs="Times New Roman"/>
                <w:spacing w:val="-1"/>
                <w:sz w:val="24"/>
              </w:rPr>
              <w:t>山东晟建宝环保科技有限公司</w:t>
            </w:r>
            <w:r>
              <w:rPr>
                <w:rFonts w:hint="eastAsia" w:ascii="Times New Roman" w:hAnsi="Times New Roman" w:cs="Times New Roman"/>
                <w:color w:val="auto"/>
                <w:sz w:val="24"/>
                <w:lang w:eastAsia="zh-CN"/>
              </w:rPr>
              <w:t>处理。</w:t>
            </w:r>
          </w:p>
          <w:p>
            <w:pPr>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sz w:val="24"/>
                <w:lang w:eastAsia="zh-CN"/>
              </w:rPr>
              <w:t>（</w:t>
            </w:r>
            <w:r>
              <w:rPr>
                <w:rFonts w:hint="default" w:ascii="Times New Roman" w:hAnsi="Times New Roman" w:eastAsia="宋体" w:cs="Times New Roman"/>
                <w:sz w:val="24"/>
                <w:lang w:val="en-US" w:eastAsia="zh-CN"/>
              </w:rPr>
              <w:t>4</w:t>
            </w:r>
            <w:r>
              <w:rPr>
                <w:rFonts w:hint="eastAsia" w:ascii="宋体" w:hAnsi="宋体" w:eastAsia="宋体" w:cs="宋体"/>
                <w:sz w:val="24"/>
                <w:lang w:eastAsia="zh-CN"/>
              </w:rPr>
              <w:t>）</w:t>
            </w:r>
            <w:r>
              <w:rPr>
                <w:rFonts w:hint="eastAsia" w:ascii="宋体" w:hAnsi="宋体" w:cs="宋体"/>
                <w:sz w:val="24"/>
                <w:lang w:eastAsia="zh-CN"/>
              </w:rPr>
              <w:t>实验废液</w:t>
            </w:r>
            <w:r>
              <w:rPr>
                <w:rFonts w:hint="eastAsia" w:ascii="宋体" w:hAnsi="宋体" w:eastAsia="宋体" w:cs="宋体"/>
                <w:sz w:val="24"/>
                <w:lang w:eastAsia="zh-CN"/>
              </w:rPr>
              <w:t>：</w:t>
            </w:r>
            <w:r>
              <w:rPr>
                <w:rFonts w:hint="eastAsia" w:ascii="宋体" w:hAnsi="宋体" w:eastAsia="宋体" w:cs="宋体"/>
                <w:color w:val="000000"/>
                <w:kern w:val="0"/>
                <w:sz w:val="24"/>
                <w:szCs w:val="24"/>
                <w:lang w:val="en-US" w:eastAsia="zh-CN" w:bidi="ar"/>
              </w:rPr>
              <w:t>项目检验实验室会产生检验废液，</w:t>
            </w:r>
            <w:r>
              <w:rPr>
                <w:rFonts w:hint="eastAsia" w:ascii="宋体" w:hAnsi="宋体" w:cs="宋体"/>
                <w:sz w:val="24"/>
                <w:szCs w:val="24"/>
                <w:lang w:eastAsia="zh-CN"/>
              </w:rPr>
              <w:t>截止验收检测期间</w:t>
            </w:r>
            <w:r>
              <w:rPr>
                <w:rFonts w:hint="eastAsia" w:ascii="宋体" w:hAnsi="宋体" w:eastAsia="宋体" w:cs="宋体"/>
                <w:color w:val="000000"/>
                <w:kern w:val="0"/>
                <w:sz w:val="24"/>
                <w:szCs w:val="24"/>
                <w:lang w:val="en-US" w:eastAsia="zh-CN" w:bidi="ar"/>
              </w:rPr>
              <w:t>检验废液</w:t>
            </w:r>
            <w:r>
              <w:rPr>
                <w:rFonts w:hint="eastAsia" w:ascii="宋体" w:hAnsi="宋体" w:cs="宋体"/>
                <w:color w:val="000000"/>
                <w:kern w:val="0"/>
                <w:sz w:val="24"/>
                <w:szCs w:val="24"/>
                <w:lang w:val="en-US" w:eastAsia="zh-CN" w:bidi="ar"/>
              </w:rPr>
              <w:t>实际</w:t>
            </w:r>
            <w:r>
              <w:rPr>
                <w:rFonts w:hint="eastAsia" w:ascii="宋体" w:hAnsi="宋体" w:eastAsia="宋体" w:cs="宋体"/>
                <w:color w:val="000000"/>
                <w:kern w:val="0"/>
                <w:sz w:val="24"/>
                <w:szCs w:val="24"/>
                <w:lang w:val="en-US" w:eastAsia="zh-CN" w:bidi="ar"/>
              </w:rPr>
              <w:t>产生量为</w:t>
            </w:r>
            <w:r>
              <w:rPr>
                <w:rFonts w:hint="default" w:ascii="Times New Roman" w:hAnsi="Times New Roman" w:eastAsia="宋体" w:cs="Times New Roman"/>
                <w:color w:val="000000"/>
                <w:kern w:val="0"/>
                <w:sz w:val="24"/>
                <w:szCs w:val="24"/>
                <w:lang w:val="en-US" w:eastAsia="zh-CN" w:bidi="ar"/>
              </w:rPr>
              <w:t>0.</w:t>
            </w:r>
            <w:r>
              <w:rPr>
                <w:rFonts w:hint="eastAsia" w:cs="Times New Roman"/>
                <w:color w:val="000000"/>
                <w:kern w:val="0"/>
                <w:sz w:val="24"/>
                <w:szCs w:val="24"/>
                <w:lang w:val="en-US" w:eastAsia="zh-CN" w:bidi="ar"/>
              </w:rPr>
              <w:t>02</w:t>
            </w:r>
            <w:r>
              <w:rPr>
                <w:rFonts w:hint="default" w:ascii="Times New Roman" w:hAnsi="Times New Roman" w:eastAsia="宋体" w:cs="Times New Roman"/>
                <w:color w:val="000000"/>
                <w:kern w:val="0"/>
                <w:sz w:val="24"/>
                <w:szCs w:val="24"/>
                <w:lang w:val="en-US" w:eastAsia="zh-CN" w:bidi="ar"/>
              </w:rPr>
              <w:t>t/a</w:t>
            </w:r>
            <w:r>
              <w:rPr>
                <w:rFonts w:hint="eastAsia" w:ascii="宋体" w:hAnsi="宋体" w:eastAsia="宋体" w:cs="宋体"/>
                <w:color w:val="000000"/>
                <w:kern w:val="0"/>
                <w:sz w:val="24"/>
                <w:szCs w:val="24"/>
                <w:lang w:val="en-US" w:eastAsia="zh-CN" w:bidi="ar"/>
              </w:rPr>
              <w:t>，根据《国家危险废物名录》（</w:t>
            </w:r>
            <w:r>
              <w:rPr>
                <w:rFonts w:hint="default" w:ascii="Times New Roman" w:hAnsi="Times New Roman" w:eastAsia="宋体" w:cs="Times New Roman"/>
                <w:color w:val="000000"/>
                <w:kern w:val="0"/>
                <w:sz w:val="24"/>
                <w:szCs w:val="24"/>
                <w:lang w:val="en-US" w:eastAsia="zh-CN" w:bidi="ar"/>
              </w:rPr>
              <w:t>2021</w:t>
            </w:r>
            <w:r>
              <w:rPr>
                <w:rFonts w:hint="eastAsia" w:ascii="宋体" w:hAnsi="宋体" w:eastAsia="宋体" w:cs="宋体"/>
                <w:color w:val="000000"/>
                <w:kern w:val="0"/>
                <w:sz w:val="24"/>
                <w:szCs w:val="24"/>
                <w:lang w:val="en-US" w:eastAsia="zh-CN" w:bidi="ar"/>
              </w:rPr>
              <w:t>年），属于危险废物（</w:t>
            </w:r>
            <w:r>
              <w:rPr>
                <w:rFonts w:hint="default" w:ascii="Times New Roman" w:hAnsi="Times New Roman" w:eastAsia="宋体" w:cs="Times New Roman"/>
                <w:color w:val="000000"/>
                <w:kern w:val="0"/>
                <w:sz w:val="24"/>
                <w:szCs w:val="24"/>
                <w:lang w:val="en-US" w:eastAsia="zh-CN" w:bidi="ar"/>
              </w:rPr>
              <w:t>HW49，900-047-49</w:t>
            </w:r>
            <w:r>
              <w:rPr>
                <w:rFonts w:hint="eastAsia" w:ascii="宋体" w:hAnsi="宋体" w:eastAsia="宋体" w:cs="宋体"/>
                <w:color w:val="000000"/>
                <w:kern w:val="0"/>
                <w:sz w:val="24"/>
                <w:szCs w:val="24"/>
                <w:lang w:val="en-US" w:eastAsia="zh-CN" w:bidi="ar"/>
              </w:rPr>
              <w:t>），委托</w:t>
            </w:r>
            <w:r>
              <w:rPr>
                <w:rFonts w:hint="default" w:ascii="Times New Roman" w:hAnsi="Times New Roman" w:eastAsia="宋体" w:cs="Times New Roman"/>
                <w:spacing w:val="-1"/>
                <w:sz w:val="24"/>
              </w:rPr>
              <w:t>山东晟建宝环保科技有限公司</w:t>
            </w:r>
            <w:r>
              <w:rPr>
                <w:rFonts w:hint="eastAsia" w:ascii="宋体" w:hAnsi="宋体" w:eastAsia="宋体" w:cs="宋体"/>
                <w:color w:val="000000"/>
                <w:kern w:val="0"/>
                <w:sz w:val="24"/>
                <w:szCs w:val="24"/>
                <w:lang w:val="en-US" w:eastAsia="zh-CN" w:bidi="ar"/>
              </w:rPr>
              <w:t>处置。</w:t>
            </w:r>
          </w:p>
          <w:p>
            <w:pPr>
              <w:spacing w:line="360" w:lineRule="auto"/>
              <w:ind w:firstLine="480" w:firstLineChars="200"/>
              <w:jc w:val="left"/>
              <w:rPr>
                <w:rFonts w:hint="default"/>
                <w:lang w:val="en-US"/>
              </w:rPr>
            </w:pPr>
            <w:r>
              <w:rPr>
                <w:rFonts w:hint="default" w:ascii="Times New Roman" w:hAnsi="Times New Roman" w:eastAsia="宋体" w:cs="Times New Roman"/>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前两次仪器设备清洗废水：生产过程中要对使用的仪器设备进行清洗，由于前两次清洗废水中污染物浓度较高，</w:t>
            </w:r>
            <w:r>
              <w:rPr>
                <w:rFonts w:hint="eastAsia" w:ascii="宋体" w:hAnsi="宋体" w:cs="宋体"/>
                <w:sz w:val="24"/>
                <w:szCs w:val="24"/>
                <w:lang w:eastAsia="zh-CN"/>
              </w:rPr>
              <w:t>截止验收检测期间实际</w:t>
            </w:r>
            <w:r>
              <w:rPr>
                <w:rFonts w:hint="eastAsia" w:ascii="宋体" w:hAnsi="宋体" w:eastAsia="宋体" w:cs="宋体"/>
                <w:color w:val="000000"/>
                <w:kern w:val="0"/>
                <w:sz w:val="24"/>
                <w:szCs w:val="24"/>
                <w:lang w:val="en-US" w:eastAsia="zh-CN" w:bidi="ar"/>
              </w:rPr>
              <w:t>产生</w:t>
            </w:r>
            <w:r>
              <w:rPr>
                <w:rFonts w:hint="default" w:ascii="Times New Roman" w:hAnsi="Times New Roman" w:eastAsia="宋体" w:cs="Times New Roman"/>
                <w:color w:val="000000"/>
                <w:kern w:val="0"/>
                <w:sz w:val="24"/>
                <w:szCs w:val="24"/>
                <w:lang w:val="en-US" w:eastAsia="zh-CN" w:bidi="ar"/>
              </w:rPr>
              <w:t>量约为</w:t>
            </w:r>
            <w:r>
              <w:rPr>
                <w:rFonts w:hint="default" w:ascii="Times New Roman" w:hAnsi="Times New Roman" w:cs="Times New Roman"/>
                <w:color w:val="000000"/>
                <w:kern w:val="0"/>
                <w:sz w:val="24"/>
                <w:szCs w:val="24"/>
                <w:lang w:val="en-US" w:eastAsia="zh-CN" w:bidi="ar"/>
              </w:rPr>
              <w:t>0.01</w:t>
            </w:r>
            <w:r>
              <w:rPr>
                <w:rFonts w:hint="default" w:ascii="Times New Roman" w:hAnsi="Times New Roman" w:eastAsia="宋体" w:cs="Times New Roman"/>
                <w:color w:val="000000"/>
                <w:kern w:val="0"/>
                <w:sz w:val="24"/>
                <w:szCs w:val="24"/>
                <w:lang w:val="en-US" w:eastAsia="zh-CN" w:bidi="ar"/>
              </w:rPr>
              <w:t>t/a，根据《国家危险废物名录》（2021年），属于危险废物（HW49，900-047-49）</w:t>
            </w:r>
            <w:r>
              <w:rPr>
                <w:rFonts w:hint="eastAsia" w:ascii="宋体" w:hAnsi="宋体" w:eastAsia="宋体" w:cs="宋体"/>
                <w:color w:val="000000"/>
                <w:kern w:val="0"/>
                <w:sz w:val="24"/>
                <w:szCs w:val="24"/>
                <w:lang w:val="en-US" w:eastAsia="zh-CN" w:bidi="ar"/>
              </w:rPr>
              <w:t>，委托</w:t>
            </w:r>
            <w:r>
              <w:rPr>
                <w:rFonts w:hint="default" w:ascii="Times New Roman" w:hAnsi="Times New Roman" w:eastAsia="宋体" w:cs="Times New Roman"/>
                <w:spacing w:val="-1"/>
                <w:sz w:val="24"/>
              </w:rPr>
              <w:t>山东晟建宝环保科技有限公司</w:t>
            </w:r>
            <w:r>
              <w:rPr>
                <w:rFonts w:hint="eastAsia" w:ascii="宋体" w:hAnsi="宋体" w:eastAsia="宋体" w:cs="宋体"/>
                <w:color w:val="000000"/>
                <w:kern w:val="0"/>
                <w:sz w:val="24"/>
                <w:szCs w:val="24"/>
                <w:lang w:val="en-US" w:eastAsia="zh-CN" w:bidi="ar"/>
              </w:rPr>
              <w:t>处置。</w:t>
            </w:r>
          </w:p>
          <w:p>
            <w:pPr>
              <w:pStyle w:val="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废包装材料：主要为废纸箱、废纸盒等，</w:t>
            </w:r>
            <w:r>
              <w:rPr>
                <w:rFonts w:hint="eastAsia" w:ascii="宋体" w:hAnsi="宋体" w:cs="宋体"/>
                <w:sz w:val="24"/>
                <w:szCs w:val="24"/>
                <w:lang w:eastAsia="zh-CN"/>
              </w:rPr>
              <w:t>截止验收检测期间实际</w:t>
            </w:r>
            <w:r>
              <w:rPr>
                <w:rFonts w:hint="default" w:ascii="Times New Roman" w:hAnsi="Times New Roman" w:eastAsia="宋体" w:cs="Times New Roman"/>
                <w:color w:val="000000"/>
                <w:sz w:val="24"/>
                <w:szCs w:val="24"/>
              </w:rPr>
              <w:t>产生量约为0.</w:t>
            </w:r>
            <w:r>
              <w:rPr>
                <w:rFonts w:hint="eastAsia" w:cs="Times New Roman"/>
                <w:color w:val="000000"/>
                <w:sz w:val="24"/>
                <w:szCs w:val="24"/>
                <w:lang w:val="en-US" w:eastAsia="zh-CN"/>
              </w:rPr>
              <w:t>0</w:t>
            </w:r>
            <w:r>
              <w:rPr>
                <w:rFonts w:hint="default" w:ascii="Times New Roman" w:hAnsi="Times New Roman" w:eastAsia="宋体" w:cs="Times New Roman"/>
                <w:color w:val="000000"/>
                <w:sz w:val="24"/>
                <w:szCs w:val="24"/>
                <w:lang w:val="en-US" w:eastAsia="zh-CN"/>
              </w:rPr>
              <w:t>1</w:t>
            </w:r>
            <w:r>
              <w:rPr>
                <w:rFonts w:hint="default" w:ascii="Times New Roman" w:hAnsi="Times New Roman" w:eastAsia="宋体" w:cs="Times New Roman"/>
                <w:color w:val="000000"/>
                <w:sz w:val="24"/>
                <w:szCs w:val="24"/>
              </w:rPr>
              <w:t>t/a，属于一般固体废物，外售物资回收单位。</w:t>
            </w:r>
          </w:p>
          <w:p>
            <w:pPr>
              <w:pStyle w:val="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7</w:t>
            </w:r>
            <w:r>
              <w:rPr>
                <w:rFonts w:hint="default" w:ascii="Times New Roman" w:hAnsi="Times New Roman" w:eastAsia="宋体" w:cs="Times New Roman"/>
                <w:color w:val="000000"/>
                <w:sz w:val="24"/>
                <w:szCs w:val="24"/>
                <w:lang w:eastAsia="zh-CN"/>
              </w:rPr>
              <w:t>）不含抗体的边角料：主要为切割过程中产生的不含抗体的边角料，</w:t>
            </w:r>
            <w:r>
              <w:rPr>
                <w:rFonts w:hint="eastAsia" w:ascii="宋体" w:hAnsi="宋体" w:cs="宋体"/>
                <w:sz w:val="24"/>
                <w:szCs w:val="24"/>
                <w:lang w:eastAsia="zh-CN"/>
              </w:rPr>
              <w:t>截止验收检测期间实际</w:t>
            </w:r>
            <w:r>
              <w:rPr>
                <w:rFonts w:hint="default" w:ascii="Times New Roman" w:hAnsi="Times New Roman" w:eastAsia="宋体" w:cs="Times New Roman"/>
                <w:color w:val="000000"/>
                <w:sz w:val="24"/>
                <w:szCs w:val="24"/>
                <w:lang w:eastAsia="zh-CN"/>
              </w:rPr>
              <w:t>产生量约为</w:t>
            </w:r>
            <w:r>
              <w:rPr>
                <w:rFonts w:hint="default" w:ascii="Times New Roman" w:hAnsi="Times New Roman" w:eastAsia="宋体" w:cs="Times New Roman"/>
                <w:color w:val="000000"/>
                <w:sz w:val="24"/>
                <w:szCs w:val="24"/>
                <w:lang w:val="en-US" w:eastAsia="zh-CN"/>
              </w:rPr>
              <w:t>0.</w:t>
            </w:r>
            <w:r>
              <w:rPr>
                <w:rFonts w:hint="eastAsia" w:cs="Times New Roman"/>
                <w:color w:val="000000"/>
                <w:sz w:val="24"/>
                <w:szCs w:val="24"/>
                <w:lang w:val="en-US" w:eastAsia="zh-CN"/>
              </w:rPr>
              <w:t>0</w:t>
            </w:r>
            <w:r>
              <w:rPr>
                <w:rFonts w:hint="default" w:ascii="Times New Roman" w:hAnsi="Times New Roman" w:eastAsia="宋体" w:cs="Times New Roman"/>
                <w:color w:val="000000"/>
                <w:sz w:val="24"/>
                <w:szCs w:val="24"/>
                <w:lang w:val="en-US" w:eastAsia="zh-CN"/>
              </w:rPr>
              <w:t>1t/a，</w:t>
            </w:r>
            <w:r>
              <w:rPr>
                <w:rFonts w:hint="default" w:ascii="Times New Roman" w:hAnsi="Times New Roman" w:eastAsia="宋体" w:cs="Times New Roman"/>
                <w:color w:val="000000"/>
                <w:sz w:val="24"/>
                <w:szCs w:val="24"/>
              </w:rPr>
              <w:t>属于一般固体废物，外售物资回收单位。</w:t>
            </w:r>
          </w:p>
          <w:p>
            <w:pPr>
              <w:pStyle w:val="2"/>
              <w:rPr>
                <w:rFonts w:hint="default" w:ascii="Times New Roman" w:hAnsi="Times New Roman" w:eastAsia="宋体" w:cs="Times New Roman"/>
                <w:b w:val="0"/>
                <w:bCs w:val="0"/>
                <w:color w:val="000000"/>
                <w:szCs w:val="24"/>
                <w:lang w:val="en-US" w:eastAsia="zh-CN"/>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8</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生活垃圾：</w:t>
            </w:r>
            <w:r>
              <w:rPr>
                <w:rFonts w:hint="eastAsia" w:ascii="宋体" w:hAnsi="宋体" w:cs="宋体"/>
                <w:sz w:val="24"/>
                <w:szCs w:val="24"/>
                <w:lang w:eastAsia="zh-CN"/>
              </w:rPr>
              <w:t>截止验收检测期间实际</w:t>
            </w:r>
            <w:r>
              <w:rPr>
                <w:rFonts w:hint="default" w:ascii="Times New Roman" w:hAnsi="Times New Roman" w:eastAsia="宋体" w:cs="Times New Roman"/>
                <w:color w:val="000000"/>
                <w:sz w:val="24"/>
                <w:szCs w:val="24"/>
              </w:rPr>
              <w:t>生活垃圾产生量约为</w:t>
            </w:r>
            <w:r>
              <w:rPr>
                <w:rFonts w:hint="eastAsia" w:cs="Times New Roman"/>
                <w:color w:val="000000"/>
                <w:sz w:val="24"/>
                <w:szCs w:val="24"/>
                <w:lang w:val="en-US" w:eastAsia="zh-CN"/>
              </w:rPr>
              <w:t>0</w:t>
            </w:r>
            <w:r>
              <w:rPr>
                <w:rFonts w:hint="default"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rPr>
              <w:t>t/a，由环卫部门定期清运处理。</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5</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8"/>
              <w:tblW w:w="4997" w:type="pct"/>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758"/>
              <w:gridCol w:w="1466"/>
              <w:gridCol w:w="1248"/>
              <w:gridCol w:w="1339"/>
              <w:gridCol w:w="946"/>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983"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820"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eastAsia="zh-CN"/>
                    </w:rPr>
                    <w:t>废物</w:t>
                  </w:r>
                  <w:r>
                    <w:rPr>
                      <w:rFonts w:hint="eastAsia" w:cs="Times New Roman"/>
                      <w:b/>
                      <w:bCs/>
                      <w:sz w:val="21"/>
                      <w:szCs w:val="21"/>
                      <w:lang w:val="zh-CN"/>
                    </w:rPr>
                    <w:t>代码</w:t>
                  </w:r>
                </w:p>
              </w:tc>
              <w:tc>
                <w:tcPr>
                  <w:tcW w:w="698"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74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截止验收检测期间</w:t>
                  </w:r>
                </w:p>
              </w:tc>
              <w:tc>
                <w:tcPr>
                  <w:tcW w:w="52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90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1</w:t>
                  </w:r>
                </w:p>
              </w:tc>
              <w:tc>
                <w:tcPr>
                  <w:tcW w:w="983" w:type="pct"/>
                  <w:noWrap w:val="0"/>
                  <w:vAlign w:val="center"/>
                </w:tcPr>
                <w:p>
                  <w:pPr>
                    <w:autoSpaceDE w:val="0"/>
                    <w:autoSpaceDN w:val="0"/>
                    <w:adjustRightInd w:val="0"/>
                    <w:snapToGrid w:val="0"/>
                    <w:spacing w:line="240" w:lineRule="auto"/>
                    <w:ind w:left="0" w:leftChars="0" w:right="0" w:rightChars="0" w:firstLine="0" w:firstLineChars="0"/>
                    <w:jc w:val="center"/>
                    <w:rPr>
                      <w:rFonts w:hint="default" w:ascii="Times New Roman" w:hAnsi="Times New Roman" w:eastAsia="宋体" w:cs="Times New Roman"/>
                      <w:kern w:val="2"/>
                      <w:sz w:val="21"/>
                      <w:szCs w:val="21"/>
                      <w:lang w:val="zh-CN" w:eastAsia="zh-CN" w:bidi="ar-SA"/>
                    </w:rPr>
                  </w:pPr>
                  <w:r>
                    <w:rPr>
                      <w:rFonts w:hint="eastAsia" w:ascii="Times New Roman" w:hAnsi="Times New Roman" w:eastAsia="宋体" w:cs="Times New Roman"/>
                      <w:b w:val="0"/>
                      <w:bCs w:val="0"/>
                      <w:sz w:val="21"/>
                      <w:szCs w:val="21"/>
                      <w:lang w:val="zh-CN"/>
                    </w:rPr>
                    <w:t>废包装材料</w:t>
                  </w:r>
                </w:p>
              </w:tc>
              <w:tc>
                <w:tcPr>
                  <w:tcW w:w="820"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sz w:val="21"/>
                      <w:szCs w:val="21"/>
                      <w:lang w:val="en-US" w:eastAsia="zh-CN"/>
                    </w:rPr>
                    <w:t>0.1</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b w:val="0"/>
                      <w:bCs w:val="0"/>
                      <w:sz w:val="21"/>
                      <w:szCs w:val="21"/>
                      <w:lang w:val="en-US" w:eastAsia="zh-CN"/>
                    </w:rPr>
                    <w:t>0.</w:t>
                  </w:r>
                  <w:r>
                    <w:rPr>
                      <w:rFonts w:hint="eastAsia" w:cs="Times New Roman"/>
                      <w:b w:val="0"/>
                      <w:bCs w:val="0"/>
                      <w:sz w:val="21"/>
                      <w:szCs w:val="21"/>
                      <w:lang w:val="en-US" w:eastAsia="zh-CN"/>
                    </w:rPr>
                    <w:t>0</w:t>
                  </w:r>
                  <w:r>
                    <w:rPr>
                      <w:rFonts w:hint="eastAsia" w:ascii="Times New Roman" w:hAnsi="Times New Roman" w:eastAsia="宋体" w:cs="Times New Roman"/>
                      <w:b w:val="0"/>
                      <w:bCs w:val="0"/>
                      <w:sz w:val="21"/>
                      <w:szCs w:val="21"/>
                      <w:lang w:val="en-US" w:eastAsia="zh-CN"/>
                    </w:rPr>
                    <w:t>1</w:t>
                  </w:r>
                </w:p>
              </w:tc>
              <w:tc>
                <w:tcPr>
                  <w:tcW w:w="529" w:type="pct"/>
                  <w:vMerge w:val="restar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sz w:val="21"/>
                      <w:szCs w:val="21"/>
                      <w:lang w:val="zh-CN"/>
                    </w:rPr>
                    <w:t>一般固废</w:t>
                  </w:r>
                </w:p>
              </w:tc>
              <w:tc>
                <w:tcPr>
                  <w:tcW w:w="903" w:type="pct"/>
                  <w:vMerge w:val="restart"/>
                  <w:noWrap w:val="0"/>
                  <w:vAlign w:val="center"/>
                </w:tcPr>
                <w:p>
                  <w:pPr>
                    <w:pStyle w:val="2"/>
                    <w:spacing w:line="240" w:lineRule="auto"/>
                    <w:ind w:firstLine="0" w:firstLineChars="0"/>
                    <w:rPr>
                      <w:rFonts w:hint="default" w:ascii="Times New Roman" w:hAnsi="Times New Roman" w:eastAsia="宋体" w:cs="Times New Roman"/>
                      <w:sz w:val="21"/>
                      <w:szCs w:val="21"/>
                      <w:lang w:val="zh-CN"/>
                    </w:rPr>
                  </w:pPr>
                  <w:r>
                    <w:rPr>
                      <w:rFonts w:hint="eastAsia" w:cs="Times New Roman"/>
                      <w:sz w:val="21"/>
                      <w:szCs w:val="21"/>
                      <w:lang w:eastAsia="zh-CN"/>
                    </w:rPr>
                    <w:t>收集后外售资源回收部门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2</w:t>
                  </w:r>
                </w:p>
              </w:tc>
              <w:tc>
                <w:tcPr>
                  <w:tcW w:w="983" w:type="pct"/>
                  <w:noWrap w:val="0"/>
                  <w:vAlign w:val="center"/>
                </w:tcPr>
                <w:p>
                  <w:pPr>
                    <w:autoSpaceDE w:val="0"/>
                    <w:autoSpaceDN w:val="0"/>
                    <w:adjustRightInd w:val="0"/>
                    <w:snapToGrid w:val="0"/>
                    <w:spacing w:line="240" w:lineRule="auto"/>
                    <w:ind w:left="0" w:leftChars="0" w:right="0" w:rightChars="0" w:firstLine="0" w:firstLineChars="0"/>
                    <w:jc w:val="center"/>
                    <w:rPr>
                      <w:rFonts w:hint="default" w:ascii="Times New Roman" w:hAnsi="Times New Roman" w:cs="Times New Roman"/>
                      <w:sz w:val="21"/>
                      <w:szCs w:val="21"/>
                    </w:rPr>
                  </w:pPr>
                  <w:r>
                    <w:rPr>
                      <w:rFonts w:hint="eastAsia" w:ascii="Times New Roman" w:hAnsi="Times New Roman" w:eastAsia="宋体" w:cs="Times New Roman"/>
                      <w:b w:val="0"/>
                      <w:bCs w:val="0"/>
                      <w:sz w:val="21"/>
                      <w:szCs w:val="21"/>
                      <w:lang w:val="zh-CN"/>
                    </w:rPr>
                    <w:t>不含抗体的边角料</w:t>
                  </w:r>
                </w:p>
              </w:tc>
              <w:tc>
                <w:tcPr>
                  <w:tcW w:w="820"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sz w:val="21"/>
                      <w:szCs w:val="21"/>
                      <w:lang w:val="en-US" w:eastAsia="zh-CN"/>
                    </w:rPr>
                    <w:t>0.1</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sz w:val="21"/>
                      <w:szCs w:val="21"/>
                      <w:lang w:val="en-US" w:eastAsia="zh-CN"/>
                    </w:rPr>
                    <w:t>0.</w:t>
                  </w:r>
                  <w:r>
                    <w:rPr>
                      <w:rFonts w:hint="eastAsia" w:cs="Times New Roman"/>
                      <w:b w:val="0"/>
                      <w:bCs w:val="0"/>
                      <w:sz w:val="21"/>
                      <w:szCs w:val="21"/>
                      <w:lang w:val="en-US" w:eastAsia="zh-CN"/>
                    </w:rPr>
                    <w:t>0</w:t>
                  </w:r>
                  <w:r>
                    <w:rPr>
                      <w:rFonts w:hint="eastAsia" w:ascii="Times New Roman" w:hAnsi="Times New Roman" w:eastAsia="宋体" w:cs="Times New Roman"/>
                      <w:b w:val="0"/>
                      <w:bCs w:val="0"/>
                      <w:sz w:val="21"/>
                      <w:szCs w:val="21"/>
                      <w:lang w:val="en-US" w:eastAsia="zh-CN"/>
                    </w:rPr>
                    <w:t>1</w:t>
                  </w:r>
                </w:p>
              </w:tc>
              <w:tc>
                <w:tcPr>
                  <w:tcW w:w="529"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903" w:type="pct"/>
                  <w:vMerge w:val="continue"/>
                  <w:noWrap w:val="0"/>
                  <w:vAlign w:val="center"/>
                </w:tcPr>
                <w:p>
                  <w:pPr>
                    <w:pStyle w:val="2"/>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983" w:type="pct"/>
                  <w:noWrap w:val="0"/>
                  <w:vAlign w:val="center"/>
                </w:tcPr>
                <w:p>
                  <w:pPr>
                    <w:autoSpaceDE w:val="0"/>
                    <w:autoSpaceDN w:val="0"/>
                    <w:snapToGrid w:val="0"/>
                    <w:spacing w:line="240" w:lineRule="auto"/>
                    <w:ind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kern w:val="2"/>
                      <w:sz w:val="21"/>
                      <w:szCs w:val="21"/>
                      <w:lang w:val="zh-CN" w:eastAsia="zh-CN" w:bidi="ar-SA"/>
                    </w:rPr>
                    <w:t>生活垃圾</w:t>
                  </w:r>
                </w:p>
              </w:tc>
              <w:tc>
                <w:tcPr>
                  <w:tcW w:w="820"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698"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4.5</w:t>
                  </w:r>
                </w:p>
              </w:tc>
              <w:tc>
                <w:tcPr>
                  <w:tcW w:w="1339"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b w:val="0"/>
                      <w:bCs w:val="0"/>
                      <w:sz w:val="21"/>
                      <w:szCs w:val="21"/>
                      <w:lang w:val="en-US" w:eastAsia="zh-CN"/>
                    </w:rPr>
                    <w:t>0.5</w:t>
                  </w:r>
                </w:p>
              </w:tc>
              <w:tc>
                <w:tcPr>
                  <w:tcW w:w="529"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03" w:type="pct"/>
                  <w:noWrap w:val="0"/>
                  <w:vAlign w:val="center"/>
                </w:tcPr>
                <w:p>
                  <w:pPr>
                    <w:pStyle w:val="2"/>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w:t>
                  </w:r>
                </w:p>
              </w:tc>
              <w:tc>
                <w:tcPr>
                  <w:tcW w:w="983" w:type="pct"/>
                  <w:noWrap w:val="0"/>
                  <w:vAlign w:val="center"/>
                </w:tcPr>
                <w:p>
                  <w:pPr>
                    <w:autoSpaceDE w:val="0"/>
                    <w:autoSpaceDN w:val="0"/>
                    <w:adjustRightInd w:val="0"/>
                    <w:snapToGrid w:val="0"/>
                    <w:spacing w:line="240" w:lineRule="auto"/>
                    <w:ind w:left="0"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val="zh-CN"/>
                    </w:rPr>
                    <w:t>实验废物</w:t>
                  </w:r>
                </w:p>
              </w:tc>
              <w:tc>
                <w:tcPr>
                  <w:tcW w:w="820" w:type="pct"/>
                  <w:noWrap w:val="0"/>
                  <w:vAlign w:val="center"/>
                </w:tcPr>
                <w:p>
                  <w:pPr>
                    <w:autoSpaceDE w:val="0"/>
                    <w:autoSpaceDN w:val="0"/>
                    <w:adjustRightInd w:val="0"/>
                    <w:snapToGrid w:val="0"/>
                    <w:spacing w:line="240" w:lineRule="auto"/>
                    <w:ind w:firstLine="420" w:firstLineChars="20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default" w:ascii="Times New Roman" w:hAnsi="Times New Roman" w:eastAsia="宋体" w:cs="Times New Roman"/>
                      <w:sz w:val="21"/>
                      <w:szCs w:val="21"/>
                      <w:lang w:val="zh-CN" w:eastAsia="zh-CN"/>
                    </w:rPr>
                    <w:t>4</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val="zh-CN"/>
                    </w:rPr>
                    <w:t>-49</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sz w:val="21"/>
                      <w:szCs w:val="21"/>
                      <w:lang w:val="en-US" w:eastAsia="zh-CN"/>
                    </w:rPr>
                    <w:t>0.2</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w:t>
                  </w:r>
                  <w:r>
                    <w:rPr>
                      <w:rFonts w:hint="eastAsia" w:cs="Times New Roman"/>
                      <w:sz w:val="21"/>
                      <w:szCs w:val="21"/>
                      <w:lang w:val="en-US" w:eastAsia="zh-CN"/>
                    </w:rPr>
                    <w:t>0</w:t>
                  </w:r>
                  <w:r>
                    <w:rPr>
                      <w:rFonts w:hint="eastAsia" w:ascii="Times New Roman" w:hAnsi="Times New Roman" w:eastAsia="宋体" w:cs="Times New Roman"/>
                      <w:sz w:val="21"/>
                      <w:szCs w:val="21"/>
                      <w:lang w:val="en-US" w:eastAsia="zh-CN"/>
                    </w:rPr>
                    <w:t>2</w:t>
                  </w:r>
                </w:p>
              </w:tc>
              <w:tc>
                <w:tcPr>
                  <w:tcW w:w="529"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sz w:val="21"/>
                      <w:szCs w:val="21"/>
                    </w:rPr>
                    <w:t>危险废物</w:t>
                  </w:r>
                </w:p>
              </w:tc>
              <w:tc>
                <w:tcPr>
                  <w:tcW w:w="903" w:type="pct"/>
                  <w:vMerge w:val="restart"/>
                  <w:noWrap w:val="0"/>
                  <w:vAlign w:val="center"/>
                </w:tcPr>
                <w:p>
                  <w:pPr>
                    <w:pStyle w:val="2"/>
                    <w:widowControl w:val="0"/>
                    <w:autoSpaceDE/>
                    <w:autoSpaceDN/>
                    <w:snapToGrid/>
                    <w:spacing w:line="240" w:lineRule="auto"/>
                    <w:ind w:firstLine="0" w:firstLineChars="0"/>
                    <w:textAlignment w:val="baseline"/>
                    <w:rPr>
                      <w:rFonts w:hint="default" w:ascii="Times New Roman" w:hAnsi="Times New Roman" w:eastAsia="宋体" w:cs="Times New Roman"/>
                      <w:sz w:val="21"/>
                      <w:szCs w:val="21"/>
                      <w:lang w:val="zh-CN"/>
                    </w:rPr>
                  </w:pPr>
                  <w:r>
                    <w:rPr>
                      <w:rFonts w:hint="eastAsia" w:ascii="Times New Roman" w:hAnsi="Times New Roman" w:cs="Times New Roman"/>
                      <w:sz w:val="21"/>
                      <w:szCs w:val="21"/>
                      <w:lang w:val="zh-CN"/>
                    </w:rPr>
                    <w:t>委托山东晟建宝环保科技有限公司处置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983" w:type="pct"/>
                  <w:noWrap w:val="0"/>
                  <w:vAlign w:val="center"/>
                </w:tcPr>
                <w:p>
                  <w:pPr>
                    <w:autoSpaceDE w:val="0"/>
                    <w:autoSpaceDN w:val="0"/>
                    <w:adjustRightInd w:val="0"/>
                    <w:snapToGrid w:val="0"/>
                    <w:spacing w:line="240" w:lineRule="auto"/>
                    <w:ind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kern w:val="2"/>
                      <w:sz w:val="21"/>
                      <w:szCs w:val="21"/>
                      <w:lang w:val="zh-CN" w:eastAsia="zh-CN" w:bidi="ar-SA"/>
                    </w:rPr>
                    <w:t>实验废液</w:t>
                  </w:r>
                </w:p>
              </w:tc>
              <w:tc>
                <w:tcPr>
                  <w:tcW w:w="820" w:type="pct"/>
                  <w:noWrap w:val="0"/>
                  <w:vAlign w:val="center"/>
                </w:tcPr>
                <w:p>
                  <w:pPr>
                    <w:autoSpaceDE w:val="0"/>
                    <w:autoSpaceDN w:val="0"/>
                    <w:adjustRightInd w:val="0"/>
                    <w:snapToGrid w:val="0"/>
                    <w:spacing w:line="240" w:lineRule="auto"/>
                    <w:ind w:firstLine="420" w:firstLineChars="20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default" w:ascii="Times New Roman" w:hAnsi="Times New Roman" w:eastAsia="宋体" w:cs="Times New Roman"/>
                      <w:sz w:val="21"/>
                      <w:szCs w:val="21"/>
                      <w:lang w:val="zh-CN" w:eastAsia="zh-CN"/>
                    </w:rPr>
                    <w:t>4</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val="zh-CN"/>
                    </w:rPr>
                    <w:t>-49</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sz w:val="21"/>
                      <w:szCs w:val="21"/>
                      <w:lang w:val="en-US" w:eastAsia="zh-CN"/>
                    </w:rPr>
                    <w:t>0.3</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w:t>
                  </w:r>
                  <w:r>
                    <w:rPr>
                      <w:rFonts w:hint="eastAsia" w:cs="Times New Roman"/>
                      <w:sz w:val="21"/>
                      <w:szCs w:val="21"/>
                      <w:lang w:val="en-US" w:eastAsia="zh-CN"/>
                    </w:rPr>
                    <w:t>02</w:t>
                  </w:r>
                </w:p>
              </w:tc>
              <w:tc>
                <w:tcPr>
                  <w:tcW w:w="529"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03" w:type="pct"/>
                  <w:vMerge w:val="continue"/>
                  <w:noWrap w:val="0"/>
                  <w:vAlign w:val="center"/>
                </w:tcPr>
                <w:p>
                  <w:pPr>
                    <w:pStyle w:val="2"/>
                    <w:ind w:firstLine="0" w:firstLineChars="0"/>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983" w:type="pct"/>
                  <w:noWrap w:val="0"/>
                  <w:vAlign w:val="center"/>
                </w:tcPr>
                <w:p>
                  <w:pPr>
                    <w:autoSpaceDE w:val="0"/>
                    <w:autoSpaceDN w:val="0"/>
                    <w:adjustRightInd w:val="0"/>
                    <w:snapToGrid w:val="0"/>
                    <w:spacing w:line="240" w:lineRule="auto"/>
                    <w:ind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val="zh-CN" w:eastAsia="zh-CN"/>
                    </w:rPr>
                    <w:t>前两次仪器设备清洗废水</w:t>
                  </w:r>
                </w:p>
              </w:tc>
              <w:tc>
                <w:tcPr>
                  <w:tcW w:w="820" w:type="pct"/>
                  <w:noWrap w:val="0"/>
                  <w:vAlign w:val="center"/>
                </w:tcPr>
                <w:p>
                  <w:pPr>
                    <w:autoSpaceDE w:val="0"/>
                    <w:autoSpaceDN w:val="0"/>
                    <w:adjustRightInd w:val="0"/>
                    <w:snapToGrid w:val="0"/>
                    <w:spacing w:line="240" w:lineRule="auto"/>
                    <w:ind w:firstLine="420" w:firstLineChars="20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default" w:ascii="Times New Roman" w:hAnsi="Times New Roman" w:eastAsia="宋体" w:cs="Times New Roman"/>
                      <w:sz w:val="21"/>
                      <w:szCs w:val="21"/>
                      <w:lang w:val="zh-CN" w:eastAsia="zh-CN"/>
                    </w:rPr>
                    <w:t>4</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val="zh-CN"/>
                    </w:rPr>
                    <w:t>-49</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sz w:val="21"/>
                      <w:szCs w:val="21"/>
                      <w:lang w:val="en-US" w:eastAsia="zh-CN"/>
                    </w:rPr>
                    <w:t>1</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0.01</w:t>
                  </w:r>
                </w:p>
              </w:tc>
              <w:tc>
                <w:tcPr>
                  <w:tcW w:w="529"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03" w:type="pct"/>
                  <w:vMerge w:val="continue"/>
                  <w:noWrap w:val="0"/>
                  <w:vAlign w:val="center"/>
                </w:tcPr>
                <w:p>
                  <w:pPr>
                    <w:pStyle w:val="2"/>
                    <w:ind w:firstLine="0" w:firstLineChars="0"/>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w:t>
                  </w:r>
                </w:p>
              </w:tc>
              <w:tc>
                <w:tcPr>
                  <w:tcW w:w="983" w:type="pct"/>
                  <w:noWrap w:val="0"/>
                  <w:vAlign w:val="center"/>
                </w:tcPr>
                <w:p>
                  <w:pPr>
                    <w:autoSpaceDE w:val="0"/>
                    <w:autoSpaceDN w:val="0"/>
                    <w:adjustRightInd w:val="0"/>
                    <w:snapToGrid w:val="0"/>
                    <w:spacing w:line="240" w:lineRule="auto"/>
                    <w:ind w:left="0"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val="zh-CN"/>
                    </w:rPr>
                    <w:t>不合格品</w:t>
                  </w:r>
                </w:p>
              </w:tc>
              <w:tc>
                <w:tcPr>
                  <w:tcW w:w="820" w:type="pct"/>
                  <w:noWrap w:val="0"/>
                  <w:vAlign w:val="center"/>
                </w:tcPr>
                <w:p>
                  <w:pPr>
                    <w:autoSpaceDE w:val="0"/>
                    <w:autoSpaceDN w:val="0"/>
                    <w:adjustRightInd w:val="0"/>
                    <w:snapToGrid w:val="0"/>
                    <w:spacing w:line="240" w:lineRule="auto"/>
                    <w:ind w:firstLine="420" w:firstLineChars="20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default" w:ascii="Times New Roman" w:hAnsi="Times New Roman" w:eastAsia="宋体" w:cs="Times New Roman"/>
                      <w:sz w:val="21"/>
                      <w:szCs w:val="21"/>
                      <w:lang w:val="zh-CN" w:eastAsia="zh-CN"/>
                    </w:rPr>
                    <w:t>4</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val="zh-CN"/>
                    </w:rPr>
                    <w:t>-49</w:t>
                  </w:r>
                </w:p>
              </w:tc>
              <w:tc>
                <w:tcPr>
                  <w:tcW w:w="698" w:type="pct"/>
                  <w:noWrap w:val="0"/>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sz w:val="21"/>
                      <w:szCs w:val="21"/>
                      <w:lang w:val="en-US" w:eastAsia="zh-CN"/>
                    </w:rPr>
                    <w:t>0.05</w:t>
                  </w:r>
                </w:p>
              </w:tc>
              <w:tc>
                <w:tcPr>
                  <w:tcW w:w="1339" w:type="dxa"/>
                  <w:noWrap w:val="0"/>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暂未产生</w:t>
                  </w:r>
                </w:p>
              </w:tc>
              <w:tc>
                <w:tcPr>
                  <w:tcW w:w="529"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03" w:type="pct"/>
                  <w:vMerge w:val="continue"/>
                  <w:noWrap w:val="0"/>
                  <w:vAlign w:val="center"/>
                </w:tcPr>
                <w:p>
                  <w:pPr>
                    <w:pStyle w:val="2"/>
                    <w:ind w:firstLine="0" w:firstLineChars="0"/>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0" w:type="auto"/>
                  <w:vAlign w:val="center"/>
                </w:tcPr>
                <w:p>
                  <w:pPr>
                    <w:autoSpaceDE w:val="0"/>
                    <w:autoSpaceDN w:val="0"/>
                    <w:adjustRightInd w:val="0"/>
                    <w:snapToGrid w:val="0"/>
                    <w:spacing w:line="240" w:lineRule="auto"/>
                    <w:ind w:left="0" w:leftChars="0" w:right="0" w:rightChars="0"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val="zh-CN"/>
                    </w:rPr>
                    <w:t>废高效过滤器</w:t>
                  </w:r>
                </w:p>
              </w:tc>
              <w:tc>
                <w:tcPr>
                  <w:tcW w:w="820" w:type="pct"/>
                  <w:vAlign w:val="center"/>
                </w:tcPr>
                <w:p>
                  <w:pPr>
                    <w:pStyle w:val="21"/>
                    <w:ind w:left="0" w:leftChars="0" w:right="0" w:right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eastAsia" w:ascii="Times New Roman" w:cs="Times New Roman"/>
                      <w:sz w:val="21"/>
                      <w:szCs w:val="21"/>
                      <w:lang w:val="en-US" w:eastAsia="zh-CN"/>
                    </w:rPr>
                    <w:t>47</w:t>
                  </w:r>
                  <w:r>
                    <w:rPr>
                      <w:rFonts w:hint="default" w:ascii="Times New Roman" w:hAnsi="Times New Roman" w:eastAsia="宋体" w:cs="Times New Roman"/>
                      <w:sz w:val="21"/>
                      <w:szCs w:val="21"/>
                      <w:lang w:val="zh-CN"/>
                    </w:rPr>
                    <w:t>-49</w:t>
                  </w:r>
                </w:p>
              </w:tc>
              <w:tc>
                <w:tcPr>
                  <w:tcW w:w="698" w:type="pct"/>
                  <w:vAlign w:val="center"/>
                </w:tcPr>
                <w:p>
                  <w:pPr>
                    <w:autoSpaceDE w:val="0"/>
                    <w:autoSpaceDN w:val="0"/>
                    <w:adjustRightInd/>
                    <w:snapToGrid/>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sz w:val="21"/>
                      <w:szCs w:val="21"/>
                      <w:lang w:val="en-US" w:eastAsia="zh-CN"/>
                    </w:rPr>
                    <w:t>1.2</w:t>
                  </w:r>
                </w:p>
              </w:tc>
              <w:tc>
                <w:tcPr>
                  <w:tcW w:w="1339" w:type="dxa"/>
                  <w:vAlign w:val="center"/>
                </w:tcPr>
                <w:p>
                  <w:pPr>
                    <w:autoSpaceDE w:val="0"/>
                    <w:autoSpaceDN w:val="0"/>
                    <w:adjustRightInd/>
                    <w:snapToGrid/>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暂未产生</w:t>
                  </w:r>
                </w:p>
              </w:tc>
              <w:tc>
                <w:tcPr>
                  <w:tcW w:w="529"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03" w:type="pct"/>
                  <w:vMerge w:val="continue"/>
                  <w:vAlign w:val="center"/>
                </w:tcPr>
                <w:p>
                  <w:pPr>
                    <w:pStyle w:val="2"/>
                    <w:ind w:firstLine="0" w:firstLineChars="0"/>
                    <w:rPr>
                      <w:rFonts w:hint="default" w:ascii="Times New Roman" w:hAnsi="Times New Roman" w:eastAsia="宋体" w:cs="Times New Roman"/>
                      <w:sz w:val="21"/>
                      <w:szCs w:val="21"/>
                      <w:lang w:val="zh-CN"/>
                    </w:rPr>
                  </w:pP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sz w:val="24"/>
                <w:szCs w:val="24"/>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03" w:name="_Toc22729"/>
      <w:bookmarkStart w:id="104" w:name="_Toc12738"/>
      <w:bookmarkStart w:id="105" w:name="_Toc4064"/>
      <w:bookmarkStart w:id="106" w:name="_Toc8275"/>
      <w:bookmarkStart w:id="107" w:name="_Toc25412"/>
      <w:bookmarkStart w:id="108" w:name="_Toc18080"/>
      <w:bookmarkStart w:id="109" w:name="_Toc7000"/>
      <w:bookmarkStart w:id="110" w:name="_Toc23790"/>
      <w:bookmarkStart w:id="111" w:name="_Toc23406"/>
      <w:bookmarkStart w:id="112" w:name="_Toc26011"/>
      <w:bookmarkStart w:id="113" w:name="_Toc19234"/>
      <w:bookmarkStart w:id="114" w:name="_Toc9095"/>
      <w:bookmarkStart w:id="115" w:name="_Toc29194"/>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03"/>
      <w:bookmarkEnd w:id="104"/>
      <w:bookmarkEnd w:id="105"/>
      <w:bookmarkEnd w:id="106"/>
      <w:bookmarkEnd w:id="107"/>
      <w:bookmarkEnd w:id="108"/>
      <w:bookmarkEnd w:id="109"/>
      <w:bookmarkEnd w:id="110"/>
      <w:bookmarkEnd w:id="111"/>
      <w:bookmarkEnd w:id="112"/>
      <w:bookmarkEnd w:id="113"/>
      <w:bookmarkEnd w:id="114"/>
      <w:bookmarkEnd w:id="115"/>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济南玖方生物科技有限公司</w:t>
            </w:r>
            <w:r>
              <w:rPr>
                <w:rFonts w:hint="default" w:ascii="Times New Roman" w:hAnsi="Times New Roman" w:cs="Times New Roman"/>
                <w:sz w:val="24"/>
                <w:szCs w:val="24"/>
                <w:lang w:val="en-US" w:eastAsia="zh-CN"/>
              </w:rPr>
              <w:t>2021年</w:t>
            </w:r>
            <w:r>
              <w:rPr>
                <w:rFonts w:hint="eastAsia" w:cs="Times New Roman"/>
                <w:sz w:val="24"/>
                <w:szCs w:val="24"/>
                <w:lang w:val="en-US" w:eastAsia="zh-CN"/>
              </w:rPr>
              <w:t>11</w:t>
            </w:r>
            <w:r>
              <w:rPr>
                <w:rFonts w:hint="default" w:ascii="Times New Roman" w:hAnsi="Times New Roman" w:cs="Times New Roman"/>
                <w:sz w:val="24"/>
                <w:szCs w:val="24"/>
                <w:lang w:val="en-US" w:eastAsia="zh-CN"/>
              </w:rPr>
              <w:t>月委托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济南玖方生物科技有限公司诊断试剂生产项目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2021年12月14日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济环报告表［2021］G124号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1</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山东华晟环境检测有限公司，于</w:t>
            </w:r>
            <w:r>
              <w:rPr>
                <w:rFonts w:hint="eastAsia" w:cs="Times New Roman"/>
                <w:spacing w:val="0"/>
                <w:kern w:val="0"/>
                <w:sz w:val="24"/>
                <w:lang w:eastAsia="zh-CN"/>
              </w:rPr>
              <w:t>2022年1月10日~2022年1月11日、2022年3月10日~2022年3月11日</w:t>
            </w:r>
            <w:r>
              <w:rPr>
                <w:rFonts w:hint="default" w:ascii="Times New Roman" w:hAnsi="Times New Roman" w:eastAsia="宋体" w:cs="Times New Roman"/>
                <w:sz w:val="24"/>
                <w:szCs w:val="24"/>
                <w:lang w:val="en-US" w:eastAsia="zh-CN"/>
              </w:rPr>
              <w:t>进行了本</w:t>
            </w:r>
            <w:r>
              <w:rPr>
                <w:rFonts w:hint="default" w:ascii="Times New Roman" w:hAnsi="Times New Roman" w:eastAsia="宋体" w:cs="Times New Roman"/>
                <w:sz w:val="24"/>
                <w:szCs w:val="24"/>
                <w:lang w:eastAsia="zh-CN"/>
              </w:rPr>
              <w:t>项目竣工环境保护验收监测工作并出具监测报告。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w:t>
            </w:r>
            <w:r>
              <w:rPr>
                <w:rFonts w:hint="default" w:ascii="Times New Roman" w:hAnsi="Times New Roman" w:eastAsia="宋体" w:cs="Times New Roman"/>
                <w:sz w:val="24"/>
              </w:rPr>
              <w:t>工环境保护验收监测审批手续，执行了</w:t>
            </w:r>
            <w:r>
              <w:rPr>
                <w:rFonts w:hint="default" w:ascii="Times New Roman" w:hAnsi="Times New Roman" w:eastAsia="宋体" w:cs="Times New Roman"/>
                <w:bCs w:val="0"/>
                <w:sz w:val="24"/>
              </w:rPr>
              <w:t>“三同时”制度，有关环保档案齐全。</w:t>
            </w:r>
          </w:p>
          <w:p>
            <w:pPr>
              <w:spacing w:line="360" w:lineRule="auto"/>
              <w:ind w:firstLine="480"/>
              <w:jc w:val="left"/>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lang w:val="en-US" w:eastAsia="zh-CN"/>
              </w:rPr>
              <w:t>2、</w:t>
            </w:r>
            <w:r>
              <w:rPr>
                <w:rFonts w:hint="default" w:ascii="Times New Roman" w:hAnsi="Times New Roman" w:eastAsia="宋体" w:cs="Times New Roman"/>
                <w:b w:val="0"/>
                <w:bCs w:val="0"/>
                <w:sz w:val="24"/>
              </w:rPr>
              <w:t>环境管理规章制度的建立及执行情况</w:t>
            </w:r>
          </w:p>
          <w:p>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该企业重视环保工作，制定了相对完整的环保规章制度，厂区的各个环保设施责任到人，保证环保设施的正常运行。</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keepNext w:val="0"/>
              <w:keepLines w:val="0"/>
              <w:pageBreakBefore w:val="0"/>
              <w:widowControl/>
              <w:kinsoku/>
              <w:wordWrap/>
              <w:overflowPunct/>
              <w:topLinePunct w:val="0"/>
              <w:autoSpaceDE/>
              <w:autoSpaceDN/>
              <w:bidi w:val="0"/>
              <w:adjustRightInd/>
              <w:snapToGrid/>
              <w:ind w:firstLine="480" w:firstLineChars="200"/>
              <w:jc w:val="left"/>
              <w:textAlignment w:val="auto"/>
              <w:outlineLvl w:val="9"/>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1</w:t>
            </w:r>
            <w:r>
              <w:rPr>
                <w:rFonts w:hint="default" w:ascii="Times New Roman" w:hAnsi="Times New Roman" w:eastAsia="宋体" w:cs="Times New Roman"/>
                <w:b w:val="0"/>
                <w:bCs w:val="0"/>
                <w:sz w:val="24"/>
                <w:szCs w:val="24"/>
                <w:lang w:eastAsia="zh-CN"/>
              </w:rPr>
              <w:t>）本项目为物理复配过程，无易挥发物质，故无废气产生。</w:t>
            </w:r>
          </w:p>
          <w:p>
            <w:pPr>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（2）本</w:t>
            </w:r>
            <w:r>
              <w:rPr>
                <w:rFonts w:hint="default" w:ascii="Times New Roman" w:hAnsi="Times New Roman" w:eastAsia="宋体" w:cs="Times New Roman"/>
                <w:sz w:val="24"/>
                <w:szCs w:val="24"/>
                <w:lang w:val="en-US" w:eastAsia="zh-CN"/>
              </w:rPr>
              <w:t>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w:t>
            </w:r>
            <w:r>
              <w:rPr>
                <w:rFonts w:hint="default" w:ascii="Times New Roman" w:hAnsi="Times New Roman" w:eastAsia="宋体" w:cs="Times New Roman"/>
                <w:sz w:val="24"/>
                <w:szCs w:val="24"/>
              </w:rPr>
              <w:t>，满足《污水排入城镇下水道水质标准》（GB/T31962-2015）</w:t>
            </w:r>
            <w:r>
              <w:rPr>
                <w:rFonts w:hint="eastAsia" w:cs="Times New Roman"/>
                <w:sz w:val="24"/>
                <w:szCs w:val="24"/>
                <w:lang w:val="en-US" w:eastAsia="zh-CN"/>
              </w:rPr>
              <w:t>A级</w:t>
            </w:r>
            <w:r>
              <w:rPr>
                <w:rFonts w:hint="default" w:ascii="Times New Roman" w:hAnsi="Times New Roman" w:eastAsia="宋体" w:cs="Times New Roman"/>
                <w:sz w:val="24"/>
                <w:szCs w:val="24"/>
              </w:rPr>
              <w:t>标准</w:t>
            </w:r>
            <w:r>
              <w:rPr>
                <w:rFonts w:hint="default" w:ascii="Times New Roman" w:hAnsi="Times New Roman" w:eastAsia="宋体" w:cs="Times New Roman"/>
                <w:sz w:val="24"/>
                <w:szCs w:val="24"/>
                <w:lang w:eastAsia="zh-CN"/>
              </w:rPr>
              <w:t>通过</w:t>
            </w:r>
            <w:r>
              <w:rPr>
                <w:rFonts w:hint="default" w:ascii="Times New Roman" w:hAnsi="Times New Roman" w:eastAsia="宋体" w:cs="Times New Roman"/>
                <w:sz w:val="24"/>
                <w:szCs w:val="24"/>
              </w:rPr>
              <w:t>市政管网</w:t>
            </w:r>
            <w:r>
              <w:rPr>
                <w:rFonts w:hint="default" w:ascii="Times New Roman" w:hAnsi="Times New Roman" w:eastAsia="宋体" w:cs="Times New Roman"/>
                <w:sz w:val="24"/>
                <w:szCs w:val="24"/>
                <w:lang w:eastAsia="zh-CN"/>
              </w:rPr>
              <w:t>排入</w:t>
            </w:r>
            <w:r>
              <w:rPr>
                <w:rFonts w:hint="default" w:ascii="Times New Roman" w:hAnsi="Times New Roman" w:eastAsia="宋体" w:cs="Times New Roman"/>
                <w:sz w:val="24"/>
                <w:szCs w:val="24"/>
              </w:rPr>
              <w:t>巨野河污水处理厂</w:t>
            </w:r>
            <w:r>
              <w:rPr>
                <w:rFonts w:hint="default" w:ascii="Times New Roman" w:hAnsi="Times New Roman" w:eastAsia="宋体" w:cs="Times New Roman"/>
                <w:sz w:val="24"/>
                <w:szCs w:val="24"/>
                <w:lang w:eastAsia="zh-CN"/>
              </w:rPr>
              <w:t>处理达标后</w:t>
            </w:r>
            <w:r>
              <w:rPr>
                <w:rFonts w:hint="default" w:ascii="Times New Roman" w:hAnsi="Times New Roman" w:eastAsia="宋体" w:cs="Times New Roman"/>
                <w:b w:val="0"/>
                <w:bCs w:val="0"/>
                <w:i w:val="0"/>
                <w:iCs w:val="0"/>
                <w:sz w:val="24"/>
                <w:szCs w:val="24"/>
                <w:lang w:eastAsia="zh-CN"/>
              </w:rPr>
              <w:t>，</w:t>
            </w:r>
            <w:r>
              <w:rPr>
                <w:rFonts w:hint="default" w:ascii="Times New Roman" w:hAnsi="Times New Roman" w:eastAsia="宋体" w:cs="Times New Roman"/>
                <w:b w:val="0"/>
                <w:bCs w:val="0"/>
                <w:i w:val="0"/>
                <w:iCs w:val="0"/>
                <w:sz w:val="24"/>
                <w:szCs w:val="24"/>
                <w:lang w:val="en-US" w:eastAsia="zh-CN"/>
              </w:rPr>
              <w:t>经巨野河排入小清河</w:t>
            </w:r>
            <w:r>
              <w:rPr>
                <w:rFonts w:hint="default" w:ascii="Times New Roman" w:hAnsi="Times New Roman" w:eastAsia="宋体" w:cs="Times New Roman"/>
                <w:sz w:val="24"/>
                <w:szCs w:val="24"/>
              </w:rPr>
              <w:t>。</w:t>
            </w:r>
          </w:p>
          <w:p>
            <w:pPr>
              <w:jc w:val="left"/>
              <w:rPr>
                <w:rFonts w:hint="default" w:ascii="Times New Roman" w:hAnsi="Times New Roman" w:eastAsia="宋体"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eastAsia="宋体" w:cs="Times New Roman"/>
                <w:sz w:val="24"/>
                <w:szCs w:val="24"/>
                <w:lang w:val="en-US" w:eastAsia="zh-CN"/>
              </w:rPr>
              <w:t>厂区</w:t>
            </w:r>
            <w:r>
              <w:rPr>
                <w:rFonts w:hint="default" w:ascii="Times New Roman" w:hAnsi="Times New Roman" w:eastAsia="宋体" w:cs="Times New Roman"/>
                <w:sz w:val="24"/>
                <w:szCs w:val="24"/>
                <w:lang w:eastAsia="zh-CN"/>
              </w:rPr>
              <w:t>污水经园区污水站处理后，出水水质</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A级</w:t>
            </w:r>
            <w:r>
              <w:rPr>
                <w:rFonts w:hint="default" w:ascii="Times New Roman" w:hAnsi="Times New Roman" w:eastAsia="宋体" w:cs="Times New Roman"/>
                <w:color w:val="auto"/>
                <w:sz w:val="24"/>
                <w:szCs w:val="24"/>
                <w:highlight w:val="none"/>
              </w:rPr>
              <w:t>标准</w:t>
            </w:r>
            <w:r>
              <w:rPr>
                <w:rFonts w:hint="default" w:ascii="Times New Roman" w:hAnsi="Times New Roman" w:eastAsia="宋体" w:cs="Times New Roman"/>
                <w:b w:val="0"/>
                <w:bCs w:val="0"/>
                <w:color w:val="auto"/>
                <w:sz w:val="24"/>
                <w:lang w:eastAsia="zh-CN"/>
              </w:rPr>
              <w:t>。</w:t>
            </w:r>
          </w:p>
          <w:p>
            <w:pPr>
              <w:pStyle w:val="6"/>
              <w:numPr>
                <w:ilvl w:val="-1"/>
                <w:numId w:val="0"/>
              </w:numPr>
              <w:ind w:firstLine="480" w:firstLineChars="200"/>
              <w:rPr>
                <w:rFonts w:hint="default" w:ascii="Times New Roman" w:hAnsi="Times New Roman" w:cs="Times New Roman"/>
                <w:color w:val="000000"/>
                <w:sz w:val="24"/>
                <w:highlight w:val="none"/>
                <w:lang w:val="en-US"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w:t>
            </w:r>
            <w:r>
              <w:rPr>
                <w:rFonts w:hint="default" w:ascii="Times New Roman" w:hAnsi="Times New Roman" w:cs="Times New Roman"/>
                <w:sz w:val="24"/>
                <w:szCs w:val="24"/>
                <w:lang w:val="en-US" w:eastAsia="zh-CN"/>
              </w:rPr>
              <w:t>本</w:t>
            </w:r>
            <w:r>
              <w:rPr>
                <w:rFonts w:hint="eastAsia" w:ascii="Times New Roman" w:hAnsi="Times New Roman" w:eastAsia="宋体" w:cs="Times New Roman"/>
                <w:color w:val="auto"/>
                <w:sz w:val="24"/>
                <w:highlight w:val="none"/>
                <w:lang w:val="en-US" w:eastAsia="zh-CN"/>
              </w:rPr>
              <w:t>项目主要噪声源</w:t>
            </w:r>
            <w:r>
              <w:rPr>
                <w:rFonts w:hint="eastAsia" w:ascii="Times New Roman" w:hAnsi="Times New Roman" w:eastAsia="宋体" w:cs="Times New Roman"/>
                <w:color w:val="auto"/>
                <w:kern w:val="2"/>
                <w:sz w:val="24"/>
                <w:szCs w:val="24"/>
                <w:highlight w:val="none"/>
                <w:lang w:val="en-US" w:eastAsia="zh-CN" w:bidi="ar-SA"/>
              </w:rPr>
              <w:t>为生产</w:t>
            </w:r>
            <w:r>
              <w:rPr>
                <w:sz w:val="24"/>
              </w:rPr>
              <w:t>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w:t>
            </w:r>
            <w:r>
              <w:rPr>
                <w:rFonts w:hint="default" w:ascii="Times New Roman" w:hAnsi="Times New Roman" w:eastAsia="宋体" w:cs="Times New Roman"/>
                <w:color w:val="auto"/>
                <w:szCs w:val="24"/>
                <w:highlight w:val="none"/>
              </w:rPr>
              <w:t>，营运期噪声值在</w:t>
            </w:r>
            <w:r>
              <w:rPr>
                <w:rFonts w:hint="eastAsia" w:cs="Times New Roman"/>
                <w:color w:val="auto"/>
                <w:szCs w:val="24"/>
                <w:highlight w:val="none"/>
                <w:lang w:val="en-US" w:eastAsia="zh-CN"/>
              </w:rPr>
              <w:t>75-90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eastAsia" w:cs="Times New Roman"/>
                <w:color w:val="000000"/>
                <w:sz w:val="24"/>
                <w:highlight w:val="none"/>
                <w:lang w:val="en-US" w:eastAsia="zh-CN"/>
              </w:rPr>
              <w:t>。</w:t>
            </w: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、不合格品、废高效过滤器收集后暂存于危废间，委托</w:t>
            </w:r>
            <w:r>
              <w:rPr>
                <w:rFonts w:hint="default" w:ascii="Times New Roman" w:hAnsi="Times New Roman" w:eastAsia="宋体" w:cs="Times New Roman"/>
                <w:spacing w:val="-1"/>
                <w:sz w:val="24"/>
              </w:rPr>
              <w:t>山东晟建宝环保科技有限公司</w:t>
            </w:r>
            <w:r>
              <w:rPr>
                <w:rFonts w:hint="eastAsia" w:cs="Times New Roman"/>
                <w:color w:val="auto"/>
                <w:sz w:val="24"/>
                <w:highlight w:val="none"/>
                <w:lang w:eastAsia="zh-CN"/>
              </w:rPr>
              <w:t>处置；</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收集后</w:t>
            </w:r>
            <w:r>
              <w:rPr>
                <w:rFonts w:hint="default" w:cs="Times New Roman"/>
                <w:color w:val="auto"/>
                <w:sz w:val="24"/>
                <w:highlight w:val="none"/>
                <w:lang w:eastAsia="zh-CN"/>
              </w:rPr>
              <w:t>外售资源回收部门，</w:t>
            </w:r>
            <w:r>
              <w:rPr>
                <w:rFonts w:hint="default" w:cs="Times New Roman"/>
                <w:szCs w:val="24"/>
                <w:lang w:eastAsia="zh-CN"/>
              </w:rPr>
              <w:t>生活垃圾由环卫部门定期清运。</w:t>
            </w:r>
          </w:p>
          <w:p>
            <w:pPr>
              <w:pStyle w:val="2"/>
              <w:numPr>
                <w:ilvl w:val="0"/>
                <w:numId w:val="0"/>
              </w:numPr>
              <w:spacing w:line="360" w:lineRule="auto"/>
              <w:ind w:left="0" w:leftChars="0" w:firstLine="480" w:firstLineChars="200"/>
              <w:jc w:val="both"/>
              <w:rPr>
                <w:rFonts w:hint="eastAsia" w:cs="Times New Roman"/>
                <w:sz w:val="24"/>
                <w:szCs w:val="24"/>
                <w:lang w:eastAsia="zh-CN"/>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16" w:name="_Toc7178"/>
      <w:bookmarkStart w:id="117" w:name="_Toc14702"/>
      <w:bookmarkStart w:id="118" w:name="_Toc23621"/>
      <w:bookmarkStart w:id="119" w:name="_Toc20604"/>
      <w:bookmarkStart w:id="120" w:name="_Toc17725"/>
      <w:bookmarkStart w:id="121" w:name="_Toc23936"/>
      <w:bookmarkStart w:id="122" w:name="_Toc15923"/>
      <w:bookmarkStart w:id="123" w:name="_Toc7922"/>
      <w:bookmarkStart w:id="124" w:name="_Toc1013"/>
      <w:bookmarkStart w:id="125" w:name="_Toc31055"/>
      <w:bookmarkStart w:id="126" w:name="_Toc19353"/>
      <w:bookmarkStart w:id="127" w:name="_Toc8506"/>
      <w:bookmarkStart w:id="128" w:name="_Toc11240"/>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auto"/>
                <w:sz w:val="24"/>
                <w:lang w:val="en-US" w:eastAsia="zh-CN"/>
              </w:rPr>
              <w:t>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济南玖方生物科技有限公司</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济南市高新区春兰路1177号银丰生物城一号地块A7-02户三层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500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sz w:val="24"/>
                <w:szCs w:val="24"/>
                <w:highlight w:val="none"/>
              </w:rPr>
              <w:t>建设内容为</w:t>
            </w:r>
            <w:r>
              <w:rPr>
                <w:rFonts w:hint="eastAsia"/>
                <w:sz w:val="24"/>
                <w:szCs w:val="24"/>
                <w:highlight w:val="none"/>
                <w:lang w:eastAsia="zh-CN"/>
              </w:rPr>
              <w:t>生产区以</w:t>
            </w:r>
            <w:r>
              <w:rPr>
                <w:sz w:val="24"/>
                <w:szCs w:val="24"/>
                <w:highlight w:val="none"/>
              </w:rPr>
              <w:t>及相关配套设施</w:t>
            </w:r>
            <w:r>
              <w:rPr>
                <w:rFonts w:hint="eastAsia"/>
                <w:sz w:val="24"/>
                <w:szCs w:val="24"/>
                <w:highlight w:val="none"/>
                <w:lang w:eastAsia="zh-CN"/>
              </w:rPr>
              <w:t>。</w:t>
            </w:r>
            <w:r>
              <w:rPr>
                <w:rFonts w:hint="default" w:cs="Times New Roman"/>
                <w:szCs w:val="24"/>
                <w:lang w:val="en-US" w:eastAsia="zh-CN"/>
              </w:rPr>
              <w:t>总投资</w:t>
            </w:r>
            <w:r>
              <w:rPr>
                <w:rFonts w:hint="eastAsia" w:cs="Times New Roman"/>
                <w:szCs w:val="24"/>
                <w:lang w:val="en-US" w:eastAsia="zh-CN"/>
              </w:rPr>
              <w:t>800</w:t>
            </w:r>
            <w:r>
              <w:rPr>
                <w:rFonts w:hint="default" w:cs="Times New Roman"/>
                <w:szCs w:val="24"/>
                <w:lang w:val="en-US" w:eastAsia="zh-CN"/>
              </w:rPr>
              <w:t>万元，其中环保投资</w:t>
            </w:r>
            <w:r>
              <w:rPr>
                <w:rFonts w:hint="eastAsia" w:cs="Times New Roman"/>
                <w:szCs w:val="24"/>
                <w:lang w:val="en-US" w:eastAsia="zh-CN"/>
              </w:rPr>
              <w:t>50</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济南玖方生物科技有限公司</w:t>
            </w:r>
            <w:r>
              <w:rPr>
                <w:rFonts w:hint="default" w:cs="Times New Roman"/>
                <w:sz w:val="24"/>
                <w:szCs w:val="24"/>
                <w:lang w:val="en-US" w:eastAsia="zh-CN"/>
              </w:rPr>
              <w:t>2021年</w:t>
            </w:r>
            <w:r>
              <w:rPr>
                <w:rFonts w:hint="eastAsia" w:cs="Times New Roman"/>
                <w:sz w:val="24"/>
                <w:szCs w:val="24"/>
                <w:lang w:val="en-US" w:eastAsia="zh-CN"/>
              </w:rPr>
              <w:t>11</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济南玖方生物科技有限公司诊断试剂生产项目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2021年12月14日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济环报告表［2021］G124号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w:t>
            </w:r>
            <w:r>
              <w:rPr>
                <w:rFonts w:hint="eastAsia" w:cs="Times New Roman"/>
                <w:color w:val="auto"/>
                <w:spacing w:val="0"/>
                <w:kern w:val="0"/>
                <w:sz w:val="24"/>
                <w:highlight w:val="none"/>
                <w:lang w:val="en-US" w:eastAsia="zh-CN"/>
              </w:rPr>
              <w:t>2</w:t>
            </w:r>
            <w:r>
              <w:rPr>
                <w:rFonts w:hint="default" w:cs="Times New Roman"/>
                <w:color w:val="auto"/>
                <w:spacing w:val="0"/>
                <w:kern w:val="0"/>
                <w:sz w:val="24"/>
                <w:highlight w:val="none"/>
                <w:lang w:val="en-US" w:eastAsia="zh-CN"/>
              </w:rPr>
              <w:t>年</w:t>
            </w:r>
            <w:r>
              <w:rPr>
                <w:rFonts w:hint="eastAsia" w:cs="Times New Roman"/>
                <w:color w:val="auto"/>
                <w:spacing w:val="0"/>
                <w:kern w:val="0"/>
                <w:sz w:val="24"/>
                <w:highlight w:val="none"/>
                <w:lang w:val="en-US" w:eastAsia="zh-CN"/>
              </w:rPr>
              <w:t>1</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济南玖方生物科技有限公司诊断试剂生产项目</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0" w:firstLineChars="200"/>
              <w:rPr>
                <w:rFonts w:hint="default" w:ascii="Times New Roman" w:hAnsi="Times New Roman" w:eastAsia="宋体" w:cs="Times New Roman"/>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济南玖方生物科技有限公司诊断试剂生产项目</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济南玖方生物科技有限公司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2022年1月10日~2022年1月11日、2022年3月10日~2022年3月11日，共计</w:t>
            </w:r>
            <w:r>
              <w:rPr>
                <w:rFonts w:hint="eastAsia" w:cs="Times New Roman"/>
                <w:color w:val="000000"/>
                <w:spacing w:val="0"/>
                <w:kern w:val="0"/>
                <w:sz w:val="24"/>
                <w:highlight w:val="none"/>
                <w:lang w:val="en-US" w:eastAsia="zh-CN"/>
              </w:rPr>
              <w:t>4</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eastAsia" w:ascii="Times New Roman" w:hAnsi="Times New Roman" w:eastAsia="宋体" w:cs="Times New Roman"/>
                <w:color w:val="000000"/>
                <w:spacing w:val="0"/>
                <w:kern w:val="0"/>
                <w:sz w:val="24"/>
                <w:lang w:eastAsia="zh-CN"/>
              </w:rPr>
              <w:t>，</w:t>
            </w:r>
            <w:r>
              <w:rPr>
                <w:rFonts w:hint="default" w:cs="Times New Roman"/>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与环评相较，实际建设中实验室与制水间、洗衣间位置互换；使用功能未发生变化且环境防护距离范围内未新增敏感点</w:t>
            </w:r>
            <w:r>
              <w:rPr>
                <w:rFonts w:hint="eastAsia"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该项目实际建设过程中项目的性质、规模、地点、运营工艺等其他内容未发生重大变动，</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spacing w:line="360" w:lineRule="auto"/>
              <w:ind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eastAsia" w:cs="Times New Roman"/>
                <w:sz w:val="24"/>
                <w:szCs w:val="24"/>
                <w:lang w:val="en-US" w:eastAsia="zh-CN"/>
              </w:rPr>
              <w:t>实验室正常运行</w:t>
            </w:r>
            <w:r>
              <w:rPr>
                <w:rFonts w:hint="default" w:ascii="Times New Roman" w:hAnsi="Times New Roman" w:eastAsia="宋体" w:cs="Times New Roman"/>
                <w:kern w:val="0"/>
                <w:sz w:val="24"/>
                <w:szCs w:val="24"/>
                <w:lang w:val="en-US" w:eastAsia="zh-CN"/>
              </w:rPr>
              <w:t>。</w:t>
            </w:r>
          </w:p>
          <w:p>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监测期间运营工况见表</w:t>
            </w:r>
            <w:r>
              <w:rPr>
                <w:rFonts w:hint="eastAsia" w:ascii="Times New Roman" w:hAnsi="Times New Roman" w:cs="Times New Roman"/>
                <w:color w:val="auto"/>
                <w:sz w:val="24"/>
                <w:szCs w:val="24"/>
                <w:lang w:val="en-US" w:eastAsia="zh-CN"/>
              </w:rPr>
              <w:t>9-</w:t>
            </w: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w:t>
            </w:r>
          </w:p>
          <w:p>
            <w:pPr>
              <w:spacing w:line="360" w:lineRule="auto"/>
              <w:jc w:val="center"/>
              <w:rPr>
                <w:rFonts w:hint="default" w:ascii="Times New Roman" w:hAnsi="Times New Roman" w:eastAsia="宋体" w:cs="Times New Roman"/>
                <w:b/>
                <w:bCs/>
                <w:color w:val="auto"/>
                <w:sz w:val="24"/>
                <w:szCs w:val="24"/>
                <w:lang w:eastAsia="zh-CN"/>
              </w:rPr>
            </w:pPr>
            <w:r>
              <w:rPr>
                <w:rFonts w:hint="default" w:ascii="Times New Roman" w:hAnsi="Times New Roman" w:eastAsia="宋体" w:cs="Times New Roman"/>
                <w:b/>
                <w:bCs/>
                <w:color w:val="auto"/>
                <w:sz w:val="24"/>
                <w:szCs w:val="24"/>
              </w:rPr>
              <w:t>表</w:t>
            </w:r>
            <w:r>
              <w:rPr>
                <w:rFonts w:hint="eastAsia" w:ascii="Times New Roman" w:hAnsi="Times New Roman" w:cs="Times New Roman"/>
                <w:b/>
                <w:bCs/>
                <w:color w:val="auto"/>
                <w:sz w:val="24"/>
                <w:szCs w:val="24"/>
                <w:lang w:val="en-US" w:eastAsia="zh-CN"/>
              </w:rPr>
              <w:t>9-</w:t>
            </w:r>
            <w:r>
              <w:rPr>
                <w:rFonts w:hint="eastAsia" w:cs="Times New Roman"/>
                <w:b/>
                <w:bCs/>
                <w:color w:val="auto"/>
                <w:sz w:val="24"/>
                <w:szCs w:val="24"/>
                <w:lang w:val="en-US" w:eastAsia="zh-CN"/>
              </w:rPr>
              <w:t>1</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val="en-US" w:eastAsia="zh-CN"/>
              </w:rPr>
              <w:t xml:space="preserve"> 本项目</w:t>
            </w:r>
            <w:r>
              <w:rPr>
                <w:rFonts w:hint="default" w:ascii="Times New Roman" w:hAnsi="Times New Roman" w:eastAsia="宋体" w:cs="Times New Roman"/>
                <w:b/>
                <w:bCs/>
                <w:color w:val="auto"/>
                <w:sz w:val="24"/>
                <w:szCs w:val="24"/>
              </w:rPr>
              <w:t>监测期间</w:t>
            </w:r>
            <w:r>
              <w:rPr>
                <w:rFonts w:hint="default" w:ascii="Times New Roman" w:hAnsi="Times New Roman" w:eastAsia="宋体" w:cs="Times New Roman"/>
                <w:b/>
                <w:bCs/>
                <w:color w:val="auto"/>
                <w:sz w:val="24"/>
                <w:szCs w:val="24"/>
                <w:lang w:eastAsia="zh-CN"/>
              </w:rPr>
              <w:t>项目运营工况一览表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7"/>
              <w:gridCol w:w="3092"/>
              <w:gridCol w:w="1050"/>
              <w:gridCol w:w="1066"/>
              <w:gridCol w:w="1161"/>
              <w:gridCol w:w="1232"/>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Align w:val="center"/>
                </w:tcPr>
                <w:p>
                  <w:pPr>
                    <w:pStyle w:val="45"/>
                    <w:rPr>
                      <w:rFonts w:hint="eastAsia" w:ascii="Times New Roman" w:hAnsi="Times New Roman" w:eastAsia="宋体" w:cs="Times New Roman"/>
                      <w:b/>
                      <w:bCs/>
                      <w:color w:val="auto"/>
                      <w:szCs w:val="21"/>
                      <w:lang w:bidi="ar"/>
                    </w:rPr>
                  </w:pPr>
                  <w:r>
                    <w:rPr>
                      <w:rFonts w:hint="eastAsia" w:ascii="Times New Roman" w:hAnsi="Times New Roman" w:eastAsia="宋体" w:cs="Times New Roman"/>
                      <w:b/>
                      <w:bCs/>
                      <w:color w:val="auto"/>
                      <w:szCs w:val="21"/>
                      <w:lang w:bidi="ar"/>
                    </w:rPr>
                    <w:t>日期</w:t>
                  </w:r>
                </w:p>
              </w:tc>
              <w:tc>
                <w:tcPr>
                  <w:tcW w:w="1734" w:type="pct"/>
                  <w:vAlign w:val="center"/>
                </w:tcPr>
                <w:p>
                  <w:pPr>
                    <w:pStyle w:val="45"/>
                    <w:rPr>
                      <w:rFonts w:hint="eastAsia" w:ascii="Times New Roman" w:hAnsi="Times New Roman" w:eastAsia="宋体" w:cs="Times New Roman"/>
                      <w:b/>
                      <w:bCs/>
                      <w:color w:val="auto"/>
                      <w:szCs w:val="21"/>
                      <w:lang w:eastAsia="zh-CN" w:bidi="ar"/>
                    </w:rPr>
                  </w:pPr>
                  <w:r>
                    <w:rPr>
                      <w:rFonts w:hint="eastAsia" w:cs="Times New Roman"/>
                      <w:b/>
                      <w:bCs/>
                      <w:color w:val="auto"/>
                      <w:szCs w:val="21"/>
                      <w:lang w:eastAsia="zh-CN" w:bidi="ar"/>
                    </w:rPr>
                    <w:t>产品名称</w:t>
                  </w:r>
                </w:p>
              </w:tc>
              <w:tc>
                <w:tcPr>
                  <w:tcW w:w="589"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bidi="ar"/>
                    </w:rPr>
                    <w:t>设计</w:t>
                  </w:r>
                  <w:r>
                    <w:rPr>
                      <w:rFonts w:hint="eastAsia" w:ascii="Times New Roman" w:hAnsi="Times New Roman" w:eastAsia="宋体" w:cs="Times New Roman"/>
                      <w:b/>
                      <w:bCs/>
                      <w:color w:val="auto"/>
                      <w:szCs w:val="21"/>
                      <w:lang w:eastAsia="zh-CN" w:bidi="ar"/>
                    </w:rPr>
                    <w:t>日</w:t>
                  </w:r>
                  <w:r>
                    <w:rPr>
                      <w:rFonts w:hint="eastAsia" w:ascii="Times New Roman" w:hAnsi="Times New Roman" w:cs="Times New Roman"/>
                      <w:b/>
                      <w:bCs/>
                      <w:sz w:val="21"/>
                      <w:szCs w:val="21"/>
                      <w:lang w:eastAsia="zh-CN"/>
                    </w:rPr>
                    <w:t>产量</w:t>
                  </w:r>
                </w:p>
              </w:tc>
              <w:tc>
                <w:tcPr>
                  <w:tcW w:w="598"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bidi="ar"/>
                    </w:rPr>
                    <w:t>实际</w:t>
                  </w:r>
                  <w:r>
                    <w:rPr>
                      <w:rFonts w:hint="eastAsia" w:ascii="Times New Roman" w:hAnsi="Times New Roman" w:eastAsia="宋体" w:cs="Times New Roman"/>
                      <w:b/>
                      <w:bCs/>
                      <w:color w:val="auto"/>
                      <w:szCs w:val="21"/>
                      <w:lang w:eastAsia="zh-CN" w:bidi="ar"/>
                    </w:rPr>
                    <w:t>日</w:t>
                  </w:r>
                  <w:r>
                    <w:rPr>
                      <w:rFonts w:hint="eastAsia" w:ascii="Times New Roman" w:hAnsi="Times New Roman" w:cs="Times New Roman"/>
                      <w:b/>
                      <w:bCs/>
                      <w:sz w:val="21"/>
                      <w:szCs w:val="21"/>
                      <w:lang w:eastAsia="zh-CN"/>
                    </w:rPr>
                    <w:t>产量</w:t>
                  </w:r>
                </w:p>
              </w:tc>
              <w:tc>
                <w:tcPr>
                  <w:tcW w:w="651" w:type="pct"/>
                  <w:vAlign w:val="center"/>
                </w:tcPr>
                <w:p>
                  <w:pPr>
                    <w:pStyle w:val="45"/>
                    <w:rPr>
                      <w:rFonts w:hint="eastAsia" w:ascii="Times New Roman" w:hAnsi="Times New Roman" w:eastAsia="宋体" w:cs="Times New Roman"/>
                      <w:b/>
                      <w:bCs/>
                      <w:color w:val="auto"/>
                      <w:szCs w:val="21"/>
                      <w:lang w:eastAsia="zh-CN" w:bidi="ar"/>
                    </w:rPr>
                  </w:pPr>
                  <w:r>
                    <w:rPr>
                      <w:rFonts w:hint="eastAsia" w:ascii="Times New Roman" w:hAnsi="Times New Roman" w:eastAsia="宋体" w:cs="Times New Roman"/>
                      <w:b/>
                      <w:bCs/>
                      <w:color w:val="auto"/>
                      <w:szCs w:val="21"/>
                      <w:lang w:eastAsia="zh-CN" w:bidi="ar"/>
                    </w:rPr>
                    <w:t>单位</w:t>
                  </w:r>
                </w:p>
              </w:tc>
              <w:tc>
                <w:tcPr>
                  <w:tcW w:w="692" w:type="pct"/>
                  <w:gridSpan w:val="2"/>
                  <w:vAlign w:val="center"/>
                </w:tcPr>
                <w:p>
                  <w:pPr>
                    <w:pStyle w:val="45"/>
                    <w:rPr>
                      <w:rFonts w:hint="eastAsia" w:ascii="Times New Roman" w:hAnsi="Times New Roman" w:eastAsia="宋体" w:cs="Times New Roman"/>
                      <w:b/>
                      <w:bCs/>
                      <w:color w:val="auto"/>
                      <w:szCs w:val="21"/>
                      <w:lang w:bidi="ar"/>
                    </w:rPr>
                  </w:pPr>
                  <w:r>
                    <w:rPr>
                      <w:rFonts w:hint="eastAsia" w:ascii="Times New Roman" w:hAnsi="Times New Roman" w:eastAsia="宋体" w:cs="Times New Roman"/>
                      <w:b/>
                      <w:bCs/>
                      <w:color w:val="auto"/>
                      <w:szCs w:val="21"/>
                      <w:lang w:bidi="ar"/>
                    </w:rPr>
                    <w:t>运行负荷（%）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restart"/>
                  <w:vAlign w:val="center"/>
                </w:tcPr>
                <w:p>
                  <w:pPr>
                    <w:pStyle w:val="45"/>
                    <w:rPr>
                      <w:rFonts w:hint="default" w:ascii="Times New Roman" w:hAnsi="Times New Roman" w:eastAsia="宋体" w:cs="Times New Roman"/>
                      <w:color w:val="auto"/>
                      <w:szCs w:val="21"/>
                      <w:lang w:val="en-US" w:eastAsia="zh-CN" w:bidi="ar"/>
                    </w:rPr>
                  </w:pPr>
                  <w:r>
                    <w:rPr>
                      <w:rFonts w:hint="eastAsia" w:ascii="Times New Roman" w:hAnsi="Times New Roman" w:eastAsia="宋体" w:cs="Times New Roman"/>
                      <w:color w:val="auto"/>
                      <w:szCs w:val="21"/>
                      <w:lang w:val="en-US" w:eastAsia="zh-CN" w:bidi="ar"/>
                    </w:rPr>
                    <w:t>2022.1.10</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zh-CN" w:eastAsia="zh-CN" w:bidi="ar-SA"/>
                    </w:rPr>
                  </w:pPr>
                  <w:r>
                    <w:rPr>
                      <w:sz w:val="21"/>
                      <w:szCs w:val="21"/>
                    </w:rPr>
                    <w:t>细胞因子体外诊断试剂</w:t>
                  </w:r>
                </w:p>
              </w:tc>
              <w:tc>
                <w:tcPr>
                  <w:tcW w:w="589" w:type="pct"/>
                  <w:noWrap/>
                  <w:vAlign w:val="center"/>
                </w:tcPr>
                <w:p>
                  <w:pPr>
                    <w:pStyle w:val="45"/>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540</w:t>
                  </w:r>
                </w:p>
              </w:tc>
              <w:tc>
                <w:tcPr>
                  <w:tcW w:w="651" w:type="pct"/>
                  <w:vAlign w:val="center"/>
                </w:tcPr>
                <w:p>
                  <w:pPr>
                    <w:pStyle w:val="45"/>
                    <w:ind w:firstLineChars="0"/>
                    <w:rPr>
                      <w:rFonts w:hint="default" w:ascii="Times New Roman" w:hAnsi="Times New Roman" w:eastAsia="宋体" w:cs="Times New Roman"/>
                      <w:szCs w:val="21"/>
                      <w:lang w:bidi="ar"/>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535</w:t>
                  </w:r>
                </w:p>
              </w:tc>
              <w:tc>
                <w:tcPr>
                  <w:tcW w:w="65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552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544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restart"/>
                  <w:vAlign w:val="center"/>
                </w:tcPr>
                <w:p>
                  <w:pPr>
                    <w:pStyle w:val="45"/>
                    <w:rPr>
                      <w:rFonts w:hint="default" w:cs="Times New Roman"/>
                      <w:color w:val="auto"/>
                      <w:szCs w:val="21"/>
                      <w:lang w:val="en-US" w:eastAsia="zh-CN" w:bidi="ar"/>
                    </w:rPr>
                  </w:pPr>
                  <w:r>
                    <w:rPr>
                      <w:rFonts w:hint="eastAsia" w:cs="Times New Roman"/>
                      <w:color w:val="auto"/>
                      <w:szCs w:val="21"/>
                      <w:lang w:val="en-US" w:eastAsia="zh-CN" w:bidi="ar"/>
                    </w:rPr>
                    <w:t>2022.1.11</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细胞因子体外诊断试剂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571</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553</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564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2" w:type="pct"/>
                  <w:gridSpan w:val="2"/>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restart"/>
                  <w:vAlign w:val="center"/>
                </w:tcPr>
                <w:p>
                  <w:pPr>
                    <w:pStyle w:val="45"/>
                    <w:rPr>
                      <w:rFonts w:hint="default" w:ascii="Times New Roman" w:hAnsi="Times New Roman" w:eastAsia="宋体" w:cs="Times New Roman"/>
                      <w:color w:val="auto"/>
                      <w:szCs w:val="21"/>
                      <w:lang w:val="en-US" w:eastAsia="zh-CN" w:bidi="ar"/>
                    </w:rPr>
                  </w:pPr>
                  <w:r>
                    <w:rPr>
                      <w:rFonts w:hint="eastAsia" w:ascii="Times New Roman" w:hAnsi="Times New Roman" w:eastAsia="宋体" w:cs="Times New Roman"/>
                      <w:color w:val="auto"/>
                      <w:szCs w:val="21"/>
                      <w:lang w:val="en-US" w:eastAsia="zh-CN" w:bidi="ar"/>
                    </w:rPr>
                    <w:t>2022.3.10</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zh-CN" w:eastAsia="zh-CN" w:bidi="ar-SA"/>
                    </w:rPr>
                  </w:pPr>
                  <w:r>
                    <w:rPr>
                      <w:sz w:val="21"/>
                      <w:szCs w:val="21"/>
                    </w:rPr>
                    <w:t>细胞因子体外诊断试剂</w:t>
                  </w:r>
                </w:p>
              </w:tc>
              <w:tc>
                <w:tcPr>
                  <w:tcW w:w="589" w:type="pct"/>
                  <w:noWrap/>
                  <w:vAlign w:val="center"/>
                </w:tcPr>
                <w:p>
                  <w:pPr>
                    <w:pStyle w:val="45"/>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szCs w:val="21"/>
                      <w:lang w:val="en-US" w:eastAsia="zh-CN" w:bidi="ar"/>
                    </w:rPr>
                  </w:pPr>
                  <w:r>
                    <w:rPr>
                      <w:rFonts w:hint="eastAsia" w:ascii="Times New Roman" w:hAnsi="Times New Roman" w:eastAsia="宋体" w:cs="Times New Roman"/>
                      <w:szCs w:val="21"/>
                      <w:lang w:val="en-US" w:eastAsia="zh-CN" w:bidi="ar"/>
                    </w:rPr>
                    <w:t>545</w:t>
                  </w:r>
                </w:p>
              </w:tc>
              <w:tc>
                <w:tcPr>
                  <w:tcW w:w="651" w:type="pct"/>
                  <w:vAlign w:val="center"/>
                </w:tcPr>
                <w:p>
                  <w:pPr>
                    <w:pStyle w:val="45"/>
                    <w:ind w:firstLineChars="0"/>
                    <w:rPr>
                      <w:rFonts w:hint="default" w:ascii="Times New Roman" w:hAnsi="Times New Roman" w:eastAsia="宋体" w:cs="Times New Roman"/>
                      <w:szCs w:val="21"/>
                      <w:lang w:bidi="ar"/>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571</w:t>
                  </w:r>
                </w:p>
              </w:tc>
              <w:tc>
                <w:tcPr>
                  <w:tcW w:w="65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589</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583</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restart"/>
                  <w:vAlign w:val="center"/>
                </w:tcPr>
                <w:p>
                  <w:pPr>
                    <w:pStyle w:val="45"/>
                    <w:rPr>
                      <w:rFonts w:hint="default" w:cs="Times New Roman"/>
                      <w:color w:val="auto"/>
                      <w:szCs w:val="21"/>
                      <w:lang w:val="en-US" w:eastAsia="zh-CN" w:bidi="ar"/>
                    </w:rPr>
                  </w:pPr>
                  <w:r>
                    <w:rPr>
                      <w:rFonts w:hint="eastAsia" w:cs="Times New Roman"/>
                      <w:color w:val="auto"/>
                      <w:szCs w:val="21"/>
                      <w:lang w:val="en-US" w:eastAsia="zh-CN" w:bidi="ar"/>
                    </w:rPr>
                    <w:t>2022.3.11</w:t>
                  </w: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细胞因子体外诊断试剂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566</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sz w:val="21"/>
                      <w:szCs w:val="21"/>
                    </w:rPr>
                    <w:t>幽门螺旋杆菌的体外诊断试剂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574</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自身抗体诊断试剂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582</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33" w:type="pct"/>
                  <w:vMerge w:val="continue"/>
                  <w:vAlign w:val="center"/>
                </w:tcPr>
                <w:p>
                  <w:pPr>
                    <w:pStyle w:val="45"/>
                    <w:rPr>
                      <w:rFonts w:hint="eastAsia" w:cs="Times New Roman"/>
                      <w:color w:val="auto"/>
                      <w:szCs w:val="21"/>
                      <w:lang w:val="en-US" w:eastAsia="zh-CN" w:bidi="ar"/>
                    </w:rPr>
                  </w:pPr>
                </w:p>
              </w:tc>
              <w:tc>
                <w:tcPr>
                  <w:tcW w:w="1734" w:type="pct"/>
                  <w:vAlign w:val="center"/>
                </w:tcPr>
                <w:p>
                  <w:pPr>
                    <w:widowControl/>
                    <w:spacing w:line="240" w:lineRule="auto"/>
                    <w:ind w:firstLine="0" w:firstLineChars="0"/>
                    <w:jc w:val="center"/>
                    <w:rPr>
                      <w:rFonts w:hint="default" w:ascii="Times New Roman" w:hAnsi="Times New Roman" w:eastAsia="宋体" w:cs="Times New Roman"/>
                      <w:kern w:val="2"/>
                      <w:sz w:val="24"/>
                      <w:szCs w:val="21"/>
                      <w:lang w:val="en-US" w:eastAsia="zh-CN" w:bidi="ar-SA"/>
                    </w:rPr>
                  </w:pPr>
                  <w:r>
                    <w:rPr>
                      <w:rFonts w:hint="eastAsia"/>
                      <w:sz w:val="21"/>
                      <w:szCs w:val="21"/>
                    </w:rPr>
                    <w:t>过敏原诊断试剂</w:t>
                  </w:r>
                </w:p>
              </w:tc>
              <w:tc>
                <w:tcPr>
                  <w:tcW w:w="589" w:type="pct"/>
                  <w:noWrap/>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zCs w:val="21"/>
                      <w:lang w:val="en-US" w:eastAsia="zh-CN" w:bidi="ar"/>
                    </w:rPr>
                    <w:t>666</w:t>
                  </w:r>
                </w:p>
              </w:tc>
              <w:tc>
                <w:tcPr>
                  <w:tcW w:w="598"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576</w:t>
                  </w:r>
                </w:p>
              </w:tc>
              <w:tc>
                <w:tcPr>
                  <w:tcW w:w="651" w:type="pct"/>
                  <w:vAlign w:val="center"/>
                </w:tcPr>
                <w:p>
                  <w:pPr>
                    <w:pStyle w:val="45"/>
                    <w:ind w:firstLine="0"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spacing w:val="0"/>
                      <w:w w:val="100"/>
                      <w:position w:val="0"/>
                      <w:szCs w:val="21"/>
                      <w:lang w:val="zh-CN" w:bidi="en-US"/>
                    </w:rPr>
                    <w:t>人份</w:t>
                  </w:r>
                </w:p>
              </w:tc>
              <w:tc>
                <w:tcPr>
                  <w:tcW w:w="691" w:type="pct"/>
                  <w:vAlign w:val="center"/>
                </w:tcPr>
                <w:p>
                  <w:pPr>
                    <w:pStyle w:val="45"/>
                    <w:ind w:firstLineChars="0"/>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86</w:t>
                  </w:r>
                </w:p>
              </w:tc>
            </w:tr>
          </w:tbl>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eastAsia" w:cs="Times New Roman"/>
                <w:b/>
                <w:bCs/>
                <w:color w:val="auto"/>
                <w:sz w:val="24"/>
                <w:szCs w:val="24"/>
                <w:lang w:val="en-US" w:eastAsia="zh-CN"/>
              </w:rPr>
              <w:t>验收检测结果</w:t>
            </w:r>
          </w:p>
          <w:p>
            <w:pPr>
              <w:keepNext w:val="0"/>
              <w:keepLines w:val="0"/>
              <w:pageBreakBefore w:val="0"/>
              <w:widowControl/>
              <w:kinsoku/>
              <w:wordWrap/>
              <w:overflowPunct/>
              <w:topLinePunct w:val="0"/>
              <w:autoSpaceDE/>
              <w:autoSpaceDN/>
              <w:bidi w:val="0"/>
              <w:adjustRightInd/>
              <w:snapToGrid/>
              <w:ind w:firstLine="480" w:firstLineChars="200"/>
              <w:jc w:val="left"/>
              <w:textAlignment w:val="auto"/>
              <w:outlineLvl w:val="9"/>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1</w:t>
            </w:r>
            <w:r>
              <w:rPr>
                <w:rFonts w:hint="default" w:ascii="Times New Roman" w:hAnsi="Times New Roman" w:eastAsia="宋体" w:cs="Times New Roman"/>
                <w:b w:val="0"/>
                <w:bCs w:val="0"/>
                <w:sz w:val="24"/>
                <w:szCs w:val="24"/>
                <w:lang w:eastAsia="zh-CN"/>
              </w:rPr>
              <w:t>）本项目为物理复配过程，无易挥发物质，故无废气产生。</w:t>
            </w:r>
          </w:p>
          <w:p>
            <w:pPr>
              <w:jc w:val="left"/>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（2）本</w:t>
            </w:r>
            <w:r>
              <w:rPr>
                <w:rFonts w:hint="default" w:ascii="Times New Roman" w:hAnsi="Times New Roman" w:eastAsia="宋体" w:cs="Times New Roman"/>
                <w:sz w:val="24"/>
                <w:szCs w:val="24"/>
                <w:lang w:val="en-US" w:eastAsia="zh-CN"/>
              </w:rPr>
              <w:t>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w:t>
            </w:r>
            <w:r>
              <w:rPr>
                <w:rFonts w:hint="default" w:ascii="Times New Roman" w:hAnsi="Times New Roman" w:eastAsia="宋体" w:cs="Times New Roman"/>
                <w:sz w:val="24"/>
                <w:szCs w:val="24"/>
              </w:rPr>
              <w:t>，满足《污水排入城镇下水道水质标准》（GB/T31962-2015）</w:t>
            </w:r>
            <w:r>
              <w:rPr>
                <w:rFonts w:hint="eastAsia" w:cs="Times New Roman"/>
                <w:sz w:val="24"/>
                <w:szCs w:val="24"/>
                <w:lang w:val="en-US" w:eastAsia="zh-CN"/>
              </w:rPr>
              <w:t>A级</w:t>
            </w:r>
            <w:r>
              <w:rPr>
                <w:rFonts w:hint="default" w:ascii="Times New Roman" w:hAnsi="Times New Roman" w:eastAsia="宋体" w:cs="Times New Roman"/>
                <w:sz w:val="24"/>
                <w:szCs w:val="24"/>
              </w:rPr>
              <w:t>标准</w:t>
            </w:r>
            <w:r>
              <w:rPr>
                <w:rFonts w:hint="default" w:ascii="Times New Roman" w:hAnsi="Times New Roman" w:eastAsia="宋体" w:cs="Times New Roman"/>
                <w:sz w:val="24"/>
                <w:szCs w:val="24"/>
                <w:lang w:eastAsia="zh-CN"/>
              </w:rPr>
              <w:t>通过</w:t>
            </w:r>
            <w:r>
              <w:rPr>
                <w:rFonts w:hint="default" w:ascii="Times New Roman" w:hAnsi="Times New Roman" w:eastAsia="宋体" w:cs="Times New Roman"/>
                <w:sz w:val="24"/>
                <w:szCs w:val="24"/>
              </w:rPr>
              <w:t>市政管网</w:t>
            </w:r>
            <w:r>
              <w:rPr>
                <w:rFonts w:hint="default" w:ascii="Times New Roman" w:hAnsi="Times New Roman" w:eastAsia="宋体" w:cs="Times New Roman"/>
                <w:sz w:val="24"/>
                <w:szCs w:val="24"/>
                <w:lang w:eastAsia="zh-CN"/>
              </w:rPr>
              <w:t>排入</w:t>
            </w:r>
            <w:r>
              <w:rPr>
                <w:rFonts w:hint="default" w:ascii="Times New Roman" w:hAnsi="Times New Roman" w:eastAsia="宋体" w:cs="Times New Roman"/>
                <w:sz w:val="24"/>
                <w:szCs w:val="24"/>
              </w:rPr>
              <w:t>巨野河污水处理厂</w:t>
            </w:r>
            <w:r>
              <w:rPr>
                <w:rFonts w:hint="default" w:ascii="Times New Roman" w:hAnsi="Times New Roman" w:eastAsia="宋体" w:cs="Times New Roman"/>
                <w:sz w:val="24"/>
                <w:szCs w:val="24"/>
                <w:lang w:eastAsia="zh-CN"/>
              </w:rPr>
              <w:t>处理达标后</w:t>
            </w:r>
            <w:r>
              <w:rPr>
                <w:rFonts w:hint="default" w:ascii="Times New Roman" w:hAnsi="Times New Roman" w:eastAsia="宋体" w:cs="Times New Roman"/>
                <w:b w:val="0"/>
                <w:bCs w:val="0"/>
                <w:i w:val="0"/>
                <w:iCs w:val="0"/>
                <w:sz w:val="24"/>
                <w:szCs w:val="24"/>
                <w:lang w:eastAsia="zh-CN"/>
              </w:rPr>
              <w:t>，</w:t>
            </w:r>
            <w:r>
              <w:rPr>
                <w:rFonts w:hint="default" w:ascii="Times New Roman" w:hAnsi="Times New Roman" w:eastAsia="宋体" w:cs="Times New Roman"/>
                <w:b w:val="0"/>
                <w:bCs w:val="0"/>
                <w:i w:val="0"/>
                <w:iCs w:val="0"/>
                <w:sz w:val="24"/>
                <w:szCs w:val="24"/>
                <w:lang w:val="en-US" w:eastAsia="zh-CN"/>
              </w:rPr>
              <w:t>经巨野河排入小清河</w:t>
            </w:r>
            <w:r>
              <w:rPr>
                <w:rFonts w:hint="default" w:ascii="Times New Roman" w:hAnsi="Times New Roman" w:eastAsia="宋体" w:cs="Times New Roman"/>
                <w:sz w:val="24"/>
                <w:szCs w:val="24"/>
              </w:rPr>
              <w:t>。</w:t>
            </w:r>
          </w:p>
          <w:p>
            <w:pPr>
              <w:jc w:val="left"/>
              <w:rPr>
                <w:rFonts w:hint="default" w:ascii="Times New Roman" w:hAnsi="Times New Roman" w:eastAsia="宋体" w:cs="Times New Roman"/>
                <w:b w:val="0"/>
                <w:bCs w:val="0"/>
                <w:sz w:val="24"/>
                <w:lang w:eastAsia="zh-CN"/>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val="en-US" w:eastAsia="zh-CN"/>
              </w:rPr>
              <w:t>厂区</w:t>
            </w:r>
            <w:r>
              <w:rPr>
                <w:rFonts w:hint="default" w:ascii="Times New Roman" w:hAnsi="Times New Roman" w:eastAsia="宋体" w:cs="Times New Roman"/>
                <w:sz w:val="24"/>
                <w:szCs w:val="24"/>
                <w:lang w:eastAsia="zh-CN"/>
              </w:rPr>
              <w:t>污水经园区污水站处理后，出水水质</w:t>
            </w:r>
            <w:r>
              <w:rPr>
                <w:rFonts w:hint="default" w:ascii="Times New Roman" w:hAnsi="Times New Roman" w:eastAsia="宋体" w:cs="Times New Roman"/>
                <w:sz w:val="24"/>
                <w:szCs w:val="24"/>
              </w:rPr>
              <w:t>满足《污水排入城镇下水道水质标准》（GB/T31962-2015）</w:t>
            </w:r>
            <w:r>
              <w:rPr>
                <w:rFonts w:hint="eastAsia" w:cs="Times New Roman"/>
                <w:sz w:val="24"/>
                <w:szCs w:val="24"/>
                <w:lang w:val="en-US" w:eastAsia="zh-CN"/>
              </w:rPr>
              <w:t>A级</w:t>
            </w:r>
            <w:r>
              <w:rPr>
                <w:rFonts w:hint="default" w:ascii="Times New Roman" w:hAnsi="Times New Roman" w:eastAsia="宋体" w:cs="Times New Roman"/>
                <w:sz w:val="24"/>
                <w:szCs w:val="24"/>
              </w:rPr>
              <w:t>标准</w:t>
            </w:r>
            <w:r>
              <w:rPr>
                <w:rFonts w:hint="default" w:ascii="Times New Roman" w:hAnsi="Times New Roman" w:eastAsia="宋体" w:cs="Times New Roman"/>
                <w:b w:val="0"/>
                <w:bCs w:val="0"/>
                <w:sz w:val="24"/>
                <w:lang w:eastAsia="zh-CN"/>
              </w:rPr>
              <w:t>。</w:t>
            </w:r>
          </w:p>
          <w:p>
            <w:pPr>
              <w:pStyle w:val="6"/>
              <w:numPr>
                <w:ilvl w:val="-1"/>
                <w:numId w:val="0"/>
              </w:numPr>
              <w:ind w:firstLine="480" w:firstLineChars="200"/>
              <w:rPr>
                <w:rFonts w:hint="default" w:ascii="Times New Roman" w:hAnsi="Times New Roman" w:cs="Times New Roman"/>
                <w:color w:val="000000"/>
                <w:sz w:val="24"/>
                <w:highlight w:val="none"/>
                <w:lang w:val="en-US" w:eastAsia="zh-CN"/>
              </w:rPr>
            </w:pPr>
            <w:r>
              <w:rPr>
                <w:rFonts w:hint="default" w:ascii="Times New Roman" w:hAnsi="Times New Roman" w:eastAsia="宋体" w:cs="Times New Roman"/>
                <w:sz w:val="24"/>
                <w:szCs w:val="24"/>
                <w:lang w:eastAsia="zh-CN"/>
              </w:rPr>
              <w:t>（3）</w:t>
            </w:r>
            <w:r>
              <w:rPr>
                <w:rFonts w:hint="default" w:ascii="Times New Roman" w:hAnsi="Times New Roman" w:cs="Times New Roman"/>
                <w:sz w:val="24"/>
                <w:szCs w:val="24"/>
                <w:lang w:val="en-US" w:eastAsia="zh-CN"/>
              </w:rPr>
              <w:t>本</w:t>
            </w:r>
            <w:r>
              <w:rPr>
                <w:rFonts w:hint="eastAsia" w:ascii="Times New Roman" w:hAnsi="Times New Roman" w:eastAsia="宋体" w:cs="Times New Roman"/>
                <w:color w:val="auto"/>
                <w:sz w:val="24"/>
                <w:highlight w:val="none"/>
                <w:lang w:val="en-US" w:eastAsia="zh-CN"/>
              </w:rPr>
              <w:t>项目主要噪声源</w:t>
            </w:r>
            <w:r>
              <w:rPr>
                <w:rFonts w:hint="eastAsia" w:ascii="Times New Roman" w:hAnsi="Times New Roman" w:eastAsia="宋体" w:cs="Times New Roman"/>
                <w:color w:val="auto"/>
                <w:kern w:val="2"/>
                <w:sz w:val="24"/>
                <w:szCs w:val="24"/>
                <w:highlight w:val="none"/>
                <w:lang w:val="en-US" w:eastAsia="zh-CN" w:bidi="ar-SA"/>
              </w:rPr>
              <w:t>为生产</w:t>
            </w:r>
            <w:r>
              <w:rPr>
                <w:sz w:val="24"/>
              </w:rPr>
              <w:t>过程中的仪器、设备</w:t>
            </w:r>
            <w:r>
              <w:rPr>
                <w:rFonts w:hint="eastAsia"/>
                <w:sz w:val="24"/>
                <w:lang w:eastAsia="zh-CN"/>
              </w:rPr>
              <w:t>等</w:t>
            </w:r>
            <w:r>
              <w:rPr>
                <w:rFonts w:hint="default" w:ascii="Times New Roman" w:hAnsi="Times New Roman" w:eastAsia="宋体" w:cs="Times New Roman"/>
                <w:color w:val="auto"/>
                <w:kern w:val="2"/>
                <w:sz w:val="24"/>
                <w:szCs w:val="24"/>
                <w:highlight w:val="none"/>
                <w:lang w:val="en-US" w:eastAsia="zh-CN" w:bidi="ar-SA"/>
              </w:rPr>
              <w:t>在运行过程中产生的噪声</w:t>
            </w:r>
            <w:r>
              <w:rPr>
                <w:rFonts w:hint="default" w:ascii="Times New Roman" w:hAnsi="Times New Roman" w:eastAsia="宋体" w:cs="Times New Roman"/>
                <w:color w:val="auto"/>
                <w:szCs w:val="24"/>
                <w:highlight w:val="none"/>
              </w:rPr>
              <w:t>，营运期噪声值在</w:t>
            </w:r>
            <w:r>
              <w:rPr>
                <w:rFonts w:hint="eastAsia" w:cs="Times New Roman"/>
                <w:color w:val="auto"/>
                <w:szCs w:val="24"/>
                <w:highlight w:val="none"/>
                <w:lang w:val="en-US" w:eastAsia="zh-CN"/>
              </w:rPr>
              <w:t>75-90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eastAsia" w:ascii="Times New Roman" w:hAnsi="Times New Roman" w:cs="Times New Roman"/>
                <w:color w:val="000000"/>
                <w:sz w:val="24"/>
                <w:highlight w:val="none"/>
                <w:lang w:val="en-US" w:eastAsia="zh-CN"/>
              </w:rPr>
              <w:t>。</w:t>
            </w:r>
          </w:p>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东、南、西、北厂界监测点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53.2</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cs="Times New Roman"/>
                <w:color w:val="auto"/>
                <w:sz w:val="24"/>
                <w:highlight w:val="none"/>
                <w:lang w:eastAsia="zh-CN"/>
              </w:rPr>
              <w:t>实验废液、实验废物、前两次仪器设备清洗废水</w:t>
            </w:r>
            <w:r>
              <w:rPr>
                <w:rFonts w:hint="eastAsia" w:cs="Times New Roman"/>
                <w:color w:val="auto"/>
                <w:sz w:val="24"/>
                <w:highlight w:val="none"/>
                <w:lang w:eastAsia="zh-CN"/>
              </w:rPr>
              <w:t>、不合格品、废高效过滤器收集后暂存于危废间，委托</w:t>
            </w:r>
            <w:r>
              <w:rPr>
                <w:rFonts w:hint="default" w:ascii="Times New Roman" w:hAnsi="Times New Roman" w:eastAsia="宋体" w:cs="Times New Roman"/>
                <w:spacing w:val="-1"/>
                <w:sz w:val="24"/>
              </w:rPr>
              <w:t>山东晟建宝环保科技有限公司</w:t>
            </w:r>
            <w:r>
              <w:rPr>
                <w:rFonts w:hint="eastAsia" w:cs="Times New Roman"/>
                <w:color w:val="auto"/>
                <w:sz w:val="24"/>
                <w:highlight w:val="none"/>
                <w:lang w:eastAsia="zh-CN"/>
              </w:rPr>
              <w:t>处置；</w:t>
            </w:r>
            <w:r>
              <w:rPr>
                <w:rFonts w:hint="default" w:cs="Times New Roman"/>
                <w:color w:val="auto"/>
                <w:sz w:val="24"/>
                <w:highlight w:val="none"/>
                <w:lang w:eastAsia="zh-CN"/>
              </w:rPr>
              <w:t>废包装材料</w:t>
            </w:r>
            <w:r>
              <w:rPr>
                <w:rFonts w:hint="eastAsia" w:cs="Times New Roman"/>
                <w:color w:val="auto"/>
                <w:sz w:val="24"/>
                <w:highlight w:val="none"/>
                <w:lang w:eastAsia="zh-CN"/>
              </w:rPr>
              <w:t>、</w:t>
            </w:r>
            <w:r>
              <w:rPr>
                <w:rFonts w:hint="default" w:cs="Times New Roman"/>
                <w:color w:val="auto"/>
                <w:sz w:val="24"/>
                <w:highlight w:val="none"/>
                <w:lang w:eastAsia="zh-CN"/>
              </w:rPr>
              <w:t>不含抗体的边角料</w:t>
            </w:r>
            <w:r>
              <w:rPr>
                <w:rFonts w:hint="eastAsia" w:cs="Times New Roman"/>
                <w:color w:val="auto"/>
                <w:sz w:val="24"/>
                <w:highlight w:val="none"/>
                <w:lang w:eastAsia="zh-CN"/>
              </w:rPr>
              <w:t>收集后</w:t>
            </w:r>
            <w:r>
              <w:rPr>
                <w:rFonts w:hint="default" w:cs="Times New Roman"/>
                <w:color w:val="auto"/>
                <w:sz w:val="24"/>
                <w:highlight w:val="none"/>
                <w:lang w:eastAsia="zh-CN"/>
              </w:rPr>
              <w:t>外售资源回收部门，</w:t>
            </w:r>
            <w:r>
              <w:rPr>
                <w:rFonts w:hint="default" w:cs="Times New Roman"/>
                <w:szCs w:val="24"/>
                <w:lang w:eastAsia="zh-CN"/>
              </w:rPr>
              <w:t>生活垃圾由环卫部门定期清运。</w:t>
            </w:r>
          </w:p>
          <w:p>
            <w:pPr>
              <w:pStyle w:val="2"/>
              <w:numPr>
                <w:ilvl w:val="0"/>
                <w:numId w:val="0"/>
              </w:numPr>
              <w:spacing w:line="360" w:lineRule="auto"/>
              <w:ind w:left="0" w:leftChars="0" w:firstLine="480" w:firstLineChars="200"/>
              <w:jc w:val="both"/>
              <w:rPr>
                <w:rFonts w:hint="eastAsia" w:cs="Times New Roman"/>
                <w:sz w:val="24"/>
                <w:szCs w:val="24"/>
                <w:lang w:eastAsia="zh-CN"/>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numPr>
                <w:ilvl w:val="-1"/>
                <w:numId w:val="0"/>
              </w:numPr>
              <w:ind w:firstLine="482"/>
              <w:rPr>
                <w:rFonts w:hint="default"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4</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济南市高新区春兰路1177号银丰生物城一号地块A7-02户三层</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pStyle w:val="2"/>
              <w:rPr>
                <w:rFonts w:hint="eastAsia" w:ascii="Times New Roman" w:hAnsi="Times New Roman" w:eastAsia="宋体" w:cs="Times New Roman"/>
                <w:b/>
                <w:bCs/>
                <w:sz w:val="24"/>
                <w:szCs w:val="24"/>
                <w:lang w:val="en-US" w:eastAsia="zh-CN"/>
              </w:rPr>
            </w:pPr>
            <w:r>
              <w:rPr>
                <w:rFonts w:hint="eastAsia" w:ascii="Times New Roman" w:hAnsi="Times New Roman" w:cs="Times New Roman"/>
                <w:b/>
                <w:bCs/>
                <w:sz w:val="24"/>
                <w:szCs w:val="24"/>
                <w:lang w:val="en-US" w:eastAsia="zh-CN"/>
              </w:rPr>
              <w:t>5</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b/>
                <w:bCs/>
                <w:color w:val="000000"/>
                <w:sz w:val="24"/>
                <w:szCs w:val="24"/>
              </w:rPr>
              <w:t>验收结论</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sz w:val="24"/>
                <w:szCs w:val="24"/>
                <w:lang w:eastAsia="zh-CN"/>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480" w:firstLineChars="200"/>
              <w:jc w:val="both"/>
              <w:rPr>
                <w:rFonts w:hint="default" w:ascii="Times New Roman" w:hAnsi="Times New Roman" w:eastAsia="宋体" w:cs="Times New Roman"/>
                <w:lang w:eastAsia="zh-CN"/>
              </w:rPr>
            </w:pPr>
            <w:r>
              <w:rPr>
                <w:rFonts w:hint="default" w:ascii="Times New Roman" w:hAnsi="Times New Roman" w:eastAsia="宋体" w:cs="Times New Roman"/>
                <w:szCs w:val="24"/>
                <w:lang w:val="en-US" w:eastAsia="zh-CN"/>
              </w:rPr>
              <w:t>（2）</w:t>
            </w:r>
            <w:r>
              <w:rPr>
                <w:rFonts w:hint="default" w:cs="Times New Roman"/>
                <w:szCs w:val="24"/>
                <w:lang w:val="en-US" w:eastAsia="zh-CN"/>
              </w:rPr>
              <w:t>加强对危废间的管理，及时记录危险废物的转运、储存情况。</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2">
    <w:nsid w:val="1EE631D6"/>
    <w:multiLevelType w:val="singleLevel"/>
    <w:tmpl w:val="1EE631D6"/>
    <w:lvl w:ilvl="0" w:tentative="0">
      <w:start w:val="1"/>
      <w:numFmt w:val="decimal"/>
      <w:suff w:val="nothing"/>
      <w:lvlText w:val="（%1）"/>
      <w:lvlJc w:val="left"/>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297FFC"/>
    <w:rsid w:val="00C968DC"/>
    <w:rsid w:val="00DE7EF5"/>
    <w:rsid w:val="010E11FA"/>
    <w:rsid w:val="013D04D4"/>
    <w:rsid w:val="01400946"/>
    <w:rsid w:val="01662125"/>
    <w:rsid w:val="01796CFC"/>
    <w:rsid w:val="01825D28"/>
    <w:rsid w:val="01CD70A4"/>
    <w:rsid w:val="02034EE8"/>
    <w:rsid w:val="023B6E15"/>
    <w:rsid w:val="02431E27"/>
    <w:rsid w:val="02662CBA"/>
    <w:rsid w:val="02A35F83"/>
    <w:rsid w:val="02D65E4B"/>
    <w:rsid w:val="02DD598C"/>
    <w:rsid w:val="02EE4716"/>
    <w:rsid w:val="03036C83"/>
    <w:rsid w:val="03303A6C"/>
    <w:rsid w:val="03C21B8E"/>
    <w:rsid w:val="03E20E87"/>
    <w:rsid w:val="03ED38B6"/>
    <w:rsid w:val="03F21E0D"/>
    <w:rsid w:val="03F86B1C"/>
    <w:rsid w:val="04876F6C"/>
    <w:rsid w:val="049715D3"/>
    <w:rsid w:val="04A26E56"/>
    <w:rsid w:val="04F3565F"/>
    <w:rsid w:val="05863C26"/>
    <w:rsid w:val="05A05CB3"/>
    <w:rsid w:val="05E12CA0"/>
    <w:rsid w:val="05E22866"/>
    <w:rsid w:val="05EA345B"/>
    <w:rsid w:val="05F860E5"/>
    <w:rsid w:val="061544E1"/>
    <w:rsid w:val="06304C93"/>
    <w:rsid w:val="069536E9"/>
    <w:rsid w:val="06954C78"/>
    <w:rsid w:val="06A825F4"/>
    <w:rsid w:val="06D51D6A"/>
    <w:rsid w:val="072467D9"/>
    <w:rsid w:val="07B92DF8"/>
    <w:rsid w:val="07EA3C15"/>
    <w:rsid w:val="07EC732D"/>
    <w:rsid w:val="08223887"/>
    <w:rsid w:val="083A2F63"/>
    <w:rsid w:val="08903093"/>
    <w:rsid w:val="08D85EDE"/>
    <w:rsid w:val="08E83851"/>
    <w:rsid w:val="090D69D4"/>
    <w:rsid w:val="09371798"/>
    <w:rsid w:val="09423105"/>
    <w:rsid w:val="097275F8"/>
    <w:rsid w:val="09C74070"/>
    <w:rsid w:val="09DC6FDC"/>
    <w:rsid w:val="0A1C1AFC"/>
    <w:rsid w:val="0A2C7F98"/>
    <w:rsid w:val="0A7A7F5F"/>
    <w:rsid w:val="0A8C0317"/>
    <w:rsid w:val="0AE62A25"/>
    <w:rsid w:val="0AE85EED"/>
    <w:rsid w:val="0B2A5B1C"/>
    <w:rsid w:val="0B3A70C3"/>
    <w:rsid w:val="0B4D5DA2"/>
    <w:rsid w:val="0B89325F"/>
    <w:rsid w:val="0BA31611"/>
    <w:rsid w:val="0BF23B46"/>
    <w:rsid w:val="0BF83554"/>
    <w:rsid w:val="0C4F54B4"/>
    <w:rsid w:val="0C503F46"/>
    <w:rsid w:val="0C760F26"/>
    <w:rsid w:val="0C7D381D"/>
    <w:rsid w:val="0C935C3C"/>
    <w:rsid w:val="0D7379F4"/>
    <w:rsid w:val="0D8C63D3"/>
    <w:rsid w:val="0D9413D8"/>
    <w:rsid w:val="0DCB58EA"/>
    <w:rsid w:val="0E290181"/>
    <w:rsid w:val="0E3258FD"/>
    <w:rsid w:val="0E680B99"/>
    <w:rsid w:val="0E964B30"/>
    <w:rsid w:val="0EDE1763"/>
    <w:rsid w:val="0F275BBC"/>
    <w:rsid w:val="0F2B795D"/>
    <w:rsid w:val="0F2F200D"/>
    <w:rsid w:val="0F4F7E54"/>
    <w:rsid w:val="0F5624FB"/>
    <w:rsid w:val="0F82537E"/>
    <w:rsid w:val="0FDE601F"/>
    <w:rsid w:val="0FF131C4"/>
    <w:rsid w:val="100B2D56"/>
    <w:rsid w:val="102A4B9D"/>
    <w:rsid w:val="103C05E2"/>
    <w:rsid w:val="104739AC"/>
    <w:rsid w:val="110721D5"/>
    <w:rsid w:val="11BE0997"/>
    <w:rsid w:val="11C137B8"/>
    <w:rsid w:val="120325DE"/>
    <w:rsid w:val="128D3425"/>
    <w:rsid w:val="12B22989"/>
    <w:rsid w:val="131D034D"/>
    <w:rsid w:val="133F58A5"/>
    <w:rsid w:val="13A47873"/>
    <w:rsid w:val="13B55962"/>
    <w:rsid w:val="13CA6CD3"/>
    <w:rsid w:val="13FF4B03"/>
    <w:rsid w:val="14001223"/>
    <w:rsid w:val="14437B44"/>
    <w:rsid w:val="144515F7"/>
    <w:rsid w:val="1460135C"/>
    <w:rsid w:val="146C515F"/>
    <w:rsid w:val="148C21B0"/>
    <w:rsid w:val="14C667C2"/>
    <w:rsid w:val="15261ADB"/>
    <w:rsid w:val="156113E2"/>
    <w:rsid w:val="15914368"/>
    <w:rsid w:val="159A3ED7"/>
    <w:rsid w:val="159F2051"/>
    <w:rsid w:val="15A7091D"/>
    <w:rsid w:val="15B84334"/>
    <w:rsid w:val="15BF5987"/>
    <w:rsid w:val="15CC123F"/>
    <w:rsid w:val="15FF213F"/>
    <w:rsid w:val="163C029A"/>
    <w:rsid w:val="16414AC9"/>
    <w:rsid w:val="164803CE"/>
    <w:rsid w:val="164C7AF9"/>
    <w:rsid w:val="165D741C"/>
    <w:rsid w:val="16773610"/>
    <w:rsid w:val="1681436D"/>
    <w:rsid w:val="16853289"/>
    <w:rsid w:val="16865A4A"/>
    <w:rsid w:val="1699418F"/>
    <w:rsid w:val="16FE2D5E"/>
    <w:rsid w:val="17147A18"/>
    <w:rsid w:val="17595A97"/>
    <w:rsid w:val="177A4E90"/>
    <w:rsid w:val="17C35702"/>
    <w:rsid w:val="184376D1"/>
    <w:rsid w:val="1847039F"/>
    <w:rsid w:val="187825D6"/>
    <w:rsid w:val="18797892"/>
    <w:rsid w:val="18A0088A"/>
    <w:rsid w:val="18D06021"/>
    <w:rsid w:val="18DC2DEE"/>
    <w:rsid w:val="18EA1E36"/>
    <w:rsid w:val="18F07354"/>
    <w:rsid w:val="190776DD"/>
    <w:rsid w:val="1930525F"/>
    <w:rsid w:val="193E726F"/>
    <w:rsid w:val="195B2DEE"/>
    <w:rsid w:val="197720A3"/>
    <w:rsid w:val="198A6E34"/>
    <w:rsid w:val="198B34A7"/>
    <w:rsid w:val="19B062B6"/>
    <w:rsid w:val="1AA43E0E"/>
    <w:rsid w:val="1AAF3571"/>
    <w:rsid w:val="1AD772FB"/>
    <w:rsid w:val="1AE53683"/>
    <w:rsid w:val="1AE55B64"/>
    <w:rsid w:val="1AFB6971"/>
    <w:rsid w:val="1B3B0ABD"/>
    <w:rsid w:val="1B3D20D5"/>
    <w:rsid w:val="1B3E509E"/>
    <w:rsid w:val="1B4D5379"/>
    <w:rsid w:val="1B854865"/>
    <w:rsid w:val="1B854FDF"/>
    <w:rsid w:val="1B98337D"/>
    <w:rsid w:val="1B993D30"/>
    <w:rsid w:val="1BAE0AE9"/>
    <w:rsid w:val="1BE64BA3"/>
    <w:rsid w:val="1C3C7EA9"/>
    <w:rsid w:val="1C582DE0"/>
    <w:rsid w:val="1CD049D0"/>
    <w:rsid w:val="1CEC2C59"/>
    <w:rsid w:val="1D2152F1"/>
    <w:rsid w:val="1D22134A"/>
    <w:rsid w:val="1D7068D1"/>
    <w:rsid w:val="1D7C7C8B"/>
    <w:rsid w:val="1D8C3E58"/>
    <w:rsid w:val="1DA94F92"/>
    <w:rsid w:val="1E141307"/>
    <w:rsid w:val="1E2A6526"/>
    <w:rsid w:val="1E375B49"/>
    <w:rsid w:val="1EFC175F"/>
    <w:rsid w:val="1F0C3E04"/>
    <w:rsid w:val="1F1F2C34"/>
    <w:rsid w:val="1F271546"/>
    <w:rsid w:val="1F5E41C7"/>
    <w:rsid w:val="1FC17C12"/>
    <w:rsid w:val="1FC6340A"/>
    <w:rsid w:val="1FD93246"/>
    <w:rsid w:val="1FDE59B1"/>
    <w:rsid w:val="2006563C"/>
    <w:rsid w:val="200C3E46"/>
    <w:rsid w:val="20942819"/>
    <w:rsid w:val="209E3C88"/>
    <w:rsid w:val="20B03D83"/>
    <w:rsid w:val="20DA79B4"/>
    <w:rsid w:val="20F3473B"/>
    <w:rsid w:val="211A118E"/>
    <w:rsid w:val="213E6B87"/>
    <w:rsid w:val="215B468B"/>
    <w:rsid w:val="21607D16"/>
    <w:rsid w:val="218D668D"/>
    <w:rsid w:val="21A07771"/>
    <w:rsid w:val="21B34266"/>
    <w:rsid w:val="21BE085D"/>
    <w:rsid w:val="21C415C4"/>
    <w:rsid w:val="21DC30F5"/>
    <w:rsid w:val="220B7216"/>
    <w:rsid w:val="22160FB3"/>
    <w:rsid w:val="2240296C"/>
    <w:rsid w:val="22600B99"/>
    <w:rsid w:val="22713E52"/>
    <w:rsid w:val="229C0074"/>
    <w:rsid w:val="22D762F3"/>
    <w:rsid w:val="22DC0ADE"/>
    <w:rsid w:val="22EF38AF"/>
    <w:rsid w:val="22FE4BEA"/>
    <w:rsid w:val="231E4892"/>
    <w:rsid w:val="234279B0"/>
    <w:rsid w:val="23BA3996"/>
    <w:rsid w:val="23C60070"/>
    <w:rsid w:val="23D2157F"/>
    <w:rsid w:val="23E31D17"/>
    <w:rsid w:val="240F4A2D"/>
    <w:rsid w:val="245715D0"/>
    <w:rsid w:val="24581193"/>
    <w:rsid w:val="24E64EBF"/>
    <w:rsid w:val="250E6E30"/>
    <w:rsid w:val="2531151D"/>
    <w:rsid w:val="255E6A17"/>
    <w:rsid w:val="25956D03"/>
    <w:rsid w:val="259D37E8"/>
    <w:rsid w:val="25DB6CBC"/>
    <w:rsid w:val="261455E0"/>
    <w:rsid w:val="261761A2"/>
    <w:rsid w:val="264358A9"/>
    <w:rsid w:val="267D5105"/>
    <w:rsid w:val="26CF4A60"/>
    <w:rsid w:val="26ED18E9"/>
    <w:rsid w:val="27003BC0"/>
    <w:rsid w:val="270F5B8F"/>
    <w:rsid w:val="272F4BD3"/>
    <w:rsid w:val="27640B66"/>
    <w:rsid w:val="2780222C"/>
    <w:rsid w:val="27B21114"/>
    <w:rsid w:val="280D3597"/>
    <w:rsid w:val="28723C8E"/>
    <w:rsid w:val="28A075FF"/>
    <w:rsid w:val="28DC5EA4"/>
    <w:rsid w:val="28E56758"/>
    <w:rsid w:val="28F30D41"/>
    <w:rsid w:val="293F0351"/>
    <w:rsid w:val="29793709"/>
    <w:rsid w:val="298C18C1"/>
    <w:rsid w:val="29AF345F"/>
    <w:rsid w:val="29C56B78"/>
    <w:rsid w:val="2A0D172C"/>
    <w:rsid w:val="2A580712"/>
    <w:rsid w:val="2AA53FB3"/>
    <w:rsid w:val="2ACB7F37"/>
    <w:rsid w:val="2AD97A87"/>
    <w:rsid w:val="2AF20BB1"/>
    <w:rsid w:val="2B0B1799"/>
    <w:rsid w:val="2B0F281A"/>
    <w:rsid w:val="2B893600"/>
    <w:rsid w:val="2BF16D90"/>
    <w:rsid w:val="2BF9498F"/>
    <w:rsid w:val="2BFB7326"/>
    <w:rsid w:val="2C081860"/>
    <w:rsid w:val="2C1313E8"/>
    <w:rsid w:val="2C2461F3"/>
    <w:rsid w:val="2C5D75B5"/>
    <w:rsid w:val="2C6A7F59"/>
    <w:rsid w:val="2CA406D6"/>
    <w:rsid w:val="2CC3275A"/>
    <w:rsid w:val="2CD158B5"/>
    <w:rsid w:val="2D0B094B"/>
    <w:rsid w:val="2D0E3978"/>
    <w:rsid w:val="2D2212E5"/>
    <w:rsid w:val="2D622FDE"/>
    <w:rsid w:val="2DC413B6"/>
    <w:rsid w:val="2DD3461D"/>
    <w:rsid w:val="2E5B4739"/>
    <w:rsid w:val="2E5D4969"/>
    <w:rsid w:val="2E7078E1"/>
    <w:rsid w:val="2E90284D"/>
    <w:rsid w:val="2EA46655"/>
    <w:rsid w:val="2EB45BB2"/>
    <w:rsid w:val="2EB64392"/>
    <w:rsid w:val="2EDF4686"/>
    <w:rsid w:val="2EF05FE7"/>
    <w:rsid w:val="2F027601"/>
    <w:rsid w:val="2F0C1127"/>
    <w:rsid w:val="2F266266"/>
    <w:rsid w:val="2F603F3E"/>
    <w:rsid w:val="2F8D6403"/>
    <w:rsid w:val="2F985BB8"/>
    <w:rsid w:val="2FBA585A"/>
    <w:rsid w:val="2FF10027"/>
    <w:rsid w:val="30470360"/>
    <w:rsid w:val="308556FC"/>
    <w:rsid w:val="3087167F"/>
    <w:rsid w:val="312B7C81"/>
    <w:rsid w:val="313568B9"/>
    <w:rsid w:val="31442EA9"/>
    <w:rsid w:val="314E4ADE"/>
    <w:rsid w:val="31502DEF"/>
    <w:rsid w:val="31730030"/>
    <w:rsid w:val="318B1DD8"/>
    <w:rsid w:val="318C4312"/>
    <w:rsid w:val="3195076F"/>
    <w:rsid w:val="31A02ABC"/>
    <w:rsid w:val="31DA602E"/>
    <w:rsid w:val="31E66087"/>
    <w:rsid w:val="31FC3722"/>
    <w:rsid w:val="321815DB"/>
    <w:rsid w:val="32286688"/>
    <w:rsid w:val="323E33C3"/>
    <w:rsid w:val="3360174A"/>
    <w:rsid w:val="3375198A"/>
    <w:rsid w:val="33870C1A"/>
    <w:rsid w:val="338D1111"/>
    <w:rsid w:val="33A6015F"/>
    <w:rsid w:val="33F63C33"/>
    <w:rsid w:val="33F9355C"/>
    <w:rsid w:val="34405969"/>
    <w:rsid w:val="346B74BB"/>
    <w:rsid w:val="349E5EEA"/>
    <w:rsid w:val="34AD4A64"/>
    <w:rsid w:val="34BC595C"/>
    <w:rsid w:val="34E3550C"/>
    <w:rsid w:val="34EA2E3B"/>
    <w:rsid w:val="3504246A"/>
    <w:rsid w:val="35072491"/>
    <w:rsid w:val="350E307A"/>
    <w:rsid w:val="352970EB"/>
    <w:rsid w:val="353214BB"/>
    <w:rsid w:val="3537463E"/>
    <w:rsid w:val="35436D6F"/>
    <w:rsid w:val="357A5458"/>
    <w:rsid w:val="35852C22"/>
    <w:rsid w:val="358C6C6C"/>
    <w:rsid w:val="35ED64F8"/>
    <w:rsid w:val="36C07833"/>
    <w:rsid w:val="36C57E2E"/>
    <w:rsid w:val="37032093"/>
    <w:rsid w:val="370E0375"/>
    <w:rsid w:val="37396C25"/>
    <w:rsid w:val="373E0B7B"/>
    <w:rsid w:val="37900A94"/>
    <w:rsid w:val="37947DDC"/>
    <w:rsid w:val="380C1EEC"/>
    <w:rsid w:val="382A14D1"/>
    <w:rsid w:val="382A2BB6"/>
    <w:rsid w:val="38665A54"/>
    <w:rsid w:val="38683B2B"/>
    <w:rsid w:val="38D64CA0"/>
    <w:rsid w:val="38F052EC"/>
    <w:rsid w:val="38F35D01"/>
    <w:rsid w:val="38FE152C"/>
    <w:rsid w:val="39023647"/>
    <w:rsid w:val="390B0754"/>
    <w:rsid w:val="39327A82"/>
    <w:rsid w:val="3937132F"/>
    <w:rsid w:val="395B0800"/>
    <w:rsid w:val="39870FC4"/>
    <w:rsid w:val="39BE15B9"/>
    <w:rsid w:val="39E01568"/>
    <w:rsid w:val="3A572C4A"/>
    <w:rsid w:val="3A6B3E1F"/>
    <w:rsid w:val="3A6C08F8"/>
    <w:rsid w:val="3AAE0E90"/>
    <w:rsid w:val="3ABB16DC"/>
    <w:rsid w:val="3AE93483"/>
    <w:rsid w:val="3AEC6CA1"/>
    <w:rsid w:val="3B1E418A"/>
    <w:rsid w:val="3B1E4B89"/>
    <w:rsid w:val="3B263102"/>
    <w:rsid w:val="3B420B2B"/>
    <w:rsid w:val="3B525539"/>
    <w:rsid w:val="3B6E6CB9"/>
    <w:rsid w:val="3B6F55C4"/>
    <w:rsid w:val="3B920B18"/>
    <w:rsid w:val="3B963EE5"/>
    <w:rsid w:val="3BCB3E96"/>
    <w:rsid w:val="3BDD60B4"/>
    <w:rsid w:val="3BE51A90"/>
    <w:rsid w:val="3C1150DD"/>
    <w:rsid w:val="3C464A9E"/>
    <w:rsid w:val="3C5D7698"/>
    <w:rsid w:val="3C7E23E0"/>
    <w:rsid w:val="3CB46DFB"/>
    <w:rsid w:val="3CF41FEF"/>
    <w:rsid w:val="3CFC6E71"/>
    <w:rsid w:val="3D1B1256"/>
    <w:rsid w:val="3D4F0C4B"/>
    <w:rsid w:val="3D705902"/>
    <w:rsid w:val="3D790B03"/>
    <w:rsid w:val="3D9E19D5"/>
    <w:rsid w:val="3DCF0A88"/>
    <w:rsid w:val="3DF5641B"/>
    <w:rsid w:val="3E023962"/>
    <w:rsid w:val="3E267B22"/>
    <w:rsid w:val="3E763C97"/>
    <w:rsid w:val="3E987E51"/>
    <w:rsid w:val="3EB5668D"/>
    <w:rsid w:val="3EBE20D4"/>
    <w:rsid w:val="3EED6C06"/>
    <w:rsid w:val="3EF766CB"/>
    <w:rsid w:val="3F07392F"/>
    <w:rsid w:val="3F753CD1"/>
    <w:rsid w:val="3F9E3BA1"/>
    <w:rsid w:val="3FB5734D"/>
    <w:rsid w:val="3FE32C8C"/>
    <w:rsid w:val="40186122"/>
    <w:rsid w:val="40C63BE4"/>
    <w:rsid w:val="40D53C89"/>
    <w:rsid w:val="40E25BA0"/>
    <w:rsid w:val="410F7EE8"/>
    <w:rsid w:val="41AE5BA6"/>
    <w:rsid w:val="41AF35D7"/>
    <w:rsid w:val="41BF47EC"/>
    <w:rsid w:val="41FA16D6"/>
    <w:rsid w:val="42673750"/>
    <w:rsid w:val="428A6A3E"/>
    <w:rsid w:val="42AD0832"/>
    <w:rsid w:val="42C5722F"/>
    <w:rsid w:val="42C6302C"/>
    <w:rsid w:val="434D3D80"/>
    <w:rsid w:val="437B0938"/>
    <w:rsid w:val="437B542B"/>
    <w:rsid w:val="437E52D3"/>
    <w:rsid w:val="43A27485"/>
    <w:rsid w:val="43CA1F96"/>
    <w:rsid w:val="43D043B4"/>
    <w:rsid w:val="43D269A9"/>
    <w:rsid w:val="43D60CB9"/>
    <w:rsid w:val="43D7416E"/>
    <w:rsid w:val="43F3462F"/>
    <w:rsid w:val="43F753F8"/>
    <w:rsid w:val="44093084"/>
    <w:rsid w:val="440C1383"/>
    <w:rsid w:val="440D6ED6"/>
    <w:rsid w:val="441445A5"/>
    <w:rsid w:val="44310893"/>
    <w:rsid w:val="445F6FAF"/>
    <w:rsid w:val="447C4823"/>
    <w:rsid w:val="448A40A1"/>
    <w:rsid w:val="448E0DC3"/>
    <w:rsid w:val="449000D0"/>
    <w:rsid w:val="449F59C2"/>
    <w:rsid w:val="44B23C8E"/>
    <w:rsid w:val="44E40468"/>
    <w:rsid w:val="45065071"/>
    <w:rsid w:val="458626FF"/>
    <w:rsid w:val="45A815E0"/>
    <w:rsid w:val="45DF32B3"/>
    <w:rsid w:val="46222152"/>
    <w:rsid w:val="462D6710"/>
    <w:rsid w:val="4634599A"/>
    <w:rsid w:val="464C34D6"/>
    <w:rsid w:val="467474C9"/>
    <w:rsid w:val="469E39D0"/>
    <w:rsid w:val="46CA3926"/>
    <w:rsid w:val="46F830B9"/>
    <w:rsid w:val="47282AD0"/>
    <w:rsid w:val="478231AF"/>
    <w:rsid w:val="4787232B"/>
    <w:rsid w:val="47CB382A"/>
    <w:rsid w:val="47CC1DDE"/>
    <w:rsid w:val="47DA5463"/>
    <w:rsid w:val="47DF6A6D"/>
    <w:rsid w:val="47F1446D"/>
    <w:rsid w:val="47F6304E"/>
    <w:rsid w:val="484F67FB"/>
    <w:rsid w:val="4896623E"/>
    <w:rsid w:val="489E1593"/>
    <w:rsid w:val="48C24DE3"/>
    <w:rsid w:val="48D1177B"/>
    <w:rsid w:val="494A0752"/>
    <w:rsid w:val="496031C8"/>
    <w:rsid w:val="496725F4"/>
    <w:rsid w:val="496D642E"/>
    <w:rsid w:val="497B12BD"/>
    <w:rsid w:val="49927573"/>
    <w:rsid w:val="499F7D81"/>
    <w:rsid w:val="49CB686E"/>
    <w:rsid w:val="49D64976"/>
    <w:rsid w:val="49DE6597"/>
    <w:rsid w:val="4A10021B"/>
    <w:rsid w:val="4A162A08"/>
    <w:rsid w:val="4A3C67B2"/>
    <w:rsid w:val="4A420BA1"/>
    <w:rsid w:val="4A4B4A9E"/>
    <w:rsid w:val="4AAC21B0"/>
    <w:rsid w:val="4AB90E63"/>
    <w:rsid w:val="4B094004"/>
    <w:rsid w:val="4B363E9F"/>
    <w:rsid w:val="4B697A44"/>
    <w:rsid w:val="4BB424CE"/>
    <w:rsid w:val="4BBC1F9B"/>
    <w:rsid w:val="4BE21160"/>
    <w:rsid w:val="4BFF088F"/>
    <w:rsid w:val="4C0B1D5F"/>
    <w:rsid w:val="4C1F24AA"/>
    <w:rsid w:val="4C3920CB"/>
    <w:rsid w:val="4C397865"/>
    <w:rsid w:val="4C3F3931"/>
    <w:rsid w:val="4C5312BD"/>
    <w:rsid w:val="4C5D75CA"/>
    <w:rsid w:val="4C623CEF"/>
    <w:rsid w:val="4C6E36B7"/>
    <w:rsid w:val="4C7F28E5"/>
    <w:rsid w:val="4C8112ED"/>
    <w:rsid w:val="4C9362A9"/>
    <w:rsid w:val="4CC429A7"/>
    <w:rsid w:val="4CC823D1"/>
    <w:rsid w:val="4CCC1953"/>
    <w:rsid w:val="4CD00D23"/>
    <w:rsid w:val="4CEF5BAF"/>
    <w:rsid w:val="4D40343F"/>
    <w:rsid w:val="4D642C30"/>
    <w:rsid w:val="4D9927AF"/>
    <w:rsid w:val="4DEC1CC7"/>
    <w:rsid w:val="4E293CD0"/>
    <w:rsid w:val="4E372CB3"/>
    <w:rsid w:val="4E3B474E"/>
    <w:rsid w:val="4E3F7FBD"/>
    <w:rsid w:val="4E4103E5"/>
    <w:rsid w:val="4E6F2D41"/>
    <w:rsid w:val="4E8A160E"/>
    <w:rsid w:val="4E9A408E"/>
    <w:rsid w:val="4F0E2BF9"/>
    <w:rsid w:val="4F142475"/>
    <w:rsid w:val="4F195957"/>
    <w:rsid w:val="4F253FEC"/>
    <w:rsid w:val="4F6071CE"/>
    <w:rsid w:val="4F6B3677"/>
    <w:rsid w:val="4F730FDE"/>
    <w:rsid w:val="4FC52EF0"/>
    <w:rsid w:val="4FE31002"/>
    <w:rsid w:val="50502C8E"/>
    <w:rsid w:val="50EC5FC6"/>
    <w:rsid w:val="511225FA"/>
    <w:rsid w:val="512E314A"/>
    <w:rsid w:val="51742987"/>
    <w:rsid w:val="517767E1"/>
    <w:rsid w:val="51AE6D95"/>
    <w:rsid w:val="51AF71F5"/>
    <w:rsid w:val="51C02F69"/>
    <w:rsid w:val="51C94CD2"/>
    <w:rsid w:val="51D2331D"/>
    <w:rsid w:val="51EF6F14"/>
    <w:rsid w:val="5206316B"/>
    <w:rsid w:val="523948DD"/>
    <w:rsid w:val="525B0C34"/>
    <w:rsid w:val="527201F1"/>
    <w:rsid w:val="52AE36F0"/>
    <w:rsid w:val="52C8559F"/>
    <w:rsid w:val="52D4295D"/>
    <w:rsid w:val="53236894"/>
    <w:rsid w:val="53243A3B"/>
    <w:rsid w:val="532708C5"/>
    <w:rsid w:val="534E106C"/>
    <w:rsid w:val="53625171"/>
    <w:rsid w:val="538B3BC4"/>
    <w:rsid w:val="53E61085"/>
    <w:rsid w:val="541774AA"/>
    <w:rsid w:val="54664FFC"/>
    <w:rsid w:val="54B91A16"/>
    <w:rsid w:val="54C30F08"/>
    <w:rsid w:val="54D65852"/>
    <w:rsid w:val="55057555"/>
    <w:rsid w:val="553654F1"/>
    <w:rsid w:val="55456520"/>
    <w:rsid w:val="554E7EC4"/>
    <w:rsid w:val="559B0619"/>
    <w:rsid w:val="55AF5177"/>
    <w:rsid w:val="55D33A01"/>
    <w:rsid w:val="55D40C5C"/>
    <w:rsid w:val="55F83D27"/>
    <w:rsid w:val="561E7639"/>
    <w:rsid w:val="56437F80"/>
    <w:rsid w:val="565A528B"/>
    <w:rsid w:val="565F7902"/>
    <w:rsid w:val="56715929"/>
    <w:rsid w:val="56784C3B"/>
    <w:rsid w:val="5679268D"/>
    <w:rsid w:val="56AB1DBF"/>
    <w:rsid w:val="56DC2E8E"/>
    <w:rsid w:val="56E27E0B"/>
    <w:rsid w:val="56E3313F"/>
    <w:rsid w:val="57275B7E"/>
    <w:rsid w:val="5731114C"/>
    <w:rsid w:val="57427C5A"/>
    <w:rsid w:val="57643409"/>
    <w:rsid w:val="578B2DF8"/>
    <w:rsid w:val="578D0B61"/>
    <w:rsid w:val="57C044FC"/>
    <w:rsid w:val="57C53AC2"/>
    <w:rsid w:val="57F52B59"/>
    <w:rsid w:val="58000968"/>
    <w:rsid w:val="580B26F7"/>
    <w:rsid w:val="581B5A70"/>
    <w:rsid w:val="58263D40"/>
    <w:rsid w:val="584F160A"/>
    <w:rsid w:val="58612827"/>
    <w:rsid w:val="58707BE8"/>
    <w:rsid w:val="58855EB2"/>
    <w:rsid w:val="58B104E2"/>
    <w:rsid w:val="58CD5907"/>
    <w:rsid w:val="58FF3061"/>
    <w:rsid w:val="591C42FE"/>
    <w:rsid w:val="592F1F7D"/>
    <w:rsid w:val="593E233D"/>
    <w:rsid w:val="59564F58"/>
    <w:rsid w:val="5985283B"/>
    <w:rsid w:val="59C0225F"/>
    <w:rsid w:val="59CA7151"/>
    <w:rsid w:val="5A2E0BBE"/>
    <w:rsid w:val="5A8B7481"/>
    <w:rsid w:val="5A8C21A3"/>
    <w:rsid w:val="5A8C377D"/>
    <w:rsid w:val="5AB316B1"/>
    <w:rsid w:val="5AD12D2F"/>
    <w:rsid w:val="5B1517EF"/>
    <w:rsid w:val="5B314370"/>
    <w:rsid w:val="5B3E176E"/>
    <w:rsid w:val="5B6F7110"/>
    <w:rsid w:val="5BA81EA0"/>
    <w:rsid w:val="5BC375D6"/>
    <w:rsid w:val="5BD2633A"/>
    <w:rsid w:val="5C1709E1"/>
    <w:rsid w:val="5C3369BA"/>
    <w:rsid w:val="5C5B7DA1"/>
    <w:rsid w:val="5C75020C"/>
    <w:rsid w:val="5C8619C1"/>
    <w:rsid w:val="5CF83B50"/>
    <w:rsid w:val="5CF96D69"/>
    <w:rsid w:val="5CFF3B9A"/>
    <w:rsid w:val="5D3564FD"/>
    <w:rsid w:val="5D39431C"/>
    <w:rsid w:val="5D7F0889"/>
    <w:rsid w:val="5D8607BA"/>
    <w:rsid w:val="5E0276B2"/>
    <w:rsid w:val="5E4B342A"/>
    <w:rsid w:val="5ECA4AF3"/>
    <w:rsid w:val="5F101C07"/>
    <w:rsid w:val="5F374274"/>
    <w:rsid w:val="5F67740E"/>
    <w:rsid w:val="5F6C1D22"/>
    <w:rsid w:val="5F8853CD"/>
    <w:rsid w:val="5F984F2E"/>
    <w:rsid w:val="5FA016B7"/>
    <w:rsid w:val="5FD5300A"/>
    <w:rsid w:val="60097F77"/>
    <w:rsid w:val="600C1AA2"/>
    <w:rsid w:val="601B0F31"/>
    <w:rsid w:val="603E15CE"/>
    <w:rsid w:val="60CB71DC"/>
    <w:rsid w:val="60ED5EDE"/>
    <w:rsid w:val="60FB4CF5"/>
    <w:rsid w:val="611773D2"/>
    <w:rsid w:val="61187462"/>
    <w:rsid w:val="61437DB5"/>
    <w:rsid w:val="614C3178"/>
    <w:rsid w:val="614E3D64"/>
    <w:rsid w:val="614F6331"/>
    <w:rsid w:val="615866B7"/>
    <w:rsid w:val="61A46B11"/>
    <w:rsid w:val="61D31BC1"/>
    <w:rsid w:val="621B5F23"/>
    <w:rsid w:val="6236104A"/>
    <w:rsid w:val="624D42CA"/>
    <w:rsid w:val="626A4288"/>
    <w:rsid w:val="629923ED"/>
    <w:rsid w:val="62AD6DCB"/>
    <w:rsid w:val="62DF2A10"/>
    <w:rsid w:val="62E10795"/>
    <w:rsid w:val="62F6339C"/>
    <w:rsid w:val="6314602D"/>
    <w:rsid w:val="63196AA3"/>
    <w:rsid w:val="631C1378"/>
    <w:rsid w:val="63202BCA"/>
    <w:rsid w:val="632A7CDB"/>
    <w:rsid w:val="635D7793"/>
    <w:rsid w:val="63927751"/>
    <w:rsid w:val="63A02ED7"/>
    <w:rsid w:val="63B63F09"/>
    <w:rsid w:val="63F95B02"/>
    <w:rsid w:val="64094949"/>
    <w:rsid w:val="64207BFC"/>
    <w:rsid w:val="644B6D13"/>
    <w:rsid w:val="64DB504D"/>
    <w:rsid w:val="64E4321D"/>
    <w:rsid w:val="64E576F7"/>
    <w:rsid w:val="65092D1D"/>
    <w:rsid w:val="6521632B"/>
    <w:rsid w:val="658143EA"/>
    <w:rsid w:val="65BF017A"/>
    <w:rsid w:val="65D26342"/>
    <w:rsid w:val="65DB0D7A"/>
    <w:rsid w:val="66040158"/>
    <w:rsid w:val="661477AD"/>
    <w:rsid w:val="664B3FFA"/>
    <w:rsid w:val="666002B1"/>
    <w:rsid w:val="66686B7C"/>
    <w:rsid w:val="66C87FAB"/>
    <w:rsid w:val="66E118DA"/>
    <w:rsid w:val="671B0AE4"/>
    <w:rsid w:val="67206486"/>
    <w:rsid w:val="67226B22"/>
    <w:rsid w:val="67292D3C"/>
    <w:rsid w:val="679F01B4"/>
    <w:rsid w:val="67DD1216"/>
    <w:rsid w:val="683D44EE"/>
    <w:rsid w:val="68A2071A"/>
    <w:rsid w:val="68CF7B0C"/>
    <w:rsid w:val="68D371F1"/>
    <w:rsid w:val="68E30C38"/>
    <w:rsid w:val="68E85033"/>
    <w:rsid w:val="690804F2"/>
    <w:rsid w:val="69392368"/>
    <w:rsid w:val="696B7830"/>
    <w:rsid w:val="69AF0461"/>
    <w:rsid w:val="69CF44BC"/>
    <w:rsid w:val="69DF2175"/>
    <w:rsid w:val="6A26751E"/>
    <w:rsid w:val="6A421040"/>
    <w:rsid w:val="6A4C1EF1"/>
    <w:rsid w:val="6A4F56A9"/>
    <w:rsid w:val="6A505F51"/>
    <w:rsid w:val="6A7555EA"/>
    <w:rsid w:val="6A99742E"/>
    <w:rsid w:val="6AAD7E56"/>
    <w:rsid w:val="6AE91BF7"/>
    <w:rsid w:val="6AFF2CEE"/>
    <w:rsid w:val="6B273C97"/>
    <w:rsid w:val="6B4D1CA7"/>
    <w:rsid w:val="6B5E20C3"/>
    <w:rsid w:val="6B65177B"/>
    <w:rsid w:val="6B7E0929"/>
    <w:rsid w:val="6B83675A"/>
    <w:rsid w:val="6BAB287A"/>
    <w:rsid w:val="6C392DBE"/>
    <w:rsid w:val="6C4C4D83"/>
    <w:rsid w:val="6C5754CC"/>
    <w:rsid w:val="6C5E7622"/>
    <w:rsid w:val="6C601AF8"/>
    <w:rsid w:val="6C7C5D15"/>
    <w:rsid w:val="6CDD5A7D"/>
    <w:rsid w:val="6CF04C05"/>
    <w:rsid w:val="6D6E42EF"/>
    <w:rsid w:val="6D89250E"/>
    <w:rsid w:val="6D993443"/>
    <w:rsid w:val="6DAE66B7"/>
    <w:rsid w:val="6DFF074B"/>
    <w:rsid w:val="6E236E02"/>
    <w:rsid w:val="6ED6311E"/>
    <w:rsid w:val="6F0F0CE1"/>
    <w:rsid w:val="6F7264A0"/>
    <w:rsid w:val="6F727E3E"/>
    <w:rsid w:val="6F9B2424"/>
    <w:rsid w:val="6FAC5870"/>
    <w:rsid w:val="6FC43A30"/>
    <w:rsid w:val="6FD37558"/>
    <w:rsid w:val="6FD95275"/>
    <w:rsid w:val="6FE161E2"/>
    <w:rsid w:val="706031C2"/>
    <w:rsid w:val="709134B3"/>
    <w:rsid w:val="709E583F"/>
    <w:rsid w:val="70B935FB"/>
    <w:rsid w:val="710363FD"/>
    <w:rsid w:val="71057760"/>
    <w:rsid w:val="71075128"/>
    <w:rsid w:val="71281B9C"/>
    <w:rsid w:val="714A297D"/>
    <w:rsid w:val="714C6039"/>
    <w:rsid w:val="71947B3C"/>
    <w:rsid w:val="71C60C26"/>
    <w:rsid w:val="71CB5A97"/>
    <w:rsid w:val="71CF76A5"/>
    <w:rsid w:val="71D522F9"/>
    <w:rsid w:val="71DB5C9D"/>
    <w:rsid w:val="71FC2EA2"/>
    <w:rsid w:val="724051E8"/>
    <w:rsid w:val="72B63417"/>
    <w:rsid w:val="72D7797A"/>
    <w:rsid w:val="73A977DF"/>
    <w:rsid w:val="73B70891"/>
    <w:rsid w:val="73F80ACF"/>
    <w:rsid w:val="743D0984"/>
    <w:rsid w:val="748A76D2"/>
    <w:rsid w:val="74B97D3E"/>
    <w:rsid w:val="74C57177"/>
    <w:rsid w:val="74CE2672"/>
    <w:rsid w:val="755A10DF"/>
    <w:rsid w:val="75882C0C"/>
    <w:rsid w:val="759325C0"/>
    <w:rsid w:val="75A9738B"/>
    <w:rsid w:val="75B33D49"/>
    <w:rsid w:val="75B84C9E"/>
    <w:rsid w:val="75E32AAA"/>
    <w:rsid w:val="75EB7168"/>
    <w:rsid w:val="75FA634C"/>
    <w:rsid w:val="76AB3CFA"/>
    <w:rsid w:val="76DE5A8F"/>
    <w:rsid w:val="76FB15A5"/>
    <w:rsid w:val="77191A35"/>
    <w:rsid w:val="77325DD4"/>
    <w:rsid w:val="775178C8"/>
    <w:rsid w:val="777B0ED9"/>
    <w:rsid w:val="778841F7"/>
    <w:rsid w:val="77B21BDE"/>
    <w:rsid w:val="77BB17EE"/>
    <w:rsid w:val="77D5581E"/>
    <w:rsid w:val="78940B0A"/>
    <w:rsid w:val="78AA485E"/>
    <w:rsid w:val="78BC55B0"/>
    <w:rsid w:val="79143A2E"/>
    <w:rsid w:val="7929591E"/>
    <w:rsid w:val="79CF5DBB"/>
    <w:rsid w:val="79DA35C0"/>
    <w:rsid w:val="79FA59D1"/>
    <w:rsid w:val="7A4E4E1E"/>
    <w:rsid w:val="7A63392F"/>
    <w:rsid w:val="7A7D0A3B"/>
    <w:rsid w:val="7A836286"/>
    <w:rsid w:val="7A93214F"/>
    <w:rsid w:val="7ABB6C39"/>
    <w:rsid w:val="7B007457"/>
    <w:rsid w:val="7B564EC8"/>
    <w:rsid w:val="7B5C1712"/>
    <w:rsid w:val="7B605E1E"/>
    <w:rsid w:val="7B727DD7"/>
    <w:rsid w:val="7B9A29FD"/>
    <w:rsid w:val="7BED7766"/>
    <w:rsid w:val="7C1B6AA7"/>
    <w:rsid w:val="7C7A3690"/>
    <w:rsid w:val="7CC55C78"/>
    <w:rsid w:val="7CE015FE"/>
    <w:rsid w:val="7CE7100C"/>
    <w:rsid w:val="7D1C17A5"/>
    <w:rsid w:val="7D315F9B"/>
    <w:rsid w:val="7D355DCB"/>
    <w:rsid w:val="7D730B4C"/>
    <w:rsid w:val="7D785951"/>
    <w:rsid w:val="7D8F5316"/>
    <w:rsid w:val="7DB172C4"/>
    <w:rsid w:val="7E153E08"/>
    <w:rsid w:val="7E38519C"/>
    <w:rsid w:val="7E603F35"/>
    <w:rsid w:val="7E7A7D18"/>
    <w:rsid w:val="7E817ACB"/>
    <w:rsid w:val="7EA877E8"/>
    <w:rsid w:val="7EB35BF6"/>
    <w:rsid w:val="7EC55300"/>
    <w:rsid w:val="7EFB4143"/>
    <w:rsid w:val="7EFB7192"/>
    <w:rsid w:val="7F1232AF"/>
    <w:rsid w:val="7F147A5B"/>
    <w:rsid w:val="7F417C68"/>
    <w:rsid w:val="7F6B621B"/>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customStyle="1" w:styleId="11">
    <w:name w:val="样式 正文文本缩进 + 行距: 1.5 倍行距"/>
    <w:basedOn w:val="1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2">
    <w:name w:val="Body Text Indent"/>
    <w:basedOn w:val="1"/>
    <w:next w:val="11"/>
    <w:qFormat/>
    <w:uiPriority w:val="0"/>
    <w:pPr>
      <w:spacing w:after="120" w:afterLines="0"/>
      <w:ind w:left="420" w:leftChars="200"/>
    </w:pPr>
    <w:rPr>
      <w:rFonts w:ascii="Times New Roman" w:hAnsi="Times New Roman" w:eastAsia="宋体"/>
      <w:sz w:val="24"/>
    </w:r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basedOn w:val="22"/>
    <w:next w:val="23"/>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35"/>
    <w:basedOn w:val="1"/>
    <w:next w:val="1"/>
    <w:qFormat/>
    <w:uiPriority w:val="0"/>
    <w:pPr>
      <w:spacing w:line="312" w:lineRule="auto"/>
      <w:ind w:firstLine="567"/>
    </w:pPr>
    <w:rPr>
      <w:rFonts w:ascii="宋体"/>
      <w:sz w:val="28"/>
    </w:rPr>
  </w:style>
  <w:style w:type="paragraph" w:styleId="24">
    <w:name w:val="toc 1"/>
    <w:basedOn w:val="1"/>
    <w:next w:val="1"/>
    <w:qFormat/>
    <w:uiPriority w:val="99"/>
    <w:pPr>
      <w:tabs>
        <w:tab w:val="right" w:leader="dot" w:pos="8836"/>
      </w:tabs>
      <w:jc w:val="center"/>
    </w:pPr>
    <w:rPr>
      <w:rFonts w:ascii="宋体" w:hAnsi="宋体"/>
      <w:sz w:val="32"/>
      <w:szCs w:val="24"/>
    </w:rPr>
  </w:style>
  <w:style w:type="paragraph" w:styleId="25">
    <w:name w:val="toc 2"/>
    <w:basedOn w:val="1"/>
    <w:next w:val="1"/>
    <w:qFormat/>
    <w:uiPriority w:val="0"/>
    <w:pPr>
      <w:ind w:left="420" w:leftChars="200"/>
    </w:pPr>
  </w:style>
  <w:style w:type="paragraph" w:styleId="26">
    <w:name w:val="Body Text First Indent"/>
    <w:basedOn w:val="8"/>
    <w:next w:val="1"/>
    <w:qFormat/>
    <w:uiPriority w:val="0"/>
    <w:pPr>
      <w:spacing w:after="120"/>
      <w:ind w:firstLine="420" w:firstLineChars="100"/>
      <w:jc w:val="both"/>
    </w:pPr>
  </w:style>
  <w:style w:type="paragraph" w:styleId="27">
    <w:name w:val="Body Text First Indent 2"/>
    <w:basedOn w:val="10"/>
    <w:next w:val="1"/>
    <w:qFormat/>
    <w:uiPriority w:val="0"/>
    <w:pPr>
      <w:ind w:firstLine="420" w:firstLineChars="200"/>
    </w:pPr>
  </w:style>
  <w:style w:type="table" w:styleId="29">
    <w:name w:val="Table Grid"/>
    <w:basedOn w:val="28"/>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
    <w:name w:val="Body Text First Indent 21"/>
    <w:basedOn w:val="32"/>
    <w:qFormat/>
    <w:uiPriority w:val="0"/>
    <w:pPr>
      <w:ind w:firstLine="420" w:firstLineChars="200"/>
    </w:pPr>
  </w:style>
  <w:style w:type="paragraph" w:customStyle="1" w:styleId="32">
    <w:name w:val="Body Text Indent1"/>
    <w:basedOn w:val="1"/>
    <w:qFormat/>
    <w:uiPriority w:val="0"/>
    <w:pPr>
      <w:spacing w:after="120" w:afterLines="0"/>
      <w:ind w:left="420" w:leftChars="200"/>
    </w:pPr>
  </w:style>
  <w:style w:type="character" w:customStyle="1" w:styleId="33">
    <w:name w:val="font31"/>
    <w:basedOn w:val="30"/>
    <w:qFormat/>
    <w:uiPriority w:val="0"/>
    <w:rPr>
      <w:rFonts w:hint="default" w:ascii="Times New Roman" w:hAnsi="Times New Roman" w:cs="Times New Roman"/>
      <w:b/>
      <w:color w:val="000000"/>
      <w:sz w:val="24"/>
      <w:szCs w:val="24"/>
      <w:u w:val="none"/>
    </w:rPr>
  </w:style>
  <w:style w:type="character" w:customStyle="1" w:styleId="34">
    <w:name w:val="font41"/>
    <w:basedOn w:val="30"/>
    <w:qFormat/>
    <w:uiPriority w:val="0"/>
    <w:rPr>
      <w:rFonts w:hint="default" w:ascii="Times New Roman" w:hAnsi="Times New Roman" w:cs="Times New Roman"/>
      <w:b/>
      <w:color w:val="000000"/>
      <w:sz w:val="22"/>
      <w:szCs w:val="22"/>
      <w:u w:val="none"/>
    </w:rPr>
  </w:style>
  <w:style w:type="character" w:customStyle="1" w:styleId="35">
    <w:name w:val="font21"/>
    <w:basedOn w:val="30"/>
    <w:qFormat/>
    <w:uiPriority w:val="0"/>
    <w:rPr>
      <w:rFonts w:hint="eastAsia" w:ascii="宋体" w:hAnsi="宋体" w:eastAsia="宋体" w:cs="宋体"/>
      <w:color w:val="0000FF"/>
      <w:sz w:val="18"/>
      <w:szCs w:val="18"/>
      <w:u w:val="none"/>
    </w:rPr>
  </w:style>
  <w:style w:type="paragraph" w:customStyle="1" w:styleId="36">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7">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8">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9">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0">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1">
    <w:name w:val="表格文字"/>
    <w:basedOn w:val="1"/>
    <w:next w:val="1"/>
    <w:qFormat/>
    <w:uiPriority w:val="0"/>
    <w:pPr>
      <w:spacing w:beforeLines="30" w:afterLines="30"/>
      <w:jc w:val="center"/>
    </w:pPr>
    <w:rPr>
      <w:spacing w:val="10"/>
      <w:kern w:val="0"/>
      <w:szCs w:val="21"/>
    </w:rPr>
  </w:style>
  <w:style w:type="paragraph" w:customStyle="1" w:styleId="42">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3">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4">
    <w:name w:val="表格1"/>
    <w:basedOn w:val="1"/>
    <w:qFormat/>
    <w:uiPriority w:val="0"/>
    <w:pPr>
      <w:jc w:val="center"/>
    </w:pPr>
    <w:rPr>
      <w:sz w:val="18"/>
      <w:szCs w:val="18"/>
    </w:rPr>
  </w:style>
  <w:style w:type="paragraph" w:customStyle="1" w:styleId="45">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6">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7">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8">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9">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0">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1">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2">
    <w:name w:val="表格文字1.0"/>
    <w:basedOn w:val="1"/>
    <w:qFormat/>
    <w:uiPriority w:val="0"/>
    <w:pPr>
      <w:adjustRightInd w:val="0"/>
      <w:snapToGrid w:val="0"/>
      <w:jc w:val="center"/>
    </w:pPr>
    <w:rPr>
      <w:kern w:val="0"/>
      <w:sz w:val="21"/>
      <w:szCs w:val="24"/>
    </w:rPr>
  </w:style>
  <w:style w:type="paragraph" w:customStyle="1" w:styleId="53">
    <w:name w:val="框架内容"/>
    <w:basedOn w:val="20"/>
    <w:qFormat/>
    <w:uiPriority w:val="0"/>
  </w:style>
  <w:style w:type="character" w:customStyle="1" w:styleId="54">
    <w:name w:val="15"/>
    <w:qFormat/>
    <w:uiPriority w:val="0"/>
    <w:rPr>
      <w:rFonts w:hint="default" w:ascii="Times New Roman" w:hAnsi="Times New Roman" w:cs="Times New Roman"/>
      <w:color w:val="000000"/>
      <w:sz w:val="22"/>
      <w:szCs w:val="22"/>
    </w:rPr>
  </w:style>
  <w:style w:type="paragraph" w:customStyle="1" w:styleId="55">
    <w:name w:val="表1111111111"/>
    <w:basedOn w:val="1"/>
    <w:qFormat/>
    <w:uiPriority w:val="0"/>
    <w:pPr>
      <w:jc w:val="center"/>
    </w:pPr>
    <w:rPr>
      <w:rFonts w:ascii="Times New Roman" w:hAnsi="Times New Roman" w:eastAsia="宋体"/>
    </w:rPr>
  </w:style>
  <w:style w:type="paragraph" w:customStyle="1" w:styleId="56">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7">
    <w:name w:val="内部文字"/>
    <w:basedOn w:val="1"/>
    <w:qFormat/>
    <w:uiPriority w:val="0"/>
    <w:pPr>
      <w:adjustRightInd w:val="0"/>
      <w:snapToGrid w:val="0"/>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099"/>
    <customShpInfo spid="_x0000_s2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21423</Words>
  <Characters>24698</Characters>
  <Lines>0</Lines>
  <Paragraphs>0</Paragraphs>
  <TotalTime>0</TotalTime>
  <ScaleCrop>false</ScaleCrop>
  <LinksUpToDate>false</LinksUpToDate>
  <CharactersWithSpaces>24913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2023-04-19T07:47:46Z</cp:lastPrinted>
  <dcterms:modified xsi:type="dcterms:W3CDTF">2023-04-19T07:47:55Z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