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eastAsia="仿宋_GB2312" w:cs="Times New Roman"/>
          <w:sz w:val="28"/>
        </w:rPr>
      </w:pPr>
      <w:r>
        <w:rPr>
          <w:rFonts w:ascii="Times New Roman" w:hAnsi="Times New Roman" w:eastAsia="仿宋_GB2312" w:cs="Times New Roman"/>
          <w:sz w:val="28"/>
        </w:rPr>
        <w:t xml:space="preserve">                                                                                                                                                                                                                                                                                                                                                                                                                                                                                                                                                                                                                                                                                                                                                                                                                                                                                                                  </w:t>
      </w:r>
    </w:p>
    <w:p>
      <w:pPr>
        <w:spacing w:line="360" w:lineRule="auto"/>
        <w:rPr>
          <w:rFonts w:ascii="Times New Roman" w:hAnsi="Times New Roman" w:eastAsia="仿宋_GB2312" w:cs="Times New Roman"/>
          <w:sz w:val="28"/>
        </w:rPr>
      </w:pPr>
    </w:p>
    <w:p>
      <w:pPr>
        <w:spacing w:line="360" w:lineRule="auto"/>
        <w:jc w:val="center"/>
        <w:rPr>
          <w:rFonts w:ascii="Times New Roman" w:hAnsi="Times New Roman" w:eastAsia="黑体" w:cs="Times New Roman"/>
          <w:b/>
          <w:sz w:val="44"/>
          <w:szCs w:val="44"/>
        </w:rPr>
      </w:pPr>
      <w:r>
        <w:rPr>
          <w:rFonts w:hint="eastAsia" w:ascii="Times New Roman" w:hAnsi="Times New Roman" w:eastAsia="黑体" w:cs="Times New Roman"/>
          <w:b/>
          <w:sz w:val="44"/>
          <w:szCs w:val="44"/>
        </w:rPr>
        <w:t>盾构管理中心基地</w:t>
      </w:r>
      <w:r>
        <w:rPr>
          <w:rFonts w:ascii="Times New Roman" w:hAnsi="Times New Roman" w:eastAsia="黑体" w:cs="Times New Roman"/>
          <w:b/>
          <w:sz w:val="44"/>
          <w:szCs w:val="44"/>
        </w:rPr>
        <w:t>竣工环境保护验收监测报告</w:t>
      </w:r>
    </w:p>
    <w:p>
      <w:pPr>
        <w:spacing w:line="360" w:lineRule="auto"/>
        <w:jc w:val="center"/>
        <w:rPr>
          <w:rFonts w:ascii="Times New Roman" w:hAnsi="Times New Roman" w:eastAsia="仿宋_GB2312" w:cs="Times New Roman"/>
          <w:sz w:val="28"/>
        </w:rPr>
      </w:pPr>
    </w:p>
    <w:p>
      <w:pPr>
        <w:jc w:val="center"/>
        <w:rPr>
          <w:rFonts w:ascii="Times New Roman" w:hAnsi="Times New Roman" w:eastAsia="仿宋_GB2312" w:cs="Times New Roman"/>
          <w:sz w:val="28"/>
        </w:rPr>
      </w:pPr>
    </w:p>
    <w:p>
      <w:pPr>
        <w:pStyle w:val="29"/>
        <w:jc w:val="center"/>
        <w:rPr>
          <w:rFonts w:ascii="Times New Roman" w:eastAsia="仿宋_GB2312"/>
          <w:sz w:val="28"/>
        </w:rPr>
      </w:pPr>
    </w:p>
    <w:p>
      <w:pPr>
        <w:jc w:val="center"/>
        <w:rPr>
          <w:rFonts w:ascii="Times New Roman" w:hAnsi="Times New Roman" w:eastAsia="仿宋_GB2312" w:cs="Times New Roman"/>
          <w:sz w:val="28"/>
        </w:rPr>
      </w:pPr>
    </w:p>
    <w:p>
      <w:pPr>
        <w:jc w:val="center"/>
        <w:rPr>
          <w:rFonts w:ascii="Times New Roman" w:hAnsi="Times New Roman" w:eastAsia="仿宋_GB2312" w:cs="Times New Roman"/>
          <w:sz w:val="28"/>
        </w:rPr>
      </w:pPr>
    </w:p>
    <w:p>
      <w:pPr>
        <w:jc w:val="center"/>
        <w:rPr>
          <w:rFonts w:ascii="Times New Roman" w:hAnsi="Times New Roman" w:eastAsia="仿宋_GB2312" w:cs="Times New Roman"/>
          <w:sz w:val="28"/>
        </w:rPr>
      </w:pPr>
    </w:p>
    <w:p>
      <w:pPr>
        <w:jc w:val="center"/>
        <w:rPr>
          <w:rFonts w:ascii="Times New Roman" w:hAnsi="Times New Roman" w:eastAsia="仿宋_GB2312" w:cs="Times New Roman"/>
          <w:sz w:val="28"/>
        </w:rPr>
      </w:pPr>
    </w:p>
    <w:p>
      <w:pPr>
        <w:jc w:val="center"/>
        <w:rPr>
          <w:rFonts w:ascii="Times New Roman" w:hAnsi="Times New Roman" w:eastAsia="仿宋_GB2312" w:cs="Times New Roman"/>
          <w:sz w:val="28"/>
        </w:rPr>
      </w:pPr>
    </w:p>
    <w:p>
      <w:pPr>
        <w:jc w:val="center"/>
        <w:rPr>
          <w:rFonts w:ascii="Times New Roman" w:hAnsi="Times New Roman" w:eastAsia="仿宋_GB2312" w:cs="Times New Roman"/>
          <w:sz w:val="28"/>
        </w:rPr>
      </w:pPr>
    </w:p>
    <w:p>
      <w:pPr>
        <w:rPr>
          <w:rFonts w:ascii="Times New Roman" w:hAnsi="Times New Roman" w:eastAsia="仿宋_GB2312" w:cs="Times New Roman"/>
          <w:sz w:val="28"/>
        </w:rPr>
      </w:pPr>
    </w:p>
    <w:p>
      <w:pPr>
        <w:rPr>
          <w:rFonts w:ascii="Times New Roman" w:hAnsi="Times New Roman" w:eastAsia="仿宋_GB2312" w:cs="Times New Roman"/>
          <w:sz w:val="28"/>
        </w:rPr>
      </w:pPr>
    </w:p>
    <w:p>
      <w:pPr>
        <w:jc w:val="center"/>
        <w:rPr>
          <w:rFonts w:ascii="Times New Roman" w:hAnsi="Times New Roman" w:eastAsia="黑体" w:cs="Times New Roman"/>
          <w:sz w:val="28"/>
          <w:szCs w:val="28"/>
        </w:rPr>
      </w:pPr>
      <w:r>
        <w:rPr>
          <w:rFonts w:ascii="Times New Roman" w:hAnsi="Times New Roman" w:eastAsia="黑体" w:cs="Times New Roman"/>
          <w:sz w:val="28"/>
          <w:szCs w:val="28"/>
        </w:rPr>
        <w:t>建设单位：</w:t>
      </w:r>
      <w:r>
        <w:rPr>
          <w:rFonts w:hint="eastAsia" w:ascii="Times New Roman" w:hAnsi="Times New Roman" w:eastAsia="黑体" w:cs="Times New Roman"/>
          <w:sz w:val="28"/>
          <w:szCs w:val="28"/>
        </w:rPr>
        <w:t>中铁十一局城市轨道武汉重型装备有限公司</w:t>
      </w:r>
    </w:p>
    <w:p>
      <w:pPr>
        <w:spacing w:line="360" w:lineRule="auto"/>
        <w:jc w:val="center"/>
        <w:rPr>
          <w:rFonts w:ascii="Times New Roman" w:hAnsi="Times New Roman" w:eastAsia="黑体" w:cs="Times New Roman"/>
          <w:sz w:val="28"/>
          <w:szCs w:val="28"/>
        </w:rPr>
      </w:pPr>
      <w:r>
        <w:rPr>
          <w:rFonts w:ascii="Times New Roman" w:hAnsi="Times New Roman" w:eastAsia="黑体" w:cs="Times New Roman"/>
          <w:sz w:val="28"/>
          <w:szCs w:val="28"/>
        </w:rPr>
        <w:t>编制单位：武汉新江城环境事务咨询有限</w:t>
      </w:r>
      <w:r>
        <w:rPr>
          <w:rFonts w:hint="eastAsia" w:ascii="Times New Roman" w:hAnsi="Times New Roman" w:eastAsia="黑体" w:cs="Times New Roman"/>
          <w:sz w:val="28"/>
          <w:szCs w:val="28"/>
        </w:rPr>
        <w:t>责任</w:t>
      </w:r>
      <w:r>
        <w:rPr>
          <w:rFonts w:ascii="Times New Roman" w:hAnsi="Times New Roman" w:eastAsia="黑体" w:cs="Times New Roman"/>
          <w:sz w:val="28"/>
          <w:szCs w:val="28"/>
        </w:rPr>
        <w:t>公司</w:t>
      </w:r>
    </w:p>
    <w:p>
      <w:pPr>
        <w:rPr>
          <w:rFonts w:ascii="Times New Roman" w:hAnsi="Times New Roman" w:eastAsia="仿宋_GB2312" w:cs="Times New Roman"/>
          <w:sz w:val="28"/>
        </w:rPr>
      </w:pPr>
    </w:p>
    <w:p>
      <w:pPr>
        <w:rPr>
          <w:rFonts w:ascii="Times New Roman" w:hAnsi="Times New Roman" w:eastAsia="华文新魏" w:cs="Times New Roman"/>
          <w:sz w:val="28"/>
          <w:szCs w:val="28"/>
        </w:rPr>
      </w:pPr>
    </w:p>
    <w:p>
      <w:pPr>
        <w:jc w:val="center"/>
        <w:rPr>
          <w:rFonts w:ascii="Times New Roman" w:hAnsi="Times New Roman" w:eastAsia="宋体" w:cs="Times New Roman"/>
          <w:sz w:val="28"/>
          <w:szCs w:val="28"/>
        </w:rPr>
      </w:pPr>
      <w:r>
        <w:rPr>
          <w:rFonts w:ascii="Times New Roman" w:hAnsi="Times New Roman" w:eastAsia="宋体" w:cs="Times New Roman"/>
          <w:b/>
          <w:sz w:val="28"/>
          <w:szCs w:val="28"/>
        </w:rPr>
        <w:t>202</w:t>
      </w:r>
      <w:r>
        <w:rPr>
          <w:rFonts w:hint="eastAsia" w:ascii="Times New Roman" w:hAnsi="Times New Roman" w:eastAsia="宋体" w:cs="Times New Roman"/>
          <w:b/>
          <w:sz w:val="28"/>
          <w:szCs w:val="28"/>
          <w:lang w:val="en-US" w:eastAsia="zh-CN"/>
        </w:rPr>
        <w:t>2</w:t>
      </w:r>
      <w:r>
        <w:rPr>
          <w:rFonts w:ascii="Times New Roman" w:hAnsi="Times New Roman" w:eastAsia="宋体" w:cs="Times New Roman"/>
          <w:sz w:val="28"/>
          <w:szCs w:val="28"/>
        </w:rPr>
        <w:t>年</w:t>
      </w:r>
      <w:r>
        <w:rPr>
          <w:rFonts w:hint="eastAsia" w:ascii="Times New Roman" w:hAnsi="Times New Roman" w:eastAsia="宋体" w:cs="Times New Roman"/>
          <w:b/>
          <w:sz w:val="28"/>
          <w:szCs w:val="28"/>
          <w:lang w:val="en-US" w:eastAsia="zh-CN"/>
        </w:rPr>
        <w:t>5</w:t>
      </w:r>
      <w:r>
        <w:rPr>
          <w:rFonts w:ascii="Times New Roman" w:hAnsi="Times New Roman" w:eastAsia="宋体" w:cs="Times New Roman"/>
          <w:sz w:val="28"/>
          <w:szCs w:val="28"/>
        </w:rPr>
        <w:t>月</w:t>
      </w:r>
    </w:p>
    <w:p>
      <w:pPr>
        <w:spacing w:line="480" w:lineRule="auto"/>
        <w:jc w:val="left"/>
        <w:rPr>
          <w:rFonts w:ascii="Times New Roman" w:hAnsi="Times New Roman" w:cs="Times New Roman"/>
          <w:sz w:val="24"/>
          <w:szCs w:val="24"/>
        </w:rPr>
        <w:sectPr>
          <w:footerReference r:id="rId3" w:type="default"/>
          <w:pgSz w:w="11906" w:h="16838"/>
          <w:pgMar w:top="1440" w:right="1800" w:bottom="1440" w:left="1800" w:header="851" w:footer="992" w:gutter="0"/>
          <w:cols w:space="425" w:num="1"/>
          <w:docGrid w:type="lines" w:linePitch="312" w:charSpace="0"/>
        </w:sectPr>
      </w:pPr>
    </w:p>
    <w:p>
      <w:pPr>
        <w:spacing w:line="360" w:lineRule="auto"/>
        <w:rPr>
          <w:rFonts w:ascii="Times New Roman" w:hAnsi="Times New Roman" w:cs="Times New Roman"/>
          <w:b/>
          <w:sz w:val="28"/>
        </w:rPr>
      </w:pPr>
      <w:r>
        <w:rPr>
          <w:rFonts w:ascii="Times New Roman" w:hAnsi="Times New Roman" w:cs="Times New Roman"/>
          <w:b/>
          <w:sz w:val="28"/>
        </w:rPr>
        <w:t>建设单位法人代表:</w:t>
      </w:r>
      <w:r>
        <w:rPr>
          <w:rFonts w:hint="eastAsia" w:ascii="Times New Roman" w:hAnsi="Times New Roman" w:cs="Times New Roman"/>
          <w:b/>
          <w:sz w:val="28"/>
        </w:rPr>
        <w:t>刘志斌</w:t>
      </w:r>
    </w:p>
    <w:p>
      <w:pPr>
        <w:spacing w:line="360" w:lineRule="auto"/>
        <w:rPr>
          <w:rFonts w:ascii="Times New Roman" w:hAnsi="Times New Roman" w:cs="Times New Roman"/>
          <w:sz w:val="28"/>
        </w:rPr>
      </w:pPr>
      <w:r>
        <w:rPr>
          <w:rFonts w:ascii="Times New Roman" w:hAnsi="Times New Roman" w:cs="Times New Roman"/>
          <w:b/>
          <w:sz w:val="28"/>
        </w:rPr>
        <w:t>编制单位法人代表:蔡志杰</w:t>
      </w:r>
    </w:p>
    <w:p>
      <w:pPr>
        <w:spacing w:line="360" w:lineRule="auto"/>
        <w:rPr>
          <w:rFonts w:ascii="Times New Roman" w:hAnsi="Times New Roman" w:cs="Times New Roman"/>
          <w:b/>
          <w:sz w:val="28"/>
        </w:rPr>
      </w:pPr>
      <w:r>
        <w:rPr>
          <w:rFonts w:ascii="Times New Roman" w:hAnsi="Times New Roman" w:cs="Times New Roman"/>
          <w:b/>
          <w:sz w:val="28"/>
        </w:rPr>
        <w:t>项目负责人:</w:t>
      </w:r>
    </w:p>
    <w:p>
      <w:pPr>
        <w:spacing w:line="360" w:lineRule="auto"/>
        <w:rPr>
          <w:rFonts w:ascii="Times New Roman" w:hAnsi="Times New Roman" w:cs="Times New Roman"/>
          <w:b/>
          <w:sz w:val="28"/>
        </w:rPr>
      </w:pPr>
      <w:r>
        <w:rPr>
          <w:rFonts w:ascii="Times New Roman" w:hAnsi="Times New Roman" w:cs="Times New Roman"/>
          <w:b/>
          <w:sz w:val="28"/>
        </w:rPr>
        <w:t>报告编制人:</w:t>
      </w:r>
    </w:p>
    <w:p>
      <w:pPr>
        <w:spacing w:line="360" w:lineRule="auto"/>
        <w:rPr>
          <w:rFonts w:ascii="Times New Roman" w:hAnsi="Times New Roman" w:eastAsia="仿宋_GB2312" w:cs="Times New Roman"/>
          <w:sz w:val="28"/>
        </w:rPr>
      </w:pPr>
    </w:p>
    <w:p>
      <w:pPr>
        <w:tabs>
          <w:tab w:val="left" w:pos="984"/>
        </w:tabs>
        <w:spacing w:line="360" w:lineRule="auto"/>
        <w:rPr>
          <w:rFonts w:ascii="Times New Roman" w:hAnsi="Times New Roman" w:eastAsia="仿宋_GB2312" w:cs="Times New Roman"/>
          <w:sz w:val="28"/>
        </w:rPr>
      </w:pPr>
    </w:p>
    <w:p>
      <w:pPr>
        <w:spacing w:line="360" w:lineRule="auto"/>
        <w:rPr>
          <w:rFonts w:ascii="Times New Roman" w:hAnsi="Times New Roman" w:eastAsia="仿宋_GB2312" w:cs="Times New Roman"/>
          <w:sz w:val="28"/>
        </w:rPr>
      </w:pPr>
    </w:p>
    <w:p>
      <w:pPr>
        <w:spacing w:line="360" w:lineRule="auto"/>
        <w:rPr>
          <w:rFonts w:ascii="Times New Roman" w:hAnsi="Times New Roman" w:eastAsia="仿宋_GB2312" w:cs="Times New Roman"/>
          <w:sz w:val="28"/>
        </w:rPr>
      </w:pPr>
    </w:p>
    <w:p>
      <w:pPr>
        <w:spacing w:line="360" w:lineRule="auto"/>
        <w:rPr>
          <w:rFonts w:ascii="Times New Roman" w:hAnsi="Times New Roman" w:eastAsia="仿宋_GB2312" w:cs="Times New Roman"/>
          <w:sz w:val="28"/>
        </w:rPr>
      </w:pPr>
    </w:p>
    <w:p>
      <w:pPr>
        <w:spacing w:line="360" w:lineRule="auto"/>
        <w:rPr>
          <w:rFonts w:ascii="Times New Roman" w:hAnsi="Times New Roman" w:eastAsia="仿宋_GB2312" w:cs="Times New Roman"/>
          <w:sz w:val="28"/>
        </w:rPr>
      </w:pPr>
    </w:p>
    <w:p>
      <w:pPr>
        <w:spacing w:line="360" w:lineRule="auto"/>
        <w:rPr>
          <w:rFonts w:ascii="Times New Roman" w:hAnsi="Times New Roman" w:eastAsia="仿宋_GB2312" w:cs="Times New Roman"/>
          <w:sz w:val="28"/>
        </w:rPr>
      </w:pPr>
    </w:p>
    <w:p>
      <w:pPr>
        <w:spacing w:line="360" w:lineRule="auto"/>
        <w:rPr>
          <w:rFonts w:ascii="Times New Roman" w:hAnsi="Times New Roman" w:eastAsia="仿宋_GB2312" w:cs="Times New Roman"/>
          <w:sz w:val="28"/>
        </w:rPr>
      </w:pPr>
    </w:p>
    <w:p>
      <w:pPr>
        <w:spacing w:line="360" w:lineRule="auto"/>
        <w:rPr>
          <w:rFonts w:ascii="Times New Roman" w:hAnsi="Times New Roman" w:eastAsia="仿宋_GB2312" w:cs="Times New Roman"/>
          <w:sz w:val="28"/>
        </w:rPr>
      </w:pPr>
    </w:p>
    <w:p>
      <w:pPr>
        <w:spacing w:line="360" w:lineRule="auto"/>
        <w:rPr>
          <w:rFonts w:ascii="Times New Roman" w:hAnsi="Times New Roman" w:eastAsia="仿宋_GB2312" w:cs="Times New Roman"/>
          <w:sz w:val="28"/>
        </w:rPr>
      </w:pPr>
    </w:p>
    <w:p>
      <w:pPr>
        <w:spacing w:line="360" w:lineRule="auto"/>
        <w:rPr>
          <w:rFonts w:ascii="Times New Roman" w:hAnsi="Times New Roman" w:eastAsia="仿宋_GB2312" w:cs="Times New Roman"/>
          <w:sz w:val="28"/>
        </w:rPr>
      </w:pPr>
    </w:p>
    <w:p>
      <w:pPr>
        <w:spacing w:line="360" w:lineRule="auto"/>
        <w:rPr>
          <w:rFonts w:ascii="Times New Roman" w:hAnsi="Times New Roman" w:eastAsia="仿宋_GB2312" w:cs="Times New Roman"/>
          <w:sz w:val="28"/>
        </w:rPr>
      </w:pPr>
    </w:p>
    <w:tbl>
      <w:tblPr>
        <w:tblStyle w:val="23"/>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1"/>
        <w:gridCol w:w="4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vAlign w:val="center"/>
          </w:tcPr>
          <w:p>
            <w:pPr>
              <w:spacing w:line="360" w:lineRule="auto"/>
              <w:rPr>
                <w:rFonts w:ascii="Times New Roman" w:hAnsi="Times New Roman" w:cs="Times New Roman"/>
                <w:sz w:val="24"/>
                <w:szCs w:val="24"/>
              </w:rPr>
            </w:pPr>
            <w:r>
              <w:rPr>
                <w:rFonts w:ascii="Times New Roman" w:hAnsi="Times New Roman" w:cs="Times New Roman"/>
                <w:sz w:val="24"/>
                <w:szCs w:val="24"/>
              </w:rPr>
              <w:t>建设单位：</w:t>
            </w:r>
            <w:r>
              <w:rPr>
                <w:rFonts w:hint="eastAsia" w:ascii="Times New Roman" w:hAnsi="Times New Roman" w:cs="Times New Roman"/>
                <w:kern w:val="0"/>
                <w:sz w:val="24"/>
                <w:szCs w:val="20"/>
              </w:rPr>
              <w:t>中铁十一局城市轨道武汉重型装备有限公司</w:t>
            </w:r>
            <w:r>
              <w:rPr>
                <w:rFonts w:ascii="Times New Roman" w:hAnsi="Times New Roman" w:cs="Times New Roman"/>
                <w:sz w:val="24"/>
                <w:szCs w:val="24"/>
              </w:rPr>
              <w:t>（盖章）</w:t>
            </w:r>
          </w:p>
        </w:tc>
        <w:tc>
          <w:tcPr>
            <w:tcW w:w="4261" w:type="dxa"/>
            <w:vAlign w:val="center"/>
          </w:tcPr>
          <w:p>
            <w:pPr>
              <w:spacing w:line="360" w:lineRule="auto"/>
              <w:rPr>
                <w:rFonts w:ascii="Times New Roman" w:hAnsi="Times New Roman" w:cs="Times New Roman"/>
                <w:sz w:val="24"/>
                <w:szCs w:val="24"/>
              </w:rPr>
            </w:pPr>
            <w:r>
              <w:rPr>
                <w:rFonts w:ascii="Times New Roman" w:hAnsi="Times New Roman" w:cs="Times New Roman"/>
                <w:sz w:val="24"/>
                <w:szCs w:val="24"/>
              </w:rPr>
              <w:t>编制单位：武汉新江城环境事务咨询有限责任公司（盖章）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vAlign w:val="center"/>
          </w:tcPr>
          <w:p>
            <w:pPr>
              <w:spacing w:line="360" w:lineRule="auto"/>
              <w:rPr>
                <w:rFonts w:ascii="Times New Roman" w:hAnsi="Times New Roman" w:cs="Times New Roman"/>
                <w:sz w:val="24"/>
                <w:szCs w:val="24"/>
              </w:rPr>
            </w:pPr>
            <w:r>
              <w:rPr>
                <w:rFonts w:ascii="Times New Roman" w:hAnsi="Times New Roman" w:cs="Times New Roman"/>
                <w:sz w:val="24"/>
                <w:szCs w:val="24"/>
              </w:rPr>
              <w:t>电话: 18502740316</w:t>
            </w:r>
          </w:p>
        </w:tc>
        <w:tc>
          <w:tcPr>
            <w:tcW w:w="4261" w:type="dxa"/>
            <w:vAlign w:val="center"/>
          </w:tcPr>
          <w:p>
            <w:pPr>
              <w:spacing w:line="360" w:lineRule="auto"/>
              <w:rPr>
                <w:rFonts w:ascii="Times New Roman" w:hAnsi="Times New Roman" w:cs="Times New Roman"/>
                <w:sz w:val="24"/>
                <w:szCs w:val="24"/>
              </w:rPr>
            </w:pPr>
            <w:r>
              <w:rPr>
                <w:rFonts w:ascii="Times New Roman" w:hAnsi="Times New Roman" w:cs="Times New Roman"/>
                <w:sz w:val="24"/>
                <w:szCs w:val="24"/>
              </w:rPr>
              <w:t>电话:027-85835558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vAlign w:val="center"/>
          </w:tcPr>
          <w:p>
            <w:pPr>
              <w:spacing w:line="360" w:lineRule="auto"/>
              <w:rPr>
                <w:rFonts w:ascii="Times New Roman" w:hAnsi="Times New Roman" w:cs="Times New Roman"/>
                <w:sz w:val="24"/>
                <w:szCs w:val="24"/>
              </w:rPr>
            </w:pPr>
            <w:r>
              <w:rPr>
                <w:rFonts w:ascii="Times New Roman" w:hAnsi="Times New Roman" w:cs="Times New Roman"/>
                <w:sz w:val="24"/>
                <w:szCs w:val="24"/>
              </w:rPr>
              <w:t>传真: /</w:t>
            </w:r>
          </w:p>
        </w:tc>
        <w:tc>
          <w:tcPr>
            <w:tcW w:w="4261" w:type="dxa"/>
            <w:vAlign w:val="center"/>
          </w:tcPr>
          <w:p>
            <w:pPr>
              <w:spacing w:line="360" w:lineRule="auto"/>
              <w:rPr>
                <w:rFonts w:ascii="Times New Roman" w:hAnsi="Times New Roman" w:cs="Times New Roman"/>
                <w:sz w:val="24"/>
                <w:szCs w:val="24"/>
              </w:rPr>
            </w:pPr>
            <w:r>
              <w:rPr>
                <w:rFonts w:ascii="Times New Roman" w:hAnsi="Times New Roman" w:cs="Times New Roman"/>
                <w:sz w:val="24"/>
                <w:szCs w:val="24"/>
              </w:rPr>
              <w:t>传真: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261" w:type="dxa"/>
            <w:vAlign w:val="center"/>
          </w:tcPr>
          <w:p>
            <w:pPr>
              <w:spacing w:line="360" w:lineRule="auto"/>
              <w:rPr>
                <w:rFonts w:ascii="Times New Roman" w:hAnsi="Times New Roman" w:cs="Times New Roman"/>
                <w:sz w:val="24"/>
                <w:szCs w:val="24"/>
              </w:rPr>
            </w:pPr>
            <w:r>
              <w:rPr>
                <w:rFonts w:ascii="Times New Roman" w:hAnsi="Times New Roman" w:cs="Times New Roman"/>
                <w:sz w:val="24"/>
                <w:szCs w:val="24"/>
              </w:rPr>
              <w:t>邮编:430</w:t>
            </w:r>
            <w:r>
              <w:rPr>
                <w:rFonts w:hint="eastAsia" w:ascii="Times New Roman" w:hAnsi="Times New Roman" w:cs="Times New Roman"/>
                <w:sz w:val="24"/>
                <w:szCs w:val="24"/>
              </w:rPr>
              <w:t>000</w:t>
            </w:r>
          </w:p>
        </w:tc>
        <w:tc>
          <w:tcPr>
            <w:tcW w:w="4261" w:type="dxa"/>
            <w:vAlign w:val="center"/>
          </w:tcPr>
          <w:p>
            <w:pPr>
              <w:spacing w:line="360" w:lineRule="auto"/>
              <w:rPr>
                <w:rFonts w:ascii="Times New Roman" w:hAnsi="Times New Roman" w:cs="Times New Roman"/>
                <w:sz w:val="24"/>
                <w:szCs w:val="24"/>
              </w:rPr>
            </w:pPr>
            <w:r>
              <w:rPr>
                <w:rFonts w:ascii="Times New Roman" w:hAnsi="Times New Roman" w:cs="Times New Roman"/>
                <w:sz w:val="24"/>
                <w:szCs w:val="24"/>
              </w:rPr>
              <w:t>邮编: 430021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vAlign w:val="center"/>
          </w:tcPr>
          <w:p>
            <w:pPr>
              <w:spacing w:line="360" w:lineRule="auto"/>
              <w:rPr>
                <w:rFonts w:ascii="Times New Roman" w:hAnsi="Times New Roman" w:cs="Times New Roman"/>
                <w:sz w:val="24"/>
                <w:szCs w:val="24"/>
              </w:rPr>
            </w:pPr>
            <w:r>
              <w:rPr>
                <w:rFonts w:ascii="Times New Roman" w:hAnsi="Times New Roman" w:cs="Times New Roman"/>
                <w:sz w:val="24"/>
                <w:szCs w:val="24"/>
              </w:rPr>
              <w:t>地址:</w:t>
            </w:r>
            <w:r>
              <w:rPr>
                <w:rFonts w:hint="eastAsia" w:ascii="Times New Roman" w:hAnsi="Times New Roman" w:eastAsia="宋体"/>
                <w:color w:val="auto"/>
                <w:kern w:val="0"/>
                <w:sz w:val="24"/>
                <w:szCs w:val="20"/>
              </w:rPr>
              <w:t>湖北省武汉市东湖新技术开发区佳园路23号</w:t>
            </w:r>
          </w:p>
        </w:tc>
        <w:tc>
          <w:tcPr>
            <w:tcW w:w="4261" w:type="dxa"/>
            <w:vAlign w:val="center"/>
          </w:tcPr>
          <w:p>
            <w:pPr>
              <w:spacing w:line="360" w:lineRule="auto"/>
              <w:rPr>
                <w:rFonts w:ascii="Times New Roman" w:hAnsi="Times New Roman" w:cs="Times New Roman"/>
                <w:sz w:val="24"/>
                <w:szCs w:val="24"/>
              </w:rPr>
            </w:pPr>
            <w:r>
              <w:rPr>
                <w:rFonts w:ascii="Times New Roman" w:hAnsi="Times New Roman" w:cs="Times New Roman"/>
                <w:sz w:val="24"/>
                <w:szCs w:val="24"/>
              </w:rPr>
              <w:t>地址:武汉市江汉区台北路217号海迪商务中心A栋9楼</w:t>
            </w:r>
          </w:p>
        </w:tc>
      </w:tr>
    </w:tbl>
    <w:p>
      <w:pPr>
        <w:spacing w:line="360" w:lineRule="auto"/>
        <w:jc w:val="center"/>
        <w:rPr>
          <w:rFonts w:ascii="Times New Roman" w:hAnsi="Times New Roman" w:cs="Times New Roman"/>
          <w:b/>
          <w:sz w:val="24"/>
          <w:szCs w:val="24"/>
        </w:rPr>
      </w:pPr>
    </w:p>
    <w:p>
      <w:pPr>
        <w:spacing w:line="360" w:lineRule="auto"/>
        <w:jc w:val="center"/>
        <w:rPr>
          <w:rFonts w:ascii="Times New Roman" w:hAnsi="Times New Roman" w:cs="Times New Roman"/>
          <w:b/>
          <w:sz w:val="36"/>
          <w:szCs w:val="36"/>
        </w:rPr>
      </w:pPr>
      <w:r>
        <w:rPr>
          <w:rFonts w:ascii="Times New Roman" w:hAnsi="Times New Roman" w:cs="Times New Roman"/>
          <w:b/>
          <w:sz w:val="36"/>
          <w:szCs w:val="36"/>
        </w:rPr>
        <w:t>目录</w:t>
      </w:r>
    </w:p>
    <w:sdt>
      <w:sdtPr>
        <w:rPr>
          <w:rFonts w:ascii="Times New Roman" w:hAnsi="Times New Roman" w:cs="Times New Roman"/>
          <w:sz w:val="24"/>
          <w:szCs w:val="24"/>
          <w:lang w:val="zh-CN"/>
        </w:rPr>
        <w:id w:val="197677571"/>
        <w:docPartObj>
          <w:docPartGallery w:val="Table of Contents"/>
          <w:docPartUnique/>
        </w:docPartObj>
      </w:sdtPr>
      <w:sdtEndPr>
        <w:rPr>
          <w:rFonts w:ascii="Times New Roman" w:hAnsi="Times New Roman" w:cs="Times New Roman"/>
          <w:b/>
          <w:bCs/>
          <w:sz w:val="24"/>
          <w:szCs w:val="24"/>
          <w:lang w:val="zh-CN"/>
        </w:rPr>
      </w:sdtEndPr>
      <w:sdtContent>
        <w:p>
          <w:pPr>
            <w:spacing w:line="360" w:lineRule="auto"/>
            <w:jc w:val="center"/>
            <w:rPr>
              <w:rFonts w:ascii="Times New Roman" w:hAnsi="Times New Roman" w:cs="Times New Roman"/>
              <w:sz w:val="24"/>
              <w:szCs w:val="24"/>
            </w:rPr>
          </w:pPr>
        </w:p>
        <w:p>
          <w:pPr>
            <w:pStyle w:val="16"/>
            <w:tabs>
              <w:tab w:val="right" w:leader="dot" w:pos="8306"/>
            </w:tabs>
            <w:spacing w:line="360" w:lineRule="auto"/>
            <w:rPr>
              <w:rFonts w:hint="default"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_Toc31482 </w:instrText>
          </w:r>
          <w:r>
            <w:rPr>
              <w:rFonts w:hint="default" w:ascii="Times New Roman" w:hAnsi="Times New Roman" w:cs="Times New Roman"/>
              <w:sz w:val="24"/>
              <w:szCs w:val="24"/>
            </w:rPr>
            <w:fldChar w:fldCharType="separate"/>
          </w:r>
          <w:r>
            <w:rPr>
              <w:rFonts w:hint="default" w:ascii="Times New Roman" w:hAnsi="Times New Roman" w:eastAsia="黑体" w:cs="Times New Roman"/>
              <w:sz w:val="24"/>
              <w:szCs w:val="24"/>
            </w:rPr>
            <w:t>1项目概况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_Toc31482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_Toc7033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1.1项目情况介绍</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_Toc7033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_Toc15481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1.2验收委托</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_Toc15481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_Toc10225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2验收监测依据</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_Toc10225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_Toc14414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2.1建设项目环境保护相关法律、法规、规章和规范</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_Toc14414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_Toc5215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2.2建设项目竣工环境保护验收技术规范</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_Toc5215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_Toc2147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2.3建设项目环境影响报告书及审批部门审批决定</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_Toc2147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_Toc17569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3工程建设情况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_Toc17569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_Toc29752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3.1地理位置及平面布置</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_Toc29752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_Toc28906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3.2建设内容</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_Toc28906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_Toc28451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3.3主要原辅料、燃料及设备</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_Toc28451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_Toc4990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3.4劳动定员</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_Toc4990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_Toc5515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3.5水平衡</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_Toc5515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_Toc7540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3.6营运期生产工艺</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_Toc7540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_Toc2363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3.6项目变动情况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_Toc2363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_Toc29266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4环境保护设施</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_Toc29266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_Toc19701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4.1污染物治理处置设施</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_Toc19701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_Toc27074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lang w:val="en-US" w:eastAsia="zh-CN"/>
            </w:rPr>
            <w:t>4.2污染治理整改措施</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_Toc27074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19</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_Toc492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4.</w:t>
          </w:r>
          <w:r>
            <w:rPr>
              <w:rFonts w:hint="default" w:ascii="Times New Roman" w:hAnsi="Times New Roman" w:eastAsia="黑体" w:cs="Times New Roman"/>
              <w:sz w:val="24"/>
              <w:szCs w:val="24"/>
              <w:lang w:val="en-US" w:eastAsia="zh-CN"/>
            </w:rPr>
            <w:t>3</w:t>
          </w:r>
          <w:r>
            <w:rPr>
              <w:rFonts w:hint="default" w:ascii="Times New Roman" w:hAnsi="Times New Roman" w:eastAsia="黑体" w:cs="Times New Roman"/>
              <w:sz w:val="24"/>
              <w:szCs w:val="24"/>
            </w:rPr>
            <w:t>环保设施投资及“三同时”落实情况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_Toc492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_Toc20398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5建设项目环评报告表的主要结论与建议及审批部门审批</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_Toc20398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24</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_Toc15829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5.1建设项目环评报告表的主要结论与建议</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_Toc15829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24</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_Toc24201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5.2审批部门审批</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_Toc24201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25</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_Toc9895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6验收执行标准</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_Toc9895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27</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_Toc19596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6.1总量控制指标</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_Toc19596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28</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_Toc10572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7验收监测内容</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_Toc10572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28</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_Toc3120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7.1环境保护设施调试效果</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_Toc3120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28</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_Toc2758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8质量保证及质量控制</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_Toc2758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_Toc8498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8.1监测分析方法</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_Toc8498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_Toc20375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8.2监测质量保证措施</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_Toc20375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_Toc14040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8.3监测单位资质</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_Toc14040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_Toc4985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9验收监测结果</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_Toc4985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_Toc18778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9.1生产工况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_Toc18778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_Toc31644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9.2环境保护设施调试效果</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_Toc31644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_Toc922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10验收监测结论</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_Toc922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_Toc3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10.1环境管理检查情况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_Toc15247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10.2环境保护设施调试效果</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_Toc15247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_Toc27842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10.3结论</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_Toc27842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pStyle w:val="19"/>
            <w:tabs>
              <w:tab w:val="right" w:leader="dot" w:pos="8306"/>
            </w:tabs>
            <w:spacing w:line="360" w:lineRule="auto"/>
            <w:rPr>
              <w:sz w:val="24"/>
              <w:szCs w:val="24"/>
            </w:rPr>
          </w:pPr>
          <w:r>
            <w:rPr>
              <w:rFonts w:hint="default" w:ascii="Times New Roman" w:hAnsi="Times New Roman" w:cs="Times New Roman"/>
              <w:bCs/>
              <w:sz w:val="24"/>
              <w:szCs w:val="24"/>
              <w:lang w:val="zh-CN"/>
            </w:rPr>
            <w:fldChar w:fldCharType="begin"/>
          </w:r>
          <w:r>
            <w:rPr>
              <w:rFonts w:hint="default" w:ascii="Times New Roman" w:hAnsi="Times New Roman" w:cs="Times New Roman"/>
              <w:bCs/>
              <w:sz w:val="24"/>
              <w:szCs w:val="24"/>
              <w:lang w:val="zh-CN"/>
            </w:rPr>
            <w:instrText xml:space="preserve"> HYPERLINK \l _Toc2831 </w:instrText>
          </w:r>
          <w:r>
            <w:rPr>
              <w:rFonts w:hint="default" w:ascii="Times New Roman" w:hAnsi="Times New Roman" w:cs="Times New Roman"/>
              <w:bCs/>
              <w:sz w:val="24"/>
              <w:szCs w:val="24"/>
              <w:lang w:val="zh-CN"/>
            </w:rPr>
            <w:fldChar w:fldCharType="separate"/>
          </w:r>
          <w:r>
            <w:rPr>
              <w:rFonts w:hint="default" w:ascii="Times New Roman" w:hAnsi="Times New Roman" w:eastAsia="黑体" w:cs="Times New Roman"/>
              <w:sz w:val="24"/>
              <w:szCs w:val="24"/>
            </w:rPr>
            <w:t>10.4建议</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_Toc2831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zh-CN"/>
            </w:rPr>
            <w:fldChar w:fldCharType="end"/>
          </w:r>
        </w:p>
        <w:p>
          <w:pPr>
            <w:spacing w:line="360" w:lineRule="auto"/>
            <w:rPr>
              <w:rFonts w:ascii="Times New Roman" w:hAnsi="Times New Roman" w:eastAsia="仿宋_GB2312" w:cs="Times New Roman"/>
              <w:b/>
              <w:sz w:val="28"/>
              <w:szCs w:val="28"/>
            </w:rPr>
          </w:pPr>
          <w:r>
            <w:rPr>
              <w:rFonts w:ascii="Times New Roman" w:hAnsi="Times New Roman" w:cs="Times New Roman"/>
              <w:bCs/>
              <w:sz w:val="24"/>
              <w:szCs w:val="24"/>
              <w:lang w:val="zh-CN"/>
            </w:rPr>
            <w:fldChar w:fldCharType="end"/>
          </w:r>
        </w:p>
      </w:sdtContent>
    </w:sdt>
    <w:p>
      <w:pPr>
        <w:spacing w:line="360" w:lineRule="auto"/>
        <w:rPr>
          <w:rFonts w:ascii="Times New Roman" w:hAnsi="Times New Roman" w:eastAsia="黑体" w:cs="Times New Roman"/>
          <w:b/>
          <w:sz w:val="28"/>
          <w:szCs w:val="28"/>
        </w:rPr>
      </w:pPr>
    </w:p>
    <w:p>
      <w:pPr>
        <w:pStyle w:val="2"/>
        <w:ind w:firstLine="480"/>
        <w:sectPr>
          <w:headerReference r:id="rId4" w:type="default"/>
          <w:footerReference r:id="rId5" w:type="default"/>
          <w:pgSz w:w="11906" w:h="16838"/>
          <w:pgMar w:top="1440" w:right="1800" w:bottom="1440" w:left="1800" w:header="851" w:footer="992" w:gutter="0"/>
          <w:pgNumType w:fmt="upperRoman" w:start="1"/>
          <w:cols w:space="425" w:num="1"/>
          <w:docGrid w:type="lines" w:linePitch="312" w:charSpace="0"/>
        </w:sectPr>
      </w:pPr>
    </w:p>
    <w:p>
      <w:pPr>
        <w:pStyle w:val="2"/>
        <w:ind w:firstLine="480"/>
      </w:pPr>
    </w:p>
    <w:p>
      <w:pPr>
        <w:spacing w:line="360" w:lineRule="auto"/>
        <w:rPr>
          <w:rFonts w:ascii="Times New Roman" w:hAnsi="Times New Roman" w:eastAsia="黑体" w:cs="Times New Roman"/>
          <w:b/>
          <w:sz w:val="28"/>
          <w:szCs w:val="28"/>
        </w:rPr>
      </w:pPr>
      <w:r>
        <w:rPr>
          <w:rFonts w:ascii="Times New Roman" w:hAnsi="Times New Roman" w:eastAsia="黑体" w:cs="Times New Roman"/>
          <w:b/>
          <w:sz w:val="28"/>
          <w:szCs w:val="28"/>
        </w:rPr>
        <w:t>附件：</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项目</w:t>
      </w:r>
      <w:r>
        <w:rPr>
          <w:rFonts w:ascii="Times New Roman" w:hAnsi="Times New Roman" w:eastAsia="宋体" w:cs="Times New Roman"/>
          <w:sz w:val="24"/>
          <w:szCs w:val="24"/>
        </w:rPr>
        <w:t>委托书</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w:t>
      </w:r>
      <w:r>
        <w:rPr>
          <w:rFonts w:hint="eastAsia" w:ascii="Times New Roman" w:hAnsi="Times New Roman" w:eastAsia="宋体" w:cs="Times New Roman"/>
          <w:sz w:val="24"/>
          <w:szCs w:val="24"/>
        </w:rPr>
        <w:t>项目</w:t>
      </w:r>
      <w:r>
        <w:rPr>
          <w:rFonts w:ascii="Times New Roman" w:hAnsi="Times New Roman" w:eastAsia="宋体" w:cs="Times New Roman"/>
          <w:sz w:val="24"/>
          <w:szCs w:val="24"/>
        </w:rPr>
        <w:t>备案证</w:t>
      </w:r>
    </w:p>
    <w:p>
      <w:pPr>
        <w:pStyle w:val="29"/>
        <w:spacing w:line="360" w:lineRule="auto"/>
        <w:rPr>
          <w:rFonts w:ascii="Times New Roman"/>
        </w:rPr>
      </w:pPr>
      <w:r>
        <w:rPr>
          <w:rFonts w:ascii="Times New Roman"/>
        </w:rPr>
        <w:t>3、环评批复</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w:t>
      </w:r>
      <w:r>
        <w:rPr>
          <w:rFonts w:hint="eastAsia" w:ascii="Times New Roman" w:hAnsi="Times New Roman" w:eastAsia="宋体" w:cs="Times New Roman"/>
          <w:sz w:val="24"/>
          <w:szCs w:val="24"/>
        </w:rPr>
        <w:t>项目验收</w:t>
      </w:r>
      <w:r>
        <w:rPr>
          <w:rFonts w:ascii="Times New Roman" w:hAnsi="Times New Roman" w:eastAsia="宋体" w:cs="Times New Roman"/>
          <w:sz w:val="24"/>
          <w:szCs w:val="24"/>
        </w:rPr>
        <w:t>检测报告</w:t>
      </w:r>
    </w:p>
    <w:p>
      <w:pPr>
        <w:pStyle w:val="2"/>
        <w:ind w:left="0" w:leftChars="0" w:firstLine="0" w:firstLineChars="0"/>
        <w:rPr>
          <w:rFonts w:hint="eastAsia" w:cs="Times New Roman"/>
          <w:sz w:val="24"/>
          <w:szCs w:val="24"/>
          <w:lang w:val="en-US" w:eastAsia="zh-CN"/>
        </w:rPr>
      </w:pPr>
      <w:r>
        <w:rPr>
          <w:rFonts w:hint="eastAsia" w:cs="Times New Roman"/>
          <w:sz w:val="24"/>
          <w:szCs w:val="24"/>
          <w:lang w:val="en-US" w:eastAsia="zh-CN"/>
        </w:rPr>
        <w:t>5、排污权交易鉴定书</w:t>
      </w:r>
    </w:p>
    <w:p>
      <w:pPr>
        <w:pStyle w:val="2"/>
        <w:ind w:left="0" w:leftChars="0" w:firstLine="0" w:firstLineChars="0"/>
        <w:rPr>
          <w:rFonts w:hint="eastAsia" w:cs="Times New Roman"/>
          <w:sz w:val="24"/>
          <w:szCs w:val="24"/>
          <w:lang w:val="en-US" w:eastAsia="zh-CN"/>
        </w:rPr>
      </w:pPr>
      <w:r>
        <w:rPr>
          <w:rFonts w:hint="eastAsia" w:cs="Times New Roman"/>
          <w:sz w:val="24"/>
          <w:szCs w:val="24"/>
          <w:lang w:val="en-US" w:eastAsia="zh-CN"/>
        </w:rPr>
        <w:t>6、城镇污水排入排水管网许可行政许可决定书</w:t>
      </w:r>
    </w:p>
    <w:p>
      <w:pPr>
        <w:pStyle w:val="2"/>
        <w:ind w:left="0" w:leftChars="0" w:firstLine="0" w:firstLineChars="0"/>
        <w:rPr>
          <w:rFonts w:hint="eastAsia" w:cs="Times New Roman"/>
          <w:sz w:val="24"/>
          <w:szCs w:val="24"/>
          <w:lang w:val="en-US" w:eastAsia="zh-CN"/>
        </w:rPr>
      </w:pPr>
      <w:r>
        <w:rPr>
          <w:rFonts w:hint="eastAsia" w:cs="Times New Roman"/>
          <w:sz w:val="24"/>
          <w:szCs w:val="24"/>
          <w:lang w:val="en-US" w:eastAsia="zh-CN"/>
        </w:rPr>
        <w:t>7、危废处置协议合同</w:t>
      </w:r>
    </w:p>
    <w:p>
      <w:pPr>
        <w:pStyle w:val="2"/>
        <w:ind w:left="0" w:leftChars="0" w:firstLine="0" w:firstLineChars="0"/>
        <w:rPr>
          <w:rFonts w:hint="default" w:cs="Times New Roman"/>
          <w:sz w:val="24"/>
          <w:szCs w:val="24"/>
          <w:lang w:val="en-US" w:eastAsia="zh-CN"/>
        </w:rPr>
      </w:pPr>
      <w:r>
        <w:rPr>
          <w:rFonts w:hint="eastAsia" w:cs="Times New Roman"/>
          <w:sz w:val="24"/>
          <w:szCs w:val="24"/>
          <w:lang w:val="en-US" w:eastAsia="zh-CN"/>
        </w:rPr>
        <w:t>8、企业事业单位突发环境事件应急预案备案表</w:t>
      </w:r>
    </w:p>
    <w:p>
      <w:pPr>
        <w:pStyle w:val="2"/>
        <w:ind w:left="0" w:leftChars="0" w:firstLine="0" w:firstLineChars="0"/>
        <w:rPr>
          <w:rFonts w:hint="default" w:cs="Times New Roman"/>
          <w:sz w:val="24"/>
          <w:szCs w:val="24"/>
          <w:lang w:val="en-US" w:eastAsia="zh-CN"/>
        </w:rPr>
      </w:pPr>
      <w:r>
        <w:rPr>
          <w:rFonts w:hint="eastAsia" w:cs="Times New Roman"/>
          <w:sz w:val="24"/>
          <w:szCs w:val="24"/>
          <w:lang w:val="en-US" w:eastAsia="zh-CN"/>
        </w:rPr>
        <w:t>9、专家意见</w:t>
      </w:r>
    </w:p>
    <w:p>
      <w:pPr>
        <w:pStyle w:val="2"/>
        <w:ind w:left="0" w:leftChars="0" w:firstLine="0" w:firstLineChars="0"/>
        <w:rPr>
          <w:rFonts w:hint="default" w:cs="Times New Roman"/>
          <w:sz w:val="24"/>
          <w:szCs w:val="24"/>
          <w:lang w:val="en-US" w:eastAsia="zh-CN"/>
        </w:rPr>
      </w:pPr>
    </w:p>
    <w:p>
      <w:pPr>
        <w:pStyle w:val="29"/>
        <w:rPr>
          <w:rFonts w:ascii="Times New Roman"/>
        </w:rPr>
      </w:pPr>
    </w:p>
    <w:p>
      <w:pPr>
        <w:spacing w:line="360" w:lineRule="auto"/>
        <w:rPr>
          <w:rFonts w:ascii="Times New Roman" w:hAnsi="Times New Roman" w:eastAsia="黑体" w:cs="Times New Roman"/>
          <w:b/>
          <w:sz w:val="28"/>
          <w:szCs w:val="28"/>
        </w:rPr>
      </w:pPr>
      <w:r>
        <w:rPr>
          <w:rFonts w:ascii="Times New Roman" w:hAnsi="Times New Roman" w:eastAsia="黑体" w:cs="Times New Roman"/>
          <w:b/>
          <w:sz w:val="28"/>
          <w:szCs w:val="28"/>
        </w:rPr>
        <w:t>附图：</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1、项目地理位置图</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2、项目周边环境图</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3、项目监测点位图</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4、项目平面布置图</w:t>
      </w:r>
    </w:p>
    <w:p>
      <w:pPr>
        <w:pStyle w:val="2"/>
        <w:ind w:firstLine="0" w:firstLineChars="0"/>
        <w:rPr>
          <w:rFonts w:hint="eastAsia"/>
          <w:szCs w:val="24"/>
          <w:lang w:val="en-US" w:eastAsia="zh-CN"/>
        </w:rPr>
      </w:pPr>
      <w:r>
        <w:rPr>
          <w:szCs w:val="24"/>
        </w:rPr>
        <w:t>5、</w:t>
      </w:r>
      <w:r>
        <w:rPr>
          <w:rFonts w:hint="eastAsia"/>
          <w:szCs w:val="24"/>
          <w:lang w:val="en-US" w:eastAsia="zh-CN"/>
        </w:rPr>
        <w:t>项目污水平面布置图</w:t>
      </w:r>
    </w:p>
    <w:p>
      <w:pPr>
        <w:pStyle w:val="2"/>
        <w:ind w:firstLine="0" w:firstLineChars="0"/>
        <w:rPr>
          <w:rFonts w:hint="default"/>
          <w:szCs w:val="24"/>
          <w:lang w:val="en-US" w:eastAsia="zh-CN"/>
        </w:rPr>
      </w:pPr>
      <w:r>
        <w:rPr>
          <w:rFonts w:hint="eastAsia"/>
          <w:szCs w:val="24"/>
          <w:lang w:val="en-US" w:eastAsia="zh-CN"/>
        </w:rPr>
        <w:t>6、项目雨水平面布置图</w:t>
      </w:r>
    </w:p>
    <w:p>
      <w:pPr>
        <w:pStyle w:val="2"/>
        <w:ind w:firstLine="0" w:firstLineChars="0"/>
        <w:rPr>
          <w:kern w:val="2"/>
          <w:szCs w:val="24"/>
        </w:rPr>
      </w:pPr>
      <w:r>
        <w:rPr>
          <w:rFonts w:hint="eastAsia"/>
          <w:szCs w:val="24"/>
          <w:lang w:val="en-US" w:eastAsia="zh-CN"/>
        </w:rPr>
        <w:t>7、</w:t>
      </w:r>
      <w:r>
        <w:rPr>
          <w:rFonts w:hint="eastAsia"/>
          <w:kern w:val="2"/>
          <w:szCs w:val="24"/>
        </w:rPr>
        <w:t>本项目与盘龙城</w:t>
      </w:r>
      <w:r>
        <w:rPr>
          <w:kern w:val="2"/>
          <w:szCs w:val="24"/>
        </w:rPr>
        <w:t>污水处理厂</w:t>
      </w:r>
      <w:r>
        <w:rPr>
          <w:rFonts w:hint="eastAsia"/>
          <w:kern w:val="2"/>
          <w:szCs w:val="24"/>
        </w:rPr>
        <w:t>管网系统</w:t>
      </w:r>
      <w:r>
        <w:rPr>
          <w:kern w:val="2"/>
          <w:szCs w:val="24"/>
        </w:rPr>
        <w:t>图</w:t>
      </w:r>
    </w:p>
    <w:p>
      <w:pPr>
        <w:pStyle w:val="29"/>
        <w:rPr>
          <w:rFonts w:ascii="Times New Roman"/>
          <w:i/>
          <w:iCs/>
        </w:rPr>
      </w:pPr>
    </w:p>
    <w:p>
      <w:pPr>
        <w:spacing w:line="360" w:lineRule="auto"/>
        <w:rPr>
          <w:rFonts w:ascii="Times New Roman" w:hAnsi="Times New Roman" w:eastAsia="黑体" w:cs="Times New Roman"/>
          <w:b/>
          <w:sz w:val="28"/>
          <w:szCs w:val="28"/>
        </w:rPr>
      </w:pPr>
      <w:r>
        <w:rPr>
          <w:rFonts w:ascii="Times New Roman" w:hAnsi="Times New Roman" w:eastAsia="黑体" w:cs="Times New Roman"/>
          <w:b/>
          <w:sz w:val="28"/>
          <w:szCs w:val="28"/>
        </w:rPr>
        <w:t>附表：</w:t>
      </w:r>
      <w:bookmarkStart w:id="61" w:name="_GoBack"/>
      <w:bookmarkEnd w:id="61"/>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建设项目竣工环境保护“三同时”验收</w:t>
      </w:r>
      <w:r>
        <w:rPr>
          <w:rFonts w:hint="eastAsia" w:ascii="Times New Roman" w:hAnsi="Times New Roman" w:eastAsia="宋体" w:cs="Times New Roman"/>
          <w:sz w:val="24"/>
          <w:szCs w:val="24"/>
          <w:lang w:val="en-US" w:eastAsia="zh-CN"/>
        </w:rPr>
        <w:tab/>
      </w:r>
    </w:p>
    <w:p>
      <w:pPr>
        <w:spacing w:line="360" w:lineRule="auto"/>
        <w:jc w:val="left"/>
        <w:rPr>
          <w:rFonts w:ascii="Times New Roman" w:hAnsi="Times New Roman" w:cs="Times New Roman"/>
          <w:sz w:val="24"/>
          <w:szCs w:val="24"/>
        </w:rPr>
      </w:pPr>
    </w:p>
    <w:p>
      <w:pPr>
        <w:pStyle w:val="3"/>
      </w:pPr>
    </w:p>
    <w:p>
      <w:pPr>
        <w:pStyle w:val="3"/>
      </w:pPr>
    </w:p>
    <w:p>
      <w:pPr>
        <w:pStyle w:val="3"/>
      </w:pPr>
    </w:p>
    <w:p>
      <w:pPr>
        <w:pStyle w:val="3"/>
        <w:sectPr>
          <w:pgSz w:w="11906" w:h="16838"/>
          <w:pgMar w:top="1440" w:right="1800" w:bottom="1440" w:left="1800" w:header="851" w:footer="992" w:gutter="0"/>
          <w:pgNumType w:fmt="upperRoman" w:start="1"/>
          <w:cols w:space="425" w:num="1"/>
          <w:docGrid w:type="lines" w:linePitch="312" w:charSpace="0"/>
        </w:sectPr>
      </w:pPr>
    </w:p>
    <w:p>
      <w:pPr>
        <w:pStyle w:val="3"/>
        <w:rPr>
          <w:rFonts w:eastAsia="黑体"/>
          <w:sz w:val="36"/>
          <w:szCs w:val="36"/>
        </w:rPr>
      </w:pPr>
      <w:bookmarkStart w:id="0" w:name="_Toc31482"/>
      <w:r>
        <w:rPr>
          <w:rFonts w:eastAsia="黑体"/>
          <w:sz w:val="36"/>
          <w:szCs w:val="36"/>
        </w:rPr>
        <w:t>1项目概况</w:t>
      </w:r>
      <w:bookmarkEnd w:id="0"/>
    </w:p>
    <w:p>
      <w:pPr>
        <w:pStyle w:val="18"/>
        <w:rPr>
          <w:rFonts w:ascii="Times New Roman" w:hAnsi="Times New Roman" w:cs="Times New Roman"/>
        </w:rPr>
      </w:pPr>
      <w:r>
        <w:rPr>
          <w:rFonts w:ascii="Times New Roman" w:hAnsi="Times New Roman" w:cs="Times New Roman"/>
        </w:rPr>
        <w:t>项目基本信息见下表1-1：</w:t>
      </w:r>
    </w:p>
    <w:p>
      <w:pPr>
        <w:jc w:val="center"/>
        <w:rPr>
          <w:rFonts w:ascii="Times New Roman" w:hAnsi="Times New Roman" w:eastAsia="宋体" w:cs="Times New Roman"/>
          <w:b/>
          <w:bCs/>
          <w:szCs w:val="21"/>
        </w:rPr>
      </w:pPr>
      <w:r>
        <w:rPr>
          <w:rFonts w:ascii="Times New Roman" w:hAnsi="Times New Roman" w:eastAsia="宋体" w:cs="Times New Roman"/>
          <w:b/>
          <w:bCs/>
          <w:szCs w:val="21"/>
        </w:rPr>
        <w:t>表1-1项目基本信息一览表</w:t>
      </w:r>
    </w:p>
    <w:tbl>
      <w:tblPr>
        <w:tblStyle w:val="23"/>
        <w:tblW w:w="852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2878"/>
        <w:gridCol w:w="1118"/>
        <w:gridCol w:w="328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242" w:type="dxa"/>
            <w:vAlign w:val="center"/>
          </w:tcPr>
          <w:p>
            <w:pPr>
              <w:spacing w:line="360" w:lineRule="auto"/>
              <w:jc w:val="center"/>
              <w:rPr>
                <w:rFonts w:ascii="Times New Roman" w:hAnsi="Times New Roman" w:eastAsia="宋体" w:cs="Times New Roman"/>
                <w:szCs w:val="21"/>
              </w:rPr>
            </w:pPr>
            <w:bookmarkStart w:id="1" w:name="_Toc505949465"/>
            <w:r>
              <w:rPr>
                <w:rFonts w:ascii="Times New Roman" w:hAnsi="Times New Roman" w:eastAsia="宋体" w:cs="Times New Roman"/>
                <w:szCs w:val="21"/>
              </w:rPr>
              <w:t>项目名称</w:t>
            </w:r>
          </w:p>
        </w:tc>
        <w:tc>
          <w:tcPr>
            <w:tcW w:w="7280" w:type="dxa"/>
            <w:gridSpan w:val="3"/>
            <w:vAlign w:val="center"/>
          </w:tcPr>
          <w:p>
            <w:pPr>
              <w:spacing w:line="360" w:lineRule="auto"/>
              <w:jc w:val="center"/>
              <w:rPr>
                <w:rFonts w:ascii="Times New Roman" w:hAnsi="Times New Roman" w:eastAsia="宋体" w:cs="Times New Roman"/>
                <w:szCs w:val="21"/>
              </w:rPr>
            </w:pPr>
            <w:r>
              <w:rPr>
                <w:rFonts w:hint="eastAsia" w:ascii="Times New Roman" w:hAnsi="Times New Roman" w:eastAsia="宋体" w:cs="Times New Roman"/>
                <w:kern w:val="0"/>
                <w:szCs w:val="21"/>
              </w:rPr>
              <w:t>盾构管理中心基地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242" w:type="dxa"/>
            <w:vAlign w:val="center"/>
          </w:tcPr>
          <w:p>
            <w:pPr>
              <w:spacing w:line="360" w:lineRule="auto"/>
              <w:jc w:val="center"/>
              <w:rPr>
                <w:rFonts w:ascii="Times New Roman" w:hAnsi="Times New Roman" w:eastAsia="宋体" w:cs="Times New Roman"/>
                <w:szCs w:val="21"/>
              </w:rPr>
            </w:pPr>
            <w:r>
              <w:rPr>
                <w:rFonts w:ascii="Times New Roman" w:hAnsi="Times New Roman" w:eastAsia="宋体" w:cs="Times New Roman"/>
                <w:szCs w:val="21"/>
              </w:rPr>
              <w:t>建设单位</w:t>
            </w:r>
          </w:p>
        </w:tc>
        <w:tc>
          <w:tcPr>
            <w:tcW w:w="7280" w:type="dxa"/>
            <w:gridSpan w:val="3"/>
            <w:vAlign w:val="center"/>
          </w:tcPr>
          <w:p>
            <w:pPr>
              <w:spacing w:line="360" w:lineRule="auto"/>
              <w:jc w:val="center"/>
              <w:rPr>
                <w:rFonts w:ascii="Times New Roman" w:hAnsi="Times New Roman" w:eastAsia="宋体" w:cs="Times New Roman"/>
                <w:szCs w:val="21"/>
              </w:rPr>
            </w:pPr>
            <w:r>
              <w:rPr>
                <w:rFonts w:hint="eastAsia" w:ascii="Times New Roman" w:hAnsi="Times New Roman" w:eastAsia="宋体" w:cs="Times New Roman"/>
                <w:kern w:val="0"/>
                <w:szCs w:val="21"/>
              </w:rPr>
              <w:t>中铁十一局城市轨道武汉重型装备有限公司</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242" w:type="dxa"/>
            <w:vAlign w:val="center"/>
          </w:tcPr>
          <w:p>
            <w:pPr>
              <w:spacing w:line="360" w:lineRule="auto"/>
              <w:jc w:val="center"/>
              <w:rPr>
                <w:rFonts w:ascii="Times New Roman" w:hAnsi="Times New Roman" w:eastAsia="宋体" w:cs="Times New Roman"/>
                <w:szCs w:val="21"/>
              </w:rPr>
            </w:pPr>
            <w:r>
              <w:rPr>
                <w:rFonts w:ascii="Times New Roman" w:hAnsi="Times New Roman" w:eastAsia="宋体" w:cs="Times New Roman"/>
                <w:szCs w:val="21"/>
              </w:rPr>
              <w:t>项目性质</w:t>
            </w:r>
          </w:p>
        </w:tc>
        <w:tc>
          <w:tcPr>
            <w:tcW w:w="7280" w:type="dxa"/>
            <w:gridSpan w:val="3"/>
            <w:vAlign w:val="center"/>
          </w:tcPr>
          <w:p>
            <w:pPr>
              <w:spacing w:line="360" w:lineRule="auto"/>
              <w:jc w:val="center"/>
              <w:rPr>
                <w:rFonts w:ascii="Times New Roman" w:hAnsi="Times New Roman" w:eastAsia="宋体" w:cs="Times New Roman"/>
                <w:szCs w:val="21"/>
              </w:rPr>
            </w:pPr>
            <w:r>
              <w:rPr>
                <w:rFonts w:ascii="Times New Roman" w:hAnsi="Times New Roman" w:eastAsia="宋体" w:cs="Times New Roman"/>
                <w:szCs w:val="21"/>
              </w:rPr>
              <w:t>新建√   改扩建  技改   迁建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242" w:type="dxa"/>
            <w:vAlign w:val="center"/>
          </w:tcPr>
          <w:p>
            <w:pPr>
              <w:spacing w:line="360" w:lineRule="auto"/>
              <w:jc w:val="center"/>
              <w:rPr>
                <w:rFonts w:ascii="Times New Roman" w:hAnsi="Times New Roman" w:eastAsia="宋体" w:cs="Times New Roman"/>
                <w:szCs w:val="21"/>
              </w:rPr>
            </w:pPr>
            <w:r>
              <w:rPr>
                <w:rFonts w:ascii="Times New Roman" w:hAnsi="Times New Roman" w:eastAsia="宋体" w:cs="Times New Roman"/>
                <w:szCs w:val="21"/>
              </w:rPr>
              <w:t>建设地点</w:t>
            </w:r>
          </w:p>
        </w:tc>
        <w:tc>
          <w:tcPr>
            <w:tcW w:w="7280" w:type="dxa"/>
            <w:gridSpan w:val="3"/>
            <w:vAlign w:val="center"/>
          </w:tcPr>
          <w:p>
            <w:pPr>
              <w:tabs>
                <w:tab w:val="left" w:pos="684"/>
              </w:tabs>
              <w:spacing w:line="360" w:lineRule="auto"/>
              <w:jc w:val="center"/>
              <w:rPr>
                <w:rFonts w:hint="default" w:ascii="Times New Roman" w:hAnsi="Times New Roman" w:eastAsia="宋体" w:cs="Times New Roman"/>
                <w:szCs w:val="21"/>
                <w:lang w:val="en-US" w:eastAsia="zh-CN"/>
              </w:rPr>
            </w:pPr>
            <w:r>
              <w:rPr>
                <w:rFonts w:ascii="Times New Roman" w:hAnsi="Times New Roman" w:eastAsia="宋体" w:cs="Times New Roman"/>
                <w:szCs w:val="21"/>
              </w:rPr>
              <w:t>湖北省武汉市黄陂区横店街</w:t>
            </w:r>
            <w:r>
              <w:rPr>
                <w:rFonts w:hint="eastAsia" w:ascii="Times New Roman" w:hAnsi="Times New Roman" w:eastAsia="宋体" w:cs="Times New Roman"/>
                <w:szCs w:val="21"/>
                <w:lang w:val="en-US" w:eastAsia="zh-CN"/>
              </w:rPr>
              <w:t>后湖北路以南、岱黄高速以西</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242" w:type="dxa"/>
            <w:vAlign w:val="center"/>
          </w:tcPr>
          <w:p>
            <w:pPr>
              <w:spacing w:line="360" w:lineRule="auto"/>
              <w:jc w:val="center"/>
              <w:rPr>
                <w:rFonts w:ascii="Times New Roman" w:hAnsi="Times New Roman" w:eastAsia="宋体" w:cs="Times New Roman"/>
                <w:szCs w:val="21"/>
              </w:rPr>
            </w:pPr>
            <w:r>
              <w:rPr>
                <w:rFonts w:ascii="Times New Roman" w:hAnsi="Times New Roman" w:eastAsia="宋体" w:cs="Times New Roman"/>
                <w:szCs w:val="21"/>
              </w:rPr>
              <w:t>环评时间</w:t>
            </w:r>
          </w:p>
        </w:tc>
        <w:tc>
          <w:tcPr>
            <w:tcW w:w="2878" w:type="dxa"/>
            <w:vAlign w:val="center"/>
          </w:tcPr>
          <w:p>
            <w:pPr>
              <w:spacing w:line="360" w:lineRule="auto"/>
              <w:jc w:val="center"/>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20</w:t>
            </w:r>
            <w:r>
              <w:rPr>
                <w:rFonts w:ascii="Times New Roman" w:hAnsi="Times New Roman" w:eastAsia="宋体" w:cs="Times New Roman"/>
                <w:szCs w:val="21"/>
              </w:rPr>
              <w:t>年</w:t>
            </w:r>
            <w:r>
              <w:rPr>
                <w:rFonts w:hint="eastAsia" w:ascii="Times New Roman" w:hAnsi="Times New Roman" w:eastAsia="宋体" w:cs="Times New Roman"/>
                <w:szCs w:val="21"/>
              </w:rPr>
              <w:t>12</w:t>
            </w:r>
            <w:r>
              <w:rPr>
                <w:rFonts w:ascii="Times New Roman" w:hAnsi="Times New Roman" w:eastAsia="宋体" w:cs="Times New Roman"/>
                <w:szCs w:val="21"/>
              </w:rPr>
              <w:t>月</w:t>
            </w:r>
          </w:p>
        </w:tc>
        <w:tc>
          <w:tcPr>
            <w:tcW w:w="1118" w:type="dxa"/>
            <w:vAlign w:val="center"/>
          </w:tcPr>
          <w:p>
            <w:pPr>
              <w:spacing w:line="360" w:lineRule="auto"/>
              <w:jc w:val="center"/>
              <w:rPr>
                <w:rFonts w:ascii="Times New Roman" w:hAnsi="Times New Roman" w:eastAsia="宋体" w:cs="Times New Roman"/>
                <w:szCs w:val="21"/>
              </w:rPr>
            </w:pPr>
            <w:r>
              <w:rPr>
                <w:rFonts w:ascii="Times New Roman" w:hAnsi="Times New Roman" w:eastAsia="宋体" w:cs="Times New Roman"/>
                <w:szCs w:val="21"/>
              </w:rPr>
              <w:t>开工时间</w:t>
            </w:r>
          </w:p>
        </w:tc>
        <w:tc>
          <w:tcPr>
            <w:tcW w:w="3284" w:type="dxa"/>
            <w:vAlign w:val="center"/>
          </w:tcPr>
          <w:p>
            <w:pPr>
              <w:spacing w:line="360" w:lineRule="auto"/>
              <w:jc w:val="center"/>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20</w:t>
            </w:r>
            <w:r>
              <w:rPr>
                <w:rFonts w:ascii="Times New Roman" w:hAnsi="Times New Roman" w:eastAsia="宋体" w:cs="Times New Roman"/>
                <w:szCs w:val="21"/>
              </w:rPr>
              <w:t>年</w:t>
            </w:r>
            <w:r>
              <w:rPr>
                <w:rFonts w:hint="eastAsia" w:ascii="Times New Roman" w:hAnsi="Times New Roman" w:eastAsia="宋体" w:cs="Times New Roman"/>
                <w:szCs w:val="21"/>
              </w:rPr>
              <w:t>11</w:t>
            </w:r>
            <w:r>
              <w:rPr>
                <w:rFonts w:ascii="Times New Roman" w:hAnsi="Times New Roman" w:eastAsia="宋体" w:cs="Times New Roman"/>
                <w:szCs w:val="21"/>
              </w:rPr>
              <w:t>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242" w:type="dxa"/>
            <w:vAlign w:val="center"/>
          </w:tcPr>
          <w:p>
            <w:pPr>
              <w:jc w:val="center"/>
              <w:rPr>
                <w:rFonts w:ascii="Times New Roman" w:hAnsi="Times New Roman" w:eastAsia="宋体" w:cs="Times New Roman"/>
                <w:szCs w:val="21"/>
              </w:rPr>
            </w:pPr>
            <w:r>
              <w:rPr>
                <w:rFonts w:ascii="Times New Roman" w:hAnsi="Times New Roman" w:eastAsia="宋体" w:cs="Times New Roman"/>
                <w:szCs w:val="21"/>
              </w:rPr>
              <w:t>竣工时间</w:t>
            </w:r>
          </w:p>
        </w:tc>
        <w:tc>
          <w:tcPr>
            <w:tcW w:w="2878" w:type="dxa"/>
            <w:vAlign w:val="center"/>
          </w:tcPr>
          <w:p>
            <w:pPr>
              <w:spacing w:line="360" w:lineRule="auto"/>
              <w:jc w:val="center"/>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21</w:t>
            </w:r>
            <w:r>
              <w:rPr>
                <w:rFonts w:ascii="Times New Roman" w:hAnsi="Times New Roman" w:eastAsia="宋体" w:cs="Times New Roman"/>
                <w:szCs w:val="21"/>
              </w:rPr>
              <w:t>年</w:t>
            </w:r>
            <w:r>
              <w:rPr>
                <w:rFonts w:hint="eastAsia" w:ascii="Times New Roman" w:hAnsi="Times New Roman" w:eastAsia="宋体" w:cs="Times New Roman"/>
                <w:szCs w:val="21"/>
                <w:lang w:val="en-US" w:eastAsia="zh-CN"/>
              </w:rPr>
              <w:t>8</w:t>
            </w:r>
            <w:r>
              <w:rPr>
                <w:rFonts w:ascii="Times New Roman" w:hAnsi="Times New Roman" w:eastAsia="宋体" w:cs="Times New Roman"/>
                <w:szCs w:val="21"/>
              </w:rPr>
              <w:t>月</w:t>
            </w:r>
          </w:p>
        </w:tc>
        <w:tc>
          <w:tcPr>
            <w:tcW w:w="1118" w:type="dxa"/>
            <w:vAlign w:val="center"/>
          </w:tcPr>
          <w:p>
            <w:pPr>
              <w:spacing w:line="360" w:lineRule="auto"/>
              <w:jc w:val="center"/>
              <w:rPr>
                <w:rFonts w:ascii="Times New Roman" w:hAnsi="Times New Roman" w:eastAsia="宋体" w:cs="Times New Roman"/>
                <w:szCs w:val="21"/>
              </w:rPr>
            </w:pPr>
            <w:r>
              <w:rPr>
                <w:rFonts w:ascii="Times New Roman" w:hAnsi="Times New Roman" w:eastAsia="宋体" w:cs="Times New Roman"/>
                <w:szCs w:val="21"/>
              </w:rPr>
              <w:t>调试时间</w:t>
            </w:r>
          </w:p>
        </w:tc>
        <w:tc>
          <w:tcPr>
            <w:tcW w:w="3284" w:type="dxa"/>
            <w:vAlign w:val="center"/>
          </w:tcPr>
          <w:p>
            <w:pPr>
              <w:jc w:val="center"/>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21</w:t>
            </w:r>
            <w:r>
              <w:rPr>
                <w:rFonts w:ascii="Times New Roman" w:hAnsi="Times New Roman" w:eastAsia="宋体" w:cs="Times New Roman"/>
                <w:szCs w:val="21"/>
              </w:rPr>
              <w:t>年</w:t>
            </w:r>
            <w:r>
              <w:rPr>
                <w:rFonts w:hint="eastAsia" w:ascii="Times New Roman" w:hAnsi="Times New Roman" w:eastAsia="宋体" w:cs="Times New Roman"/>
                <w:szCs w:val="21"/>
                <w:lang w:val="en-US" w:eastAsia="zh-CN"/>
              </w:rPr>
              <w:t>10</w:t>
            </w:r>
            <w:r>
              <w:rPr>
                <w:rFonts w:ascii="Times New Roman" w:hAnsi="Times New Roman" w:eastAsia="宋体" w:cs="Times New Roman"/>
                <w:szCs w:val="21"/>
              </w:rPr>
              <w:t>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242" w:type="dxa"/>
            <w:vAlign w:val="center"/>
          </w:tcPr>
          <w:p>
            <w:pPr>
              <w:jc w:val="center"/>
              <w:rPr>
                <w:rFonts w:ascii="Times New Roman" w:hAnsi="Times New Roman" w:eastAsia="宋体" w:cs="Times New Roman"/>
                <w:szCs w:val="21"/>
              </w:rPr>
            </w:pPr>
            <w:r>
              <w:rPr>
                <w:rFonts w:ascii="Times New Roman" w:hAnsi="Times New Roman" w:eastAsia="宋体" w:cs="Times New Roman"/>
                <w:szCs w:val="21"/>
              </w:rPr>
              <w:t>环评报告审批部门</w:t>
            </w:r>
          </w:p>
        </w:tc>
        <w:tc>
          <w:tcPr>
            <w:tcW w:w="2878" w:type="dxa"/>
            <w:vAlign w:val="center"/>
          </w:tcPr>
          <w:p>
            <w:pPr>
              <w:spacing w:line="360" w:lineRule="auto"/>
              <w:jc w:val="center"/>
              <w:rPr>
                <w:rFonts w:ascii="Times New Roman" w:hAnsi="Times New Roman" w:eastAsia="宋体" w:cs="Times New Roman"/>
                <w:szCs w:val="21"/>
              </w:rPr>
            </w:pPr>
            <w:r>
              <w:rPr>
                <w:rFonts w:ascii="Times New Roman" w:hAnsi="Times New Roman" w:eastAsia="宋体" w:cs="Times New Roman"/>
                <w:szCs w:val="21"/>
              </w:rPr>
              <w:t>武汉市黄陂区</w:t>
            </w:r>
            <w:r>
              <w:rPr>
                <w:rFonts w:hint="eastAsia" w:ascii="Times New Roman" w:hAnsi="Times New Roman" w:eastAsia="宋体" w:cs="Times New Roman"/>
                <w:szCs w:val="21"/>
              </w:rPr>
              <w:t>行政审批局</w:t>
            </w:r>
          </w:p>
        </w:tc>
        <w:tc>
          <w:tcPr>
            <w:tcW w:w="1118" w:type="dxa"/>
            <w:vAlign w:val="center"/>
          </w:tcPr>
          <w:p>
            <w:pPr>
              <w:spacing w:line="360" w:lineRule="auto"/>
              <w:jc w:val="center"/>
              <w:rPr>
                <w:rFonts w:ascii="Times New Roman" w:hAnsi="Times New Roman" w:eastAsia="宋体" w:cs="Times New Roman"/>
                <w:szCs w:val="21"/>
              </w:rPr>
            </w:pPr>
            <w:r>
              <w:rPr>
                <w:rFonts w:ascii="Times New Roman" w:hAnsi="Times New Roman" w:eastAsia="宋体" w:cs="Times New Roman"/>
                <w:szCs w:val="21"/>
              </w:rPr>
              <w:t>审批时间</w:t>
            </w:r>
          </w:p>
        </w:tc>
        <w:tc>
          <w:tcPr>
            <w:tcW w:w="3284" w:type="dxa"/>
            <w:vAlign w:val="center"/>
          </w:tcPr>
          <w:p>
            <w:pPr>
              <w:jc w:val="center"/>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20</w:t>
            </w:r>
            <w:r>
              <w:rPr>
                <w:rFonts w:ascii="Times New Roman" w:hAnsi="Times New Roman" w:eastAsia="宋体" w:cs="Times New Roman"/>
                <w:szCs w:val="21"/>
              </w:rPr>
              <w:t>年</w:t>
            </w:r>
            <w:r>
              <w:rPr>
                <w:rFonts w:hint="eastAsia" w:ascii="Times New Roman" w:hAnsi="Times New Roman" w:eastAsia="宋体" w:cs="Times New Roman"/>
                <w:szCs w:val="21"/>
              </w:rPr>
              <w:t>12</w:t>
            </w:r>
            <w:r>
              <w:rPr>
                <w:rFonts w:ascii="Times New Roman" w:hAnsi="Times New Roman" w:eastAsia="宋体" w:cs="Times New Roman"/>
                <w:szCs w:val="21"/>
              </w:rPr>
              <w:t>月2</w:t>
            </w:r>
            <w:r>
              <w:rPr>
                <w:rFonts w:hint="eastAsia" w:ascii="Times New Roman" w:hAnsi="Times New Roman" w:eastAsia="宋体" w:cs="Times New Roman"/>
                <w:szCs w:val="21"/>
              </w:rPr>
              <w:t>3</w:t>
            </w:r>
            <w:r>
              <w:rPr>
                <w:rFonts w:ascii="Times New Roman" w:hAnsi="Times New Roman" w:eastAsia="宋体" w:cs="Times New Roman"/>
                <w:szCs w:val="21"/>
              </w:rPr>
              <w:t>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242" w:type="dxa"/>
            <w:vAlign w:val="center"/>
          </w:tcPr>
          <w:p>
            <w:pPr>
              <w:jc w:val="center"/>
              <w:rPr>
                <w:rFonts w:ascii="Times New Roman" w:hAnsi="Times New Roman" w:eastAsia="宋体" w:cs="Times New Roman"/>
                <w:szCs w:val="21"/>
              </w:rPr>
            </w:pPr>
            <w:r>
              <w:rPr>
                <w:rFonts w:ascii="Times New Roman" w:hAnsi="Times New Roman" w:eastAsia="宋体" w:cs="Times New Roman"/>
                <w:szCs w:val="21"/>
              </w:rPr>
              <w:t>环评报告编制单位</w:t>
            </w:r>
          </w:p>
        </w:tc>
        <w:tc>
          <w:tcPr>
            <w:tcW w:w="2878" w:type="dxa"/>
            <w:vAlign w:val="center"/>
          </w:tcPr>
          <w:p>
            <w:pPr>
              <w:jc w:val="center"/>
              <w:rPr>
                <w:rFonts w:ascii="Times New Roman" w:hAnsi="Times New Roman" w:eastAsia="宋体" w:cs="Times New Roman"/>
                <w:szCs w:val="21"/>
              </w:rPr>
            </w:pPr>
            <w:r>
              <w:rPr>
                <w:rFonts w:ascii="Times New Roman" w:hAnsi="Times New Roman" w:eastAsia="宋体" w:cs="Times New Roman"/>
                <w:szCs w:val="21"/>
              </w:rPr>
              <w:t>武汉唯沃环境技术有限公司</w:t>
            </w:r>
          </w:p>
        </w:tc>
        <w:tc>
          <w:tcPr>
            <w:tcW w:w="1118" w:type="dxa"/>
            <w:vAlign w:val="center"/>
          </w:tcPr>
          <w:p>
            <w:pPr>
              <w:spacing w:line="360" w:lineRule="auto"/>
              <w:jc w:val="center"/>
              <w:rPr>
                <w:rFonts w:ascii="Times New Roman" w:hAnsi="Times New Roman" w:eastAsia="宋体" w:cs="Times New Roman"/>
                <w:szCs w:val="21"/>
              </w:rPr>
            </w:pPr>
            <w:r>
              <w:rPr>
                <w:rFonts w:ascii="Times New Roman" w:hAnsi="Times New Roman" w:eastAsia="宋体" w:cs="Times New Roman"/>
                <w:szCs w:val="21"/>
              </w:rPr>
              <w:t>审批文号</w:t>
            </w:r>
          </w:p>
        </w:tc>
        <w:tc>
          <w:tcPr>
            <w:tcW w:w="3284" w:type="dxa"/>
            <w:vAlign w:val="center"/>
          </w:tcPr>
          <w:p>
            <w:pPr>
              <w:jc w:val="center"/>
              <w:rPr>
                <w:rFonts w:ascii="Times New Roman" w:hAnsi="Times New Roman" w:eastAsia="宋体" w:cs="Times New Roman"/>
                <w:szCs w:val="21"/>
              </w:rPr>
            </w:pPr>
            <w:r>
              <w:rPr>
                <w:rFonts w:ascii="Times New Roman" w:hAnsi="Times New Roman" w:eastAsia="宋体" w:cs="Times New Roman"/>
                <w:szCs w:val="21"/>
              </w:rPr>
              <w:t>陂行审建环评批字【20</w:t>
            </w:r>
            <w:r>
              <w:rPr>
                <w:rFonts w:hint="eastAsia" w:ascii="Times New Roman" w:hAnsi="Times New Roman" w:eastAsia="宋体" w:cs="Times New Roman"/>
                <w:szCs w:val="21"/>
              </w:rPr>
              <w:t>20</w:t>
            </w:r>
            <w:r>
              <w:rPr>
                <w:rFonts w:ascii="Times New Roman" w:hAnsi="Times New Roman" w:eastAsia="宋体" w:cs="Times New Roman"/>
                <w:szCs w:val="21"/>
              </w:rPr>
              <w:t>】</w:t>
            </w:r>
            <w:r>
              <w:rPr>
                <w:rFonts w:hint="eastAsia" w:ascii="Times New Roman" w:hAnsi="Times New Roman" w:eastAsia="宋体" w:cs="Times New Roman"/>
                <w:szCs w:val="21"/>
              </w:rPr>
              <w:t>7</w:t>
            </w:r>
            <w:r>
              <w:rPr>
                <w:rFonts w:ascii="Times New Roman" w:hAnsi="Times New Roman" w:eastAsia="宋体" w:cs="Times New Roman"/>
                <w:szCs w:val="21"/>
              </w:rPr>
              <w:t>0号</w:t>
            </w:r>
          </w:p>
        </w:tc>
      </w:tr>
    </w:tbl>
    <w:p>
      <w:pPr>
        <w:pStyle w:val="4"/>
        <w:ind w:firstLine="0" w:firstLineChars="0"/>
        <w:jc w:val="left"/>
        <w:rPr>
          <w:rFonts w:eastAsia="黑体"/>
          <w:sz w:val="28"/>
          <w:szCs w:val="28"/>
        </w:rPr>
      </w:pPr>
      <w:bookmarkStart w:id="2" w:name="_Toc7033"/>
      <w:r>
        <w:rPr>
          <w:rFonts w:eastAsia="黑体"/>
          <w:sz w:val="28"/>
          <w:szCs w:val="28"/>
        </w:rPr>
        <w:t>1.1项目情况介绍</w:t>
      </w:r>
      <w:bookmarkEnd w:id="1"/>
      <w:bookmarkEnd w:id="2"/>
    </w:p>
    <w:p>
      <w:pPr>
        <w:pStyle w:val="75"/>
        <w:rPr>
          <w:rFonts w:hint="eastAsia" w:ascii="Times New Roman" w:hAnsi="Times New Roman" w:eastAsia="宋体"/>
          <w:color w:val="auto"/>
        </w:rPr>
      </w:pPr>
      <w:bookmarkStart w:id="3" w:name="_Toc505949466"/>
      <w:r>
        <w:rPr>
          <w:rFonts w:hint="eastAsia" w:ascii="Times New Roman" w:hAnsi="Times New Roman" w:eastAsia="宋体"/>
          <w:color w:val="auto"/>
        </w:rPr>
        <w:t>中铁十一局城市轨道武汉重型装备有限公司成立于2019年8月2日，注册地址位于黄陂区横店前进大街72号，主营业务包括轨道交通施工设备再制造、研发、生产、销售、土地开发服务。中铁十一局城市轨道武汉重型装备有限公司新建盾构管理中心基地项目，于2020年11月开工，2021年</w:t>
      </w:r>
      <w:r>
        <w:rPr>
          <w:rFonts w:hint="eastAsia" w:ascii="Times New Roman" w:hAnsi="Times New Roman" w:eastAsia="宋体"/>
          <w:color w:val="auto"/>
          <w:lang w:val="en-US" w:eastAsia="zh-CN"/>
        </w:rPr>
        <w:t>8</w:t>
      </w:r>
      <w:r>
        <w:rPr>
          <w:rFonts w:hint="eastAsia" w:ascii="Times New Roman" w:hAnsi="Times New Roman" w:eastAsia="宋体"/>
          <w:color w:val="auto"/>
        </w:rPr>
        <w:t>月竣工，该中心2021年</w:t>
      </w:r>
      <w:r>
        <w:rPr>
          <w:rFonts w:hint="eastAsia" w:ascii="Times New Roman" w:hAnsi="Times New Roman" w:eastAsia="宋体"/>
          <w:color w:val="auto"/>
          <w:lang w:val="en-US" w:eastAsia="zh-CN"/>
        </w:rPr>
        <w:t>10</w:t>
      </w:r>
      <w:r>
        <w:rPr>
          <w:rFonts w:hint="eastAsia" w:ascii="Times New Roman" w:hAnsi="Times New Roman" w:eastAsia="宋体"/>
          <w:color w:val="auto"/>
        </w:rPr>
        <w:t>月调试完成。</w:t>
      </w:r>
    </w:p>
    <w:p>
      <w:pPr>
        <w:pStyle w:val="75"/>
        <w:rPr>
          <w:rFonts w:hint="default" w:ascii="Times New Roman" w:hAnsi="Times New Roman" w:eastAsia="宋体"/>
          <w:color w:val="000000" w:themeColor="text1"/>
          <w:lang w:val="en-US" w:eastAsia="zh-CN"/>
          <w14:textFill>
            <w14:solidFill>
              <w14:schemeClr w14:val="tx1"/>
            </w14:solidFill>
          </w14:textFill>
        </w:rPr>
      </w:pPr>
      <w:r>
        <w:rPr>
          <w:rFonts w:hint="eastAsia" w:ascii="Times New Roman" w:hAnsi="Times New Roman" w:eastAsia="宋体"/>
          <w:color w:val="000000" w:themeColor="text1"/>
          <w:lang w:val="en-US" w:eastAsia="zh-CN"/>
          <w14:textFill>
            <w14:solidFill>
              <w14:schemeClr w14:val="tx1"/>
            </w14:solidFill>
          </w14:textFill>
        </w:rPr>
        <w:t>2020年11月27日，武汉市生态环境局黄陂区分局环境监察人员对中铁十一局城市轨道武汉重型装备有限公司进行现场检查时发现盾构管理中心基地（一期）建设项目环评审批手续未经批准，擅自施工建设。依照《中华人民共和国环境影响评价法》、《湖北省生态环境行政处罚裁量基准规定》对本项目处以行政处罚，2020年12月6日中铁十一局城市轨道武汉重型装备有限公司对该处罚进行缴纳（见附件5）。</w:t>
      </w:r>
    </w:p>
    <w:p>
      <w:pPr>
        <w:pStyle w:val="42"/>
        <w:rPr>
          <w:rFonts w:ascii="Times New Roman" w:hAnsi="Times New Roman" w:eastAsia="宋体" w:cs="Times New Roman"/>
          <w:szCs w:val="24"/>
        </w:rPr>
      </w:pPr>
      <w:r>
        <w:rPr>
          <w:rFonts w:ascii="Times New Roman" w:hAnsi="Times New Roman" w:eastAsia="宋体" w:cs="Times New Roman"/>
        </w:rPr>
        <w:t>环评中项目的建设内容为：</w:t>
      </w:r>
      <w:r>
        <w:rPr>
          <w:rFonts w:hint="eastAsia" w:ascii="Times New Roman" w:hAnsi="Times New Roman" w:eastAsia="宋体"/>
        </w:rPr>
        <w:t>项目</w:t>
      </w:r>
      <w:r>
        <w:rPr>
          <w:rFonts w:ascii="Times New Roman" w:hAnsi="Times New Roman" w:eastAsia="宋体"/>
        </w:rPr>
        <w:t>位于</w:t>
      </w:r>
      <w:r>
        <w:rPr>
          <w:rFonts w:hint="eastAsia" w:ascii="Times New Roman" w:hAnsi="Times New Roman" w:eastAsia="宋体"/>
        </w:rPr>
        <w:t>武汉市黄陂区横店街天湖路比亚迪厂房对面，项目总占地面积59607.51m</w:t>
      </w:r>
      <w:r>
        <w:rPr>
          <w:rFonts w:hint="eastAsia" w:ascii="Times New Roman" w:hAnsi="Times New Roman" w:eastAsia="宋体"/>
          <w:vertAlign w:val="superscript"/>
        </w:rPr>
        <w:t>2</w:t>
      </w:r>
      <w:r>
        <w:rPr>
          <w:rFonts w:hint="eastAsia" w:ascii="Times New Roman" w:hAnsi="Times New Roman" w:eastAsia="宋体"/>
        </w:rPr>
        <w:t>，总建筑面积62340.59m</w:t>
      </w:r>
      <w:r>
        <w:rPr>
          <w:rFonts w:hint="eastAsia" w:ascii="Times New Roman" w:hAnsi="Times New Roman" w:eastAsia="宋体"/>
          <w:vertAlign w:val="superscript"/>
        </w:rPr>
        <w:t>2</w:t>
      </w:r>
      <w:r>
        <w:rPr>
          <w:rFonts w:hint="eastAsia" w:ascii="Times New Roman" w:hAnsi="Times New Roman" w:eastAsia="宋体"/>
        </w:rPr>
        <w:t>，分两期建设。其中项目一期占地29878.86m</w:t>
      </w:r>
      <w:r>
        <w:rPr>
          <w:rFonts w:hint="eastAsia" w:ascii="Times New Roman" w:hAnsi="Times New Roman" w:eastAsia="宋体"/>
          <w:vertAlign w:val="superscript"/>
        </w:rPr>
        <w:t>2</w:t>
      </w:r>
      <w:r>
        <w:rPr>
          <w:rFonts w:hint="eastAsia" w:ascii="Times New Roman" w:hAnsi="Times New Roman" w:eastAsia="宋体"/>
        </w:rPr>
        <w:t>，一期建筑面积15069.95m</w:t>
      </w:r>
      <w:r>
        <w:rPr>
          <w:rFonts w:hint="eastAsia" w:ascii="Times New Roman" w:hAnsi="Times New Roman" w:eastAsia="宋体"/>
          <w:vertAlign w:val="superscript"/>
        </w:rPr>
        <w:t>2</w:t>
      </w:r>
      <w:r>
        <w:rPr>
          <w:rFonts w:hint="eastAsia" w:ascii="Times New Roman" w:hAnsi="Times New Roman" w:eastAsia="宋体"/>
        </w:rPr>
        <w:t>；二期占地面积29728.65m</w:t>
      </w:r>
      <w:r>
        <w:rPr>
          <w:rFonts w:hint="eastAsia" w:ascii="Times New Roman" w:hAnsi="Times New Roman" w:eastAsia="宋体"/>
          <w:vertAlign w:val="superscript"/>
        </w:rPr>
        <w:t>2</w:t>
      </w:r>
      <w:r>
        <w:rPr>
          <w:rFonts w:hint="eastAsia" w:ascii="Times New Roman" w:hAnsi="Times New Roman" w:eastAsia="宋体"/>
        </w:rPr>
        <w:t>，二期建筑面积47270.64m</w:t>
      </w:r>
      <w:r>
        <w:rPr>
          <w:rFonts w:hint="eastAsia" w:ascii="Times New Roman" w:hAnsi="Times New Roman" w:eastAsia="宋体"/>
          <w:vertAlign w:val="superscript"/>
        </w:rPr>
        <w:t>2</w:t>
      </w:r>
      <w:r>
        <w:rPr>
          <w:rFonts w:hint="eastAsia" w:ascii="Times New Roman" w:hAnsi="Times New Roman" w:eastAsia="宋体"/>
        </w:rPr>
        <w:t>。一期位于项目地块西侧，二期位于项目地块东侧。</w:t>
      </w:r>
      <w:r>
        <w:rPr>
          <w:rFonts w:hint="eastAsia" w:ascii="Times New Roman" w:hAnsi="Times New Roman" w:eastAsia="宋体"/>
          <w:lang w:val="en-US" w:eastAsia="zh-CN"/>
        </w:rPr>
        <w:t>本</w:t>
      </w:r>
      <w:r>
        <w:rPr>
          <w:rFonts w:hint="eastAsia" w:ascii="Times New Roman" w:hAnsi="Times New Roman" w:eastAsia="宋体"/>
        </w:rPr>
        <w:t>项目建设内容包括盾构机再制造厂房、科研大楼、倒班楼、门房等。科研大楼主要进行盾构机再制造评估、设计，同时作为办公场所</w:t>
      </w:r>
      <w:r>
        <w:rPr>
          <w:rFonts w:ascii="Times New Roman" w:hAnsi="Times New Roman" w:eastAsia="宋体"/>
        </w:rPr>
        <w:t>。</w:t>
      </w:r>
      <w:r>
        <w:rPr>
          <w:rFonts w:hint="eastAsia" w:ascii="Times New Roman" w:hAnsi="Times New Roman" w:eastAsia="宋体"/>
        </w:rPr>
        <w:t>年生产再制造盾构机30台。</w:t>
      </w:r>
    </w:p>
    <w:p>
      <w:pPr>
        <w:adjustRightInd w:val="0"/>
        <w:snapToGrid w:val="0"/>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20</w:t>
      </w:r>
      <w:r>
        <w:rPr>
          <w:rFonts w:hint="eastAsia" w:ascii="Times New Roman" w:hAnsi="Times New Roman" w:cs="Times New Roman"/>
          <w:sz w:val="24"/>
          <w:szCs w:val="24"/>
        </w:rPr>
        <w:t>20</w:t>
      </w:r>
      <w:r>
        <w:rPr>
          <w:rFonts w:ascii="Times New Roman" w:hAnsi="Times New Roman" w:cs="Times New Roman"/>
          <w:sz w:val="24"/>
          <w:szCs w:val="24"/>
        </w:rPr>
        <w:t>年</w:t>
      </w:r>
      <w:r>
        <w:rPr>
          <w:rFonts w:hint="eastAsia" w:ascii="Times New Roman" w:hAnsi="Times New Roman" w:cs="Times New Roman"/>
          <w:sz w:val="24"/>
          <w:szCs w:val="24"/>
        </w:rPr>
        <w:t>10</w:t>
      </w:r>
      <w:r>
        <w:rPr>
          <w:rFonts w:ascii="Times New Roman" w:hAnsi="Times New Roman" w:cs="Times New Roman"/>
          <w:sz w:val="24"/>
          <w:szCs w:val="24"/>
        </w:rPr>
        <w:t>月</w:t>
      </w:r>
      <w:r>
        <w:rPr>
          <w:rFonts w:hint="eastAsia" w:ascii="Times New Roman" w:hAnsi="Times New Roman" w:cs="Times New Roman"/>
          <w:sz w:val="24"/>
          <w:szCs w:val="24"/>
        </w:rPr>
        <w:t>中铁十一局城市轨道武汉重型装备有限公司</w:t>
      </w:r>
      <w:r>
        <w:rPr>
          <w:rFonts w:ascii="Times New Roman" w:hAnsi="Times New Roman" w:cs="Times New Roman"/>
          <w:sz w:val="24"/>
          <w:szCs w:val="24"/>
        </w:rPr>
        <w:t>委托武汉唯沃环境技术有限公司承担本项目的环境影响评价工作，并于20</w:t>
      </w:r>
      <w:r>
        <w:rPr>
          <w:rFonts w:hint="eastAsia" w:ascii="Times New Roman" w:hAnsi="Times New Roman" w:cs="Times New Roman"/>
          <w:sz w:val="24"/>
          <w:szCs w:val="24"/>
        </w:rPr>
        <w:t>20</w:t>
      </w:r>
      <w:r>
        <w:rPr>
          <w:rFonts w:ascii="Times New Roman" w:hAnsi="Times New Roman" w:cs="Times New Roman"/>
          <w:sz w:val="24"/>
          <w:szCs w:val="24"/>
        </w:rPr>
        <w:t>年</w:t>
      </w:r>
      <w:r>
        <w:rPr>
          <w:rFonts w:hint="eastAsia" w:ascii="Times New Roman" w:hAnsi="Times New Roman" w:cs="Times New Roman"/>
          <w:sz w:val="24"/>
          <w:szCs w:val="24"/>
        </w:rPr>
        <w:t>12</w:t>
      </w:r>
      <w:r>
        <w:rPr>
          <w:rFonts w:ascii="Times New Roman" w:hAnsi="Times New Roman" w:cs="Times New Roman"/>
          <w:sz w:val="24"/>
          <w:szCs w:val="24"/>
        </w:rPr>
        <w:t>月</w:t>
      </w:r>
      <w:r>
        <w:rPr>
          <w:rFonts w:hint="eastAsia" w:ascii="Times New Roman" w:hAnsi="Times New Roman" w:cs="Times New Roman"/>
          <w:sz w:val="24"/>
          <w:szCs w:val="24"/>
        </w:rPr>
        <w:t>23</w:t>
      </w:r>
      <w:r>
        <w:rPr>
          <w:rFonts w:ascii="Times New Roman" w:hAnsi="Times New Roman" w:cs="Times New Roman"/>
          <w:sz w:val="24"/>
          <w:szCs w:val="24"/>
        </w:rPr>
        <w:t>日取得环评批复。</w:t>
      </w:r>
    </w:p>
    <w:p>
      <w:pPr>
        <w:pStyle w:val="4"/>
        <w:ind w:firstLine="0" w:firstLineChars="0"/>
        <w:rPr>
          <w:rFonts w:eastAsia="黑体"/>
          <w:sz w:val="28"/>
          <w:szCs w:val="28"/>
        </w:rPr>
      </w:pPr>
      <w:bookmarkStart w:id="4" w:name="_Toc15481"/>
      <w:r>
        <w:rPr>
          <w:rFonts w:eastAsia="黑体"/>
          <w:sz w:val="28"/>
          <w:szCs w:val="28"/>
        </w:rPr>
        <w:t>1.2验收委托</w:t>
      </w:r>
      <w:bookmarkEnd w:id="3"/>
      <w:bookmarkEnd w:id="4"/>
    </w:p>
    <w:p>
      <w:pPr>
        <w:spacing w:line="360" w:lineRule="auto"/>
        <w:ind w:firstLine="480" w:firstLineChars="200"/>
        <w:rPr>
          <w:rFonts w:ascii="Times New Roman" w:hAnsi="Times New Roman" w:cs="Times New Roman" w:eastAsiaTheme="majorEastAsia"/>
          <w:sz w:val="24"/>
          <w:szCs w:val="24"/>
        </w:rPr>
      </w:pPr>
      <w:r>
        <w:rPr>
          <w:rFonts w:ascii="Times New Roman" w:hAnsi="Times New Roman" w:cs="Times New Roman" w:eastAsiaTheme="majorEastAsia"/>
          <w:sz w:val="24"/>
          <w:szCs w:val="24"/>
        </w:rPr>
        <w:t>根据环境保护部国环规环评【2017】4号《建设项目竣工环境保护验收暂行办法》</w:t>
      </w:r>
      <w:r>
        <w:rPr>
          <w:rFonts w:hint="eastAsia" w:ascii="Times New Roman" w:hAnsi="Times New Roman" w:cs="Times New Roman" w:eastAsiaTheme="majorEastAsia"/>
          <w:sz w:val="24"/>
          <w:szCs w:val="24"/>
        </w:rPr>
        <w:t>，</w:t>
      </w:r>
      <w:r>
        <w:rPr>
          <w:rFonts w:ascii="Times New Roman" w:hAnsi="Times New Roman" w:cs="Times New Roman" w:eastAsiaTheme="majorEastAsia"/>
          <w:sz w:val="24"/>
          <w:szCs w:val="24"/>
        </w:rPr>
        <w:t>武汉新江城环境事务咨询有限公司受</w:t>
      </w:r>
      <w:r>
        <w:rPr>
          <w:rFonts w:hint="eastAsia" w:ascii="Times New Roman" w:hAnsi="Times New Roman" w:cs="Times New Roman" w:eastAsiaTheme="majorEastAsia"/>
          <w:sz w:val="24"/>
          <w:szCs w:val="24"/>
        </w:rPr>
        <w:t>中铁十一局城市轨道武汉重型装备有限公司</w:t>
      </w:r>
      <w:r>
        <w:rPr>
          <w:rFonts w:ascii="Times New Roman" w:hAnsi="Times New Roman" w:cs="Times New Roman" w:eastAsiaTheme="majorEastAsia"/>
          <w:sz w:val="24"/>
          <w:szCs w:val="24"/>
        </w:rPr>
        <w:t>委托，对“</w:t>
      </w:r>
      <w:r>
        <w:rPr>
          <w:rFonts w:hint="eastAsia" w:ascii="Times New Roman" w:hAnsi="Times New Roman" w:cs="Times New Roman" w:eastAsiaTheme="majorEastAsia"/>
          <w:kern w:val="0"/>
          <w:sz w:val="24"/>
          <w:szCs w:val="20"/>
        </w:rPr>
        <w:t>盾构管理中心基地</w:t>
      </w:r>
      <w:r>
        <w:rPr>
          <w:rFonts w:ascii="Times New Roman" w:hAnsi="Times New Roman" w:cs="Times New Roman" w:eastAsiaTheme="majorEastAsia"/>
          <w:sz w:val="24"/>
          <w:szCs w:val="24"/>
        </w:rPr>
        <w:t>”项目进行竣工环境保护验收工作。主要工作内容包括：考查“三同时”制度的执行情况；调查项目工程在运营期间对环境影响报告表所提出的环保措施、设施的落实情况；调查分析工程在营运期间对环境造成的影响以及可能存在的潜在影响，提出补救和减缓措施；委托监测项目工程主要污染物的排放是否符合国家允许的标准限值等，为工程的竣工环境保护验收提供依据。</w:t>
      </w:r>
    </w:p>
    <w:p>
      <w:pPr>
        <w:spacing w:line="360" w:lineRule="auto"/>
        <w:ind w:firstLine="480" w:firstLineChars="200"/>
        <w:rPr>
          <w:rFonts w:ascii="Times New Roman" w:hAnsi="Times New Roman" w:cs="Times New Roman" w:eastAsiaTheme="majorEastAsia"/>
          <w:sz w:val="24"/>
          <w:szCs w:val="24"/>
        </w:rPr>
      </w:pPr>
      <w:r>
        <w:rPr>
          <w:rFonts w:hint="eastAsia" w:ascii="Times New Roman" w:hAnsi="Times New Roman" w:cs="Times New Roman" w:eastAsiaTheme="majorEastAsia"/>
          <w:sz w:val="24"/>
          <w:szCs w:val="24"/>
        </w:rPr>
        <w:t>中铁十一局城市轨道武汉重型装备有限公</w:t>
      </w:r>
      <w:r>
        <w:rPr>
          <w:rFonts w:hint="eastAsia" w:ascii="Times New Roman" w:hAnsi="Times New Roman" w:cs="Times New Roman" w:eastAsiaTheme="majorEastAsia"/>
          <w:color w:val="000000" w:themeColor="text1"/>
          <w:sz w:val="24"/>
          <w:szCs w:val="24"/>
          <w14:textFill>
            <w14:solidFill>
              <w14:schemeClr w14:val="tx1"/>
            </w14:solidFill>
          </w14:textFill>
        </w:rPr>
        <w:t>司</w:t>
      </w:r>
      <w:r>
        <w:rPr>
          <w:rFonts w:ascii="Times New Roman" w:hAnsi="Times New Roman" w:cs="Times New Roman"/>
          <w:color w:val="000000" w:themeColor="text1"/>
          <w:sz w:val="24"/>
          <w:szCs w:val="24"/>
          <w14:textFill>
            <w14:solidFill>
              <w14:schemeClr w14:val="tx1"/>
            </w14:solidFill>
          </w14:textFill>
        </w:rPr>
        <w:t>于20</w:t>
      </w:r>
      <w:r>
        <w:rPr>
          <w:rFonts w:hint="eastAsia" w:ascii="Times New Roman" w:hAnsi="Times New Roman" w:cs="Times New Roman"/>
          <w:color w:val="000000" w:themeColor="text1"/>
          <w:sz w:val="24"/>
          <w:szCs w:val="24"/>
          <w14:textFill>
            <w14:solidFill>
              <w14:schemeClr w14:val="tx1"/>
            </w14:solidFill>
          </w14:textFill>
        </w:rPr>
        <w:t>21</w:t>
      </w:r>
      <w:r>
        <w:rPr>
          <w:rFonts w:ascii="Times New Roman" w:hAnsi="Times New Roman" w:cs="Times New Roman"/>
          <w:color w:val="000000" w:themeColor="text1"/>
          <w:sz w:val="24"/>
          <w:szCs w:val="24"/>
          <w14:textFill>
            <w14:solidFill>
              <w14:schemeClr w14:val="tx1"/>
            </w14:solidFill>
          </w14:textFill>
        </w:rPr>
        <w:t>年</w:t>
      </w:r>
      <w:r>
        <w:rPr>
          <w:rFonts w:hint="eastAsia" w:ascii="Times New Roman" w:hAnsi="Times New Roman" w:cs="Times New Roman"/>
          <w:color w:val="000000" w:themeColor="text1"/>
          <w:sz w:val="24"/>
          <w:szCs w:val="24"/>
          <w14:textFill>
            <w14:solidFill>
              <w14:schemeClr w14:val="tx1"/>
            </w14:solidFill>
          </w14:textFill>
        </w:rPr>
        <w:t>1</w:t>
      </w:r>
      <w:r>
        <w:rPr>
          <w:rFonts w:ascii="Times New Roman" w:hAnsi="Times New Roman" w:cs="Times New Roman"/>
          <w:color w:val="000000" w:themeColor="text1"/>
          <w:sz w:val="24"/>
          <w:szCs w:val="24"/>
          <w14:textFill>
            <w14:solidFill>
              <w14:schemeClr w14:val="tx1"/>
            </w14:solidFill>
          </w14:textFill>
        </w:rPr>
        <w:t>月委托武汉新江城环境技术咨询有限责任公司对“</w:t>
      </w:r>
      <w:r>
        <w:rPr>
          <w:rFonts w:hint="eastAsia" w:ascii="Times New Roman" w:hAnsi="Times New Roman" w:cs="Times New Roman" w:eastAsiaTheme="majorEastAsia"/>
          <w:color w:val="000000" w:themeColor="text1"/>
          <w:kern w:val="0"/>
          <w:sz w:val="24"/>
          <w:szCs w:val="20"/>
          <w14:textFill>
            <w14:solidFill>
              <w14:schemeClr w14:val="tx1"/>
            </w14:solidFill>
          </w14:textFill>
        </w:rPr>
        <w:t>盾构管理中心基地</w:t>
      </w: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的一期项目</w:t>
      </w:r>
      <w:r>
        <w:rPr>
          <w:rFonts w:ascii="Times New Roman" w:hAnsi="Times New Roman" w:cs="Times New Roman"/>
          <w:color w:val="000000" w:themeColor="text1"/>
          <w:sz w:val="24"/>
          <w:szCs w:val="24"/>
          <w14:textFill>
            <w14:solidFill>
              <w14:schemeClr w14:val="tx1"/>
            </w14:solidFill>
          </w14:textFill>
        </w:rPr>
        <w:t>进行竣</w:t>
      </w:r>
      <w:r>
        <w:rPr>
          <w:rFonts w:ascii="Times New Roman" w:hAnsi="Times New Roman" w:cs="Times New Roman"/>
          <w:sz w:val="24"/>
          <w:szCs w:val="24"/>
        </w:rPr>
        <w:t>工环境保护验收工作。</w:t>
      </w:r>
      <w:r>
        <w:rPr>
          <w:rFonts w:ascii="Times New Roman" w:hAnsi="Times New Roman" w:cs="Times New Roman" w:eastAsiaTheme="majorEastAsia"/>
          <w:sz w:val="24"/>
          <w:szCs w:val="24"/>
        </w:rPr>
        <w:t>我公司于2021年</w:t>
      </w:r>
      <w:r>
        <w:rPr>
          <w:rFonts w:hint="eastAsia" w:ascii="Times New Roman" w:hAnsi="Times New Roman" w:cs="Times New Roman" w:eastAsiaTheme="majorEastAsia"/>
          <w:sz w:val="24"/>
          <w:szCs w:val="24"/>
          <w:lang w:val="en-US" w:eastAsia="zh-CN"/>
        </w:rPr>
        <w:t>10</w:t>
      </w:r>
      <w:r>
        <w:rPr>
          <w:rFonts w:ascii="Times New Roman" w:hAnsi="Times New Roman" w:cs="Times New Roman" w:eastAsiaTheme="majorEastAsia"/>
          <w:sz w:val="24"/>
          <w:szCs w:val="24"/>
        </w:rPr>
        <w:t>月组织专业技术人员对该项目进行了实地调查和相关资料的收集工作，结合国家有关建设项目竣工验收调查工作的技术要求，于202</w:t>
      </w:r>
      <w:r>
        <w:rPr>
          <w:rFonts w:hint="eastAsia" w:ascii="Times New Roman" w:hAnsi="Times New Roman" w:cs="Times New Roman" w:eastAsiaTheme="majorEastAsia"/>
          <w:sz w:val="24"/>
          <w:szCs w:val="24"/>
        </w:rPr>
        <w:t>1</w:t>
      </w:r>
      <w:r>
        <w:rPr>
          <w:rFonts w:ascii="Times New Roman" w:hAnsi="Times New Roman" w:cs="Times New Roman" w:eastAsiaTheme="majorEastAsia"/>
          <w:sz w:val="24"/>
          <w:szCs w:val="24"/>
        </w:rPr>
        <w:t>年</w:t>
      </w:r>
      <w:r>
        <w:rPr>
          <w:rFonts w:hint="eastAsia" w:ascii="Times New Roman" w:hAnsi="Times New Roman" w:cs="Times New Roman" w:eastAsiaTheme="majorEastAsia"/>
          <w:sz w:val="24"/>
          <w:szCs w:val="24"/>
        </w:rPr>
        <w:t>11</w:t>
      </w:r>
      <w:r>
        <w:rPr>
          <w:rFonts w:ascii="Times New Roman" w:hAnsi="Times New Roman" w:cs="Times New Roman" w:eastAsiaTheme="majorEastAsia"/>
          <w:sz w:val="24"/>
          <w:szCs w:val="24"/>
        </w:rPr>
        <w:t>月编制了验收监测方案，并委托湖北</w:t>
      </w:r>
      <w:r>
        <w:rPr>
          <w:rFonts w:hint="eastAsia" w:ascii="Times New Roman" w:hAnsi="Times New Roman" w:cs="Times New Roman" w:eastAsiaTheme="majorEastAsia"/>
          <w:sz w:val="24"/>
          <w:szCs w:val="24"/>
        </w:rPr>
        <w:t>祺美中检联检</w:t>
      </w:r>
      <w:r>
        <w:rPr>
          <w:rFonts w:ascii="Times New Roman" w:hAnsi="Times New Roman" w:cs="Times New Roman" w:eastAsiaTheme="majorEastAsia"/>
          <w:sz w:val="24"/>
          <w:szCs w:val="24"/>
        </w:rPr>
        <w:t>测技术有限公司于20</w:t>
      </w:r>
      <w:r>
        <w:rPr>
          <w:rFonts w:hint="eastAsia" w:ascii="Times New Roman" w:hAnsi="Times New Roman" w:cs="Times New Roman" w:eastAsiaTheme="majorEastAsia"/>
          <w:sz w:val="24"/>
          <w:szCs w:val="24"/>
        </w:rPr>
        <w:t>21</w:t>
      </w:r>
      <w:r>
        <w:rPr>
          <w:rFonts w:ascii="Times New Roman" w:hAnsi="Times New Roman" w:cs="Times New Roman" w:eastAsiaTheme="majorEastAsia"/>
          <w:sz w:val="24"/>
          <w:szCs w:val="24"/>
        </w:rPr>
        <w:t>年</w:t>
      </w:r>
      <w:r>
        <w:rPr>
          <w:rFonts w:hint="eastAsia" w:ascii="Times New Roman" w:hAnsi="Times New Roman" w:cs="Times New Roman" w:eastAsiaTheme="majorEastAsia"/>
          <w:sz w:val="24"/>
          <w:szCs w:val="24"/>
        </w:rPr>
        <w:t>11</w:t>
      </w:r>
      <w:r>
        <w:rPr>
          <w:rFonts w:ascii="Times New Roman" w:hAnsi="Times New Roman" w:cs="Times New Roman" w:eastAsiaTheme="majorEastAsia"/>
          <w:sz w:val="24"/>
          <w:szCs w:val="24"/>
        </w:rPr>
        <w:t>月</w:t>
      </w:r>
      <w:r>
        <w:rPr>
          <w:rFonts w:hint="eastAsia" w:ascii="Times New Roman" w:hAnsi="Times New Roman" w:cs="Times New Roman" w:eastAsiaTheme="majorEastAsia"/>
          <w:sz w:val="24"/>
          <w:szCs w:val="24"/>
        </w:rPr>
        <w:t>4</w:t>
      </w:r>
      <w:r>
        <w:rPr>
          <w:rFonts w:ascii="Times New Roman" w:hAnsi="Times New Roman" w:cs="Times New Roman" w:eastAsiaTheme="majorEastAsia"/>
          <w:sz w:val="24"/>
          <w:szCs w:val="24"/>
        </w:rPr>
        <w:t>日、</w:t>
      </w:r>
      <w:r>
        <w:rPr>
          <w:rFonts w:hint="eastAsia" w:ascii="Times New Roman" w:hAnsi="Times New Roman" w:cs="Times New Roman" w:eastAsiaTheme="majorEastAsia"/>
          <w:sz w:val="24"/>
          <w:szCs w:val="24"/>
        </w:rPr>
        <w:t>5</w:t>
      </w:r>
      <w:r>
        <w:rPr>
          <w:rFonts w:ascii="Times New Roman" w:hAnsi="Times New Roman" w:cs="Times New Roman" w:eastAsiaTheme="majorEastAsia"/>
          <w:sz w:val="24"/>
          <w:szCs w:val="24"/>
        </w:rPr>
        <w:t>日对项目</w:t>
      </w:r>
      <w:r>
        <w:rPr>
          <w:rFonts w:hint="eastAsia" w:ascii="Times New Roman" w:hAnsi="Times New Roman" w:cs="Times New Roman" w:eastAsiaTheme="majorEastAsia"/>
          <w:sz w:val="24"/>
          <w:szCs w:val="24"/>
        </w:rPr>
        <w:t>废气、废水</w:t>
      </w:r>
      <w:r>
        <w:rPr>
          <w:rFonts w:ascii="Times New Roman" w:hAnsi="Times New Roman" w:cs="Times New Roman" w:eastAsiaTheme="majorEastAsia"/>
          <w:sz w:val="24"/>
          <w:szCs w:val="24"/>
        </w:rPr>
        <w:t>及噪声进行了现场监测。在此基础上，编制完成了《</w:t>
      </w:r>
      <w:r>
        <w:rPr>
          <w:rFonts w:hint="eastAsia" w:ascii="Times New Roman" w:hAnsi="Times New Roman" w:cs="Times New Roman" w:eastAsiaTheme="majorEastAsia"/>
          <w:sz w:val="24"/>
          <w:szCs w:val="24"/>
        </w:rPr>
        <w:t>盾构管理中心基地</w:t>
      </w:r>
      <w:r>
        <w:rPr>
          <w:rFonts w:ascii="Times New Roman" w:hAnsi="Times New Roman" w:cs="Times New Roman" w:eastAsiaTheme="majorEastAsia"/>
          <w:sz w:val="24"/>
          <w:szCs w:val="24"/>
        </w:rPr>
        <w:t>竣工环境保护验收监测报告》。</w:t>
      </w:r>
    </w:p>
    <w:p>
      <w:pPr>
        <w:pStyle w:val="3"/>
        <w:rPr>
          <w:rFonts w:eastAsia="黑体"/>
          <w:sz w:val="36"/>
          <w:szCs w:val="36"/>
        </w:rPr>
      </w:pPr>
      <w:bookmarkStart w:id="5" w:name="_Toc10225"/>
      <w:r>
        <w:rPr>
          <w:rFonts w:eastAsia="黑体"/>
          <w:sz w:val="36"/>
          <w:szCs w:val="36"/>
        </w:rPr>
        <w:t>2验收监测依据</w:t>
      </w:r>
      <w:bookmarkEnd w:id="5"/>
    </w:p>
    <w:p>
      <w:pPr>
        <w:pStyle w:val="4"/>
        <w:ind w:firstLine="0" w:firstLineChars="0"/>
        <w:rPr>
          <w:rFonts w:eastAsia="黑体"/>
          <w:sz w:val="28"/>
          <w:szCs w:val="28"/>
        </w:rPr>
      </w:pPr>
      <w:bookmarkStart w:id="6" w:name="_Toc14414"/>
      <w:r>
        <w:rPr>
          <w:rFonts w:eastAsia="黑体"/>
          <w:sz w:val="28"/>
          <w:szCs w:val="28"/>
        </w:rPr>
        <w:t>2.1建设项目环境保护相关法律、法规、规章和规范</w:t>
      </w:r>
      <w:bookmarkEnd w:id="6"/>
    </w:p>
    <w:p>
      <w:pPr>
        <w:spacing w:line="360" w:lineRule="auto"/>
        <w:ind w:firstLine="480" w:firstLineChars="200"/>
        <w:rPr>
          <w:rFonts w:ascii="Times New Roman" w:hAnsi="Times New Roman" w:cs="Times New Roman" w:eastAsiaTheme="majorEastAsia"/>
          <w:sz w:val="24"/>
          <w:szCs w:val="24"/>
        </w:rPr>
      </w:pPr>
      <w:bookmarkStart w:id="7" w:name="_Toc8157"/>
      <w:r>
        <w:rPr>
          <w:rFonts w:ascii="Times New Roman" w:hAnsi="Times New Roman" w:cs="Times New Roman" w:eastAsiaTheme="majorEastAsia"/>
          <w:sz w:val="24"/>
          <w:szCs w:val="24"/>
        </w:rPr>
        <w:t>（1）《中华人民共和国环境保护法》，2014年4月24日修订，2015年1月1日实施；</w:t>
      </w:r>
    </w:p>
    <w:p>
      <w:pPr>
        <w:spacing w:line="360" w:lineRule="auto"/>
        <w:ind w:firstLine="480" w:firstLineChars="200"/>
        <w:rPr>
          <w:rFonts w:ascii="Times New Roman" w:hAnsi="Times New Roman" w:cs="Times New Roman" w:eastAsiaTheme="majorEastAsia"/>
          <w:sz w:val="24"/>
          <w:szCs w:val="24"/>
        </w:rPr>
      </w:pPr>
      <w:r>
        <w:rPr>
          <w:rFonts w:ascii="Times New Roman" w:hAnsi="Times New Roman" w:cs="Times New Roman" w:eastAsiaTheme="majorEastAsia"/>
          <w:sz w:val="24"/>
          <w:szCs w:val="24"/>
        </w:rPr>
        <w:t>（2）《中华人民共和国大气污染防治法》，2018年10月26日修订实施；</w:t>
      </w:r>
    </w:p>
    <w:p>
      <w:pPr>
        <w:spacing w:line="360" w:lineRule="auto"/>
        <w:ind w:firstLine="480" w:firstLineChars="200"/>
        <w:rPr>
          <w:rFonts w:ascii="Times New Roman" w:hAnsi="Times New Roman" w:cs="Times New Roman" w:eastAsiaTheme="majorEastAsia"/>
          <w:sz w:val="24"/>
          <w:szCs w:val="24"/>
        </w:rPr>
      </w:pPr>
      <w:r>
        <w:rPr>
          <w:rFonts w:ascii="Times New Roman" w:hAnsi="Times New Roman" w:cs="Times New Roman" w:eastAsiaTheme="majorEastAsia"/>
          <w:sz w:val="24"/>
          <w:szCs w:val="24"/>
        </w:rPr>
        <w:t>（3）《中华人民共和国水污染防治法》，2017年6月27日修订，2018年1月1日实施；</w:t>
      </w:r>
    </w:p>
    <w:p>
      <w:pPr>
        <w:spacing w:line="360" w:lineRule="auto"/>
        <w:ind w:firstLine="480" w:firstLineChars="200"/>
        <w:rPr>
          <w:rFonts w:ascii="Times New Roman" w:hAnsi="Times New Roman" w:cs="Times New Roman" w:eastAsiaTheme="majorEastAsia"/>
          <w:sz w:val="24"/>
          <w:szCs w:val="24"/>
        </w:rPr>
      </w:pPr>
      <w:r>
        <w:rPr>
          <w:rFonts w:ascii="Times New Roman" w:hAnsi="Times New Roman" w:cs="Times New Roman" w:eastAsiaTheme="majorEastAsia"/>
          <w:sz w:val="24"/>
          <w:szCs w:val="24"/>
        </w:rPr>
        <w:t>（4）《中华人民共和国环境噪声污染防治法》，2018年12月29日修订实施；</w:t>
      </w:r>
    </w:p>
    <w:p>
      <w:pPr>
        <w:spacing w:line="360" w:lineRule="auto"/>
        <w:ind w:firstLine="480" w:firstLineChars="200"/>
        <w:rPr>
          <w:rFonts w:ascii="Times New Roman" w:hAnsi="Times New Roman" w:cs="Times New Roman" w:eastAsiaTheme="majorEastAsia"/>
          <w:sz w:val="24"/>
          <w:szCs w:val="24"/>
        </w:rPr>
      </w:pPr>
      <w:r>
        <w:rPr>
          <w:rFonts w:ascii="Times New Roman" w:hAnsi="Times New Roman" w:cs="Times New Roman" w:eastAsiaTheme="majorEastAsia"/>
          <w:sz w:val="24"/>
          <w:szCs w:val="24"/>
        </w:rPr>
        <w:t>（5）《中华人民共和国固体废物污染环境防治法》，20</w:t>
      </w:r>
      <w:r>
        <w:rPr>
          <w:rFonts w:hint="eastAsia" w:ascii="Times New Roman" w:hAnsi="Times New Roman" w:cs="Times New Roman" w:eastAsiaTheme="majorEastAsia"/>
          <w:sz w:val="24"/>
          <w:szCs w:val="24"/>
        </w:rPr>
        <w:t>20</w:t>
      </w:r>
      <w:r>
        <w:rPr>
          <w:rFonts w:ascii="Times New Roman" w:hAnsi="Times New Roman" w:cs="Times New Roman" w:eastAsiaTheme="majorEastAsia"/>
          <w:sz w:val="24"/>
          <w:szCs w:val="24"/>
        </w:rPr>
        <w:t>年</w:t>
      </w:r>
      <w:r>
        <w:rPr>
          <w:rFonts w:hint="eastAsia" w:ascii="Times New Roman" w:hAnsi="Times New Roman" w:cs="Times New Roman" w:eastAsiaTheme="majorEastAsia"/>
          <w:sz w:val="24"/>
          <w:szCs w:val="24"/>
        </w:rPr>
        <w:t>9</w:t>
      </w:r>
      <w:r>
        <w:rPr>
          <w:rFonts w:ascii="Times New Roman" w:hAnsi="Times New Roman" w:cs="Times New Roman" w:eastAsiaTheme="majorEastAsia"/>
          <w:sz w:val="24"/>
          <w:szCs w:val="24"/>
        </w:rPr>
        <w:t>月</w:t>
      </w:r>
      <w:r>
        <w:rPr>
          <w:rFonts w:hint="eastAsia" w:ascii="Times New Roman" w:hAnsi="Times New Roman" w:cs="Times New Roman" w:eastAsiaTheme="majorEastAsia"/>
          <w:sz w:val="24"/>
          <w:szCs w:val="24"/>
        </w:rPr>
        <w:t>1</w:t>
      </w:r>
      <w:r>
        <w:rPr>
          <w:rFonts w:ascii="Times New Roman" w:hAnsi="Times New Roman" w:cs="Times New Roman" w:eastAsiaTheme="majorEastAsia"/>
          <w:sz w:val="24"/>
          <w:szCs w:val="24"/>
        </w:rPr>
        <w:t>日实施；</w:t>
      </w:r>
    </w:p>
    <w:p>
      <w:pPr>
        <w:spacing w:line="360" w:lineRule="auto"/>
        <w:ind w:firstLine="480" w:firstLineChars="200"/>
        <w:rPr>
          <w:rFonts w:ascii="Times New Roman" w:hAnsi="Times New Roman" w:cs="Times New Roman" w:eastAsiaTheme="majorEastAsia"/>
          <w:sz w:val="24"/>
          <w:szCs w:val="24"/>
        </w:rPr>
      </w:pPr>
      <w:r>
        <w:rPr>
          <w:rFonts w:ascii="Times New Roman" w:hAnsi="Times New Roman" w:cs="Times New Roman" w:eastAsiaTheme="majorEastAsia"/>
          <w:sz w:val="24"/>
          <w:szCs w:val="24"/>
        </w:rPr>
        <w:t>（6）中华人民共和国国务院令第682号《国务院关于修改&lt;建设项目环境保护管理条例&gt;的决定》，2017年10月1日发布实施；</w:t>
      </w:r>
    </w:p>
    <w:p>
      <w:pPr>
        <w:spacing w:line="360" w:lineRule="auto"/>
        <w:ind w:firstLine="480" w:firstLineChars="200"/>
        <w:rPr>
          <w:rFonts w:ascii="Times New Roman" w:hAnsi="Times New Roman" w:cs="Times New Roman" w:eastAsiaTheme="majorEastAsia"/>
          <w:sz w:val="24"/>
          <w:szCs w:val="24"/>
        </w:rPr>
      </w:pPr>
      <w:r>
        <w:rPr>
          <w:rFonts w:ascii="Times New Roman" w:hAnsi="Times New Roman" w:cs="Times New Roman" w:eastAsiaTheme="majorEastAsia"/>
          <w:sz w:val="24"/>
          <w:szCs w:val="24"/>
        </w:rPr>
        <w:t>（</w:t>
      </w:r>
      <w:r>
        <w:rPr>
          <w:rFonts w:hint="eastAsia" w:ascii="Times New Roman" w:hAnsi="Times New Roman" w:cs="Times New Roman" w:eastAsiaTheme="majorEastAsia"/>
          <w:sz w:val="24"/>
          <w:szCs w:val="24"/>
        </w:rPr>
        <w:t>7</w:t>
      </w:r>
      <w:r>
        <w:rPr>
          <w:rFonts w:ascii="Times New Roman" w:hAnsi="Times New Roman" w:cs="Times New Roman" w:eastAsiaTheme="majorEastAsia"/>
          <w:sz w:val="24"/>
          <w:szCs w:val="24"/>
        </w:rPr>
        <w:t>）国家发展和改革委员会令第29号《产业结构调整指导目录（2019年本）》，自2020年1月1日起实施；</w:t>
      </w:r>
    </w:p>
    <w:p>
      <w:pPr>
        <w:spacing w:line="360" w:lineRule="auto"/>
        <w:ind w:firstLine="480" w:firstLineChars="200"/>
        <w:rPr>
          <w:rFonts w:ascii="Times New Roman" w:hAnsi="Times New Roman" w:cs="Times New Roman" w:eastAsiaTheme="majorEastAsia"/>
          <w:sz w:val="24"/>
          <w:szCs w:val="24"/>
        </w:rPr>
      </w:pPr>
      <w:r>
        <w:rPr>
          <w:rFonts w:ascii="Times New Roman" w:hAnsi="Times New Roman" w:cs="Times New Roman" w:eastAsiaTheme="majorEastAsia"/>
          <w:sz w:val="24"/>
          <w:szCs w:val="24"/>
        </w:rPr>
        <w:t>（</w:t>
      </w:r>
      <w:r>
        <w:rPr>
          <w:rFonts w:hint="eastAsia" w:ascii="Times New Roman" w:hAnsi="Times New Roman" w:cs="Times New Roman" w:eastAsiaTheme="majorEastAsia"/>
          <w:sz w:val="24"/>
          <w:szCs w:val="24"/>
        </w:rPr>
        <w:t>8</w:t>
      </w:r>
      <w:r>
        <w:rPr>
          <w:rFonts w:ascii="Times New Roman" w:hAnsi="Times New Roman" w:cs="Times New Roman" w:eastAsiaTheme="majorEastAsia"/>
          <w:sz w:val="24"/>
          <w:szCs w:val="24"/>
        </w:rPr>
        <w:t>）《建设项目竣工环境保护验收暂行办法》（国环规环评[2017]4号），2017年11月20日发布施行；</w:t>
      </w:r>
    </w:p>
    <w:p>
      <w:pPr>
        <w:spacing w:line="360" w:lineRule="auto"/>
        <w:ind w:firstLine="480" w:firstLineChars="200"/>
        <w:rPr>
          <w:rFonts w:ascii="Times New Roman" w:hAnsi="Times New Roman" w:cs="Times New Roman" w:eastAsiaTheme="majorEastAsia"/>
          <w:sz w:val="24"/>
          <w:szCs w:val="24"/>
        </w:rPr>
      </w:pPr>
      <w:r>
        <w:rPr>
          <w:rFonts w:ascii="Times New Roman" w:hAnsi="Times New Roman" w:cs="Times New Roman" w:eastAsiaTheme="majorEastAsia"/>
          <w:sz w:val="24"/>
          <w:szCs w:val="24"/>
        </w:rPr>
        <w:t>（</w:t>
      </w:r>
      <w:r>
        <w:rPr>
          <w:rFonts w:hint="eastAsia" w:ascii="Times New Roman" w:hAnsi="Times New Roman" w:cs="Times New Roman" w:eastAsiaTheme="majorEastAsia"/>
          <w:sz w:val="24"/>
          <w:szCs w:val="24"/>
        </w:rPr>
        <w:t>9</w:t>
      </w:r>
      <w:r>
        <w:rPr>
          <w:rFonts w:ascii="Times New Roman" w:hAnsi="Times New Roman" w:cs="Times New Roman" w:eastAsiaTheme="majorEastAsia"/>
          <w:sz w:val="24"/>
          <w:szCs w:val="24"/>
        </w:rPr>
        <w:t>）湖北省人民政府办公厅鄂政办函[2000]74号《省人民政府办公厅关于武汉市地表水环境功能区类别和集中式地表水饮用水水源保护区级别规定有关问题的批复》；</w:t>
      </w:r>
    </w:p>
    <w:p>
      <w:pPr>
        <w:spacing w:line="360" w:lineRule="auto"/>
        <w:ind w:firstLine="480" w:firstLineChars="200"/>
        <w:rPr>
          <w:rFonts w:ascii="Times New Roman" w:hAnsi="Times New Roman" w:cs="Times New Roman" w:eastAsiaTheme="majorEastAsia"/>
          <w:sz w:val="24"/>
          <w:szCs w:val="24"/>
        </w:rPr>
      </w:pPr>
      <w:r>
        <w:rPr>
          <w:rFonts w:ascii="Times New Roman" w:hAnsi="Times New Roman" w:cs="Times New Roman" w:eastAsiaTheme="majorEastAsia"/>
          <w:sz w:val="24"/>
          <w:szCs w:val="24"/>
        </w:rPr>
        <w:t>（1</w:t>
      </w:r>
      <w:r>
        <w:rPr>
          <w:rFonts w:hint="eastAsia" w:ascii="Times New Roman" w:hAnsi="Times New Roman" w:cs="Times New Roman" w:eastAsiaTheme="majorEastAsia"/>
          <w:sz w:val="24"/>
          <w:szCs w:val="24"/>
        </w:rPr>
        <w:t>0</w:t>
      </w:r>
      <w:r>
        <w:rPr>
          <w:rFonts w:ascii="Times New Roman" w:hAnsi="Times New Roman" w:cs="Times New Roman" w:eastAsiaTheme="majorEastAsia"/>
          <w:sz w:val="24"/>
          <w:szCs w:val="24"/>
        </w:rPr>
        <w:t>）武汉市人民政府办公厅文件武政办[2019]12号《市人民政府办公厅关于印发武汉市声环境功能区类别规定的通知》；</w:t>
      </w:r>
    </w:p>
    <w:p>
      <w:pPr>
        <w:spacing w:line="360" w:lineRule="auto"/>
        <w:ind w:firstLine="480" w:firstLineChars="200"/>
        <w:rPr>
          <w:rFonts w:ascii="Times New Roman" w:hAnsi="Times New Roman" w:cs="Times New Roman" w:eastAsiaTheme="majorEastAsia"/>
          <w:sz w:val="24"/>
          <w:szCs w:val="24"/>
        </w:rPr>
      </w:pPr>
      <w:r>
        <w:rPr>
          <w:rFonts w:ascii="Times New Roman" w:hAnsi="Times New Roman" w:cs="Times New Roman" w:eastAsiaTheme="majorEastAsia"/>
          <w:sz w:val="24"/>
          <w:szCs w:val="24"/>
        </w:rPr>
        <w:t>（1</w:t>
      </w:r>
      <w:r>
        <w:rPr>
          <w:rFonts w:hint="eastAsia" w:ascii="Times New Roman" w:hAnsi="Times New Roman" w:cs="Times New Roman" w:eastAsiaTheme="majorEastAsia"/>
          <w:sz w:val="24"/>
          <w:szCs w:val="24"/>
        </w:rPr>
        <w:t>1</w:t>
      </w:r>
      <w:r>
        <w:rPr>
          <w:rFonts w:ascii="Times New Roman" w:hAnsi="Times New Roman" w:cs="Times New Roman" w:eastAsiaTheme="majorEastAsia"/>
          <w:sz w:val="24"/>
          <w:szCs w:val="24"/>
        </w:rPr>
        <w:t>）武汉市人民政府办公厅文件武政办[2013]129号《市人民政府办公厅关于转发武汉市环境空气质量功能区类别规定的通知》。</w:t>
      </w:r>
    </w:p>
    <w:p>
      <w:pPr>
        <w:pStyle w:val="4"/>
        <w:ind w:firstLine="0" w:firstLineChars="0"/>
        <w:rPr>
          <w:rFonts w:eastAsia="黑体"/>
          <w:sz w:val="28"/>
          <w:szCs w:val="28"/>
        </w:rPr>
      </w:pPr>
      <w:bookmarkStart w:id="8" w:name="_Toc5215"/>
      <w:r>
        <w:rPr>
          <w:rFonts w:eastAsia="黑体"/>
          <w:sz w:val="28"/>
          <w:szCs w:val="28"/>
        </w:rPr>
        <w:t>2.2建设项目竣工环境保护验收技术规范</w:t>
      </w:r>
      <w:bookmarkEnd w:id="7"/>
      <w:bookmarkEnd w:id="8"/>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（1）《建设项目竣工环境保护验收技术指南 污染影响类》（生态环境部公告2018年第9号）；</w:t>
      </w:r>
    </w:p>
    <w:p>
      <w:pPr>
        <w:spacing w:line="360" w:lineRule="auto"/>
        <w:ind w:firstLine="480" w:firstLineChars="2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sz w:val="24"/>
          <w:szCs w:val="24"/>
        </w:rPr>
        <w:t>（2）《排污单位自行监测技术指南 总则》（HJ 819-2017），2017年6月1</w:t>
      </w:r>
      <w:r>
        <w:rPr>
          <w:rFonts w:ascii="Times New Roman" w:hAnsi="Times New Roman" w:cs="Times New Roman"/>
          <w:color w:val="000000" w:themeColor="text1"/>
          <w:sz w:val="24"/>
          <w:szCs w:val="24"/>
          <w14:textFill>
            <w14:solidFill>
              <w14:schemeClr w14:val="tx1"/>
            </w14:solidFill>
          </w14:textFill>
        </w:rPr>
        <w:t>日施行；</w:t>
      </w:r>
    </w:p>
    <w:p>
      <w:pPr>
        <w:pStyle w:val="2"/>
        <w:rPr>
          <w:rFonts w:hint="default" w:eastAsia="宋体"/>
          <w:color w:val="000000" w:themeColor="text1"/>
          <w:lang w:val="en-US" w:eastAsia="zh-CN"/>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w:t>
      </w:r>
      <w:r>
        <w:rPr>
          <w:rFonts w:hint="eastAsia" w:cs="Times New Roman"/>
          <w:color w:val="000000" w:themeColor="text1"/>
          <w:sz w:val="24"/>
          <w:szCs w:val="24"/>
          <w:lang w:val="en-US" w:eastAsia="zh-CN"/>
          <w14:textFill>
            <w14:solidFill>
              <w14:schemeClr w14:val="tx1"/>
            </w14:solidFill>
          </w14:textFill>
        </w:rPr>
        <w:t>3）</w:t>
      </w:r>
      <w:r>
        <w:rPr>
          <w:rFonts w:hint="eastAsia" w:ascii="Times New Roman" w:hAnsi="Times New Roman" w:cs="Times New Roman"/>
          <w:bCs w:val="0"/>
          <w:color w:val="000000" w:themeColor="text1"/>
          <w:szCs w:val="24"/>
          <w:lang w:val="en-US" w:eastAsia="zh-CN"/>
          <w14:textFill>
            <w14:solidFill>
              <w14:schemeClr w14:val="tx1"/>
            </w14:solidFill>
          </w14:textFill>
        </w:rPr>
        <w:t>《污染影响类建设项目重大变动清单（试行）》的通知（环办环评函[2020]688号）</w:t>
      </w:r>
      <w:r>
        <w:rPr>
          <w:rFonts w:hint="eastAsia" w:cs="Times New Roman"/>
          <w:bCs w:val="0"/>
          <w:color w:val="000000" w:themeColor="text1"/>
          <w:szCs w:val="24"/>
          <w:lang w:val="en-US" w:eastAsia="zh-CN"/>
          <w14:textFill>
            <w14:solidFill>
              <w14:schemeClr w14:val="tx1"/>
            </w14:solidFill>
          </w14:textFill>
        </w:rPr>
        <w:t>。</w:t>
      </w:r>
    </w:p>
    <w:p>
      <w:pPr>
        <w:pStyle w:val="4"/>
        <w:ind w:firstLine="0" w:firstLineChars="0"/>
        <w:rPr>
          <w:rFonts w:eastAsia="黑体"/>
          <w:sz w:val="28"/>
          <w:szCs w:val="28"/>
        </w:rPr>
      </w:pPr>
      <w:bookmarkStart w:id="9" w:name="_Toc2147"/>
      <w:r>
        <w:rPr>
          <w:rFonts w:eastAsia="黑体"/>
          <w:sz w:val="28"/>
          <w:szCs w:val="28"/>
        </w:rPr>
        <w:t>2.3建设项目环境影响报告书及审批部门审批决定</w:t>
      </w:r>
      <w:bookmarkEnd w:id="9"/>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（1）《武汉市黄陂区</w:t>
      </w:r>
      <w:r>
        <w:rPr>
          <w:rFonts w:hint="eastAsia" w:ascii="Times New Roman" w:hAnsi="Times New Roman" w:cs="Times New Roman"/>
          <w:sz w:val="24"/>
          <w:szCs w:val="24"/>
        </w:rPr>
        <w:t>行政审批局</w:t>
      </w:r>
      <w:r>
        <w:rPr>
          <w:rFonts w:ascii="Times New Roman" w:hAnsi="Times New Roman" w:cs="Times New Roman"/>
          <w:sz w:val="24"/>
          <w:szCs w:val="24"/>
        </w:rPr>
        <w:t>关于</w:t>
      </w:r>
      <w:r>
        <w:rPr>
          <w:rFonts w:hint="eastAsia" w:ascii="Times New Roman" w:hAnsi="Times New Roman" w:eastAsia="宋体" w:cs="Times New Roman"/>
          <w:kern w:val="0"/>
          <w:sz w:val="24"/>
          <w:szCs w:val="24"/>
        </w:rPr>
        <w:t>盾构管理中心基地</w:t>
      </w:r>
      <w:r>
        <w:rPr>
          <w:rFonts w:ascii="Times New Roman" w:hAnsi="Times New Roman" w:cs="Times New Roman"/>
          <w:sz w:val="24"/>
          <w:szCs w:val="24"/>
        </w:rPr>
        <w:t>环境影响报告表的批复》(陂</w:t>
      </w:r>
      <w:r>
        <w:rPr>
          <w:rFonts w:hint="eastAsia" w:ascii="Times New Roman" w:hAnsi="Times New Roman" w:cs="Times New Roman"/>
          <w:sz w:val="24"/>
          <w:szCs w:val="24"/>
        </w:rPr>
        <w:t>行审建环评批字</w:t>
      </w:r>
      <w:r>
        <w:rPr>
          <w:rFonts w:ascii="Times New Roman" w:hAnsi="Times New Roman" w:cs="Times New Roman"/>
          <w:sz w:val="24"/>
          <w:szCs w:val="24"/>
        </w:rPr>
        <w:t>【20</w:t>
      </w:r>
      <w:r>
        <w:rPr>
          <w:rFonts w:hint="eastAsia" w:ascii="Times New Roman" w:hAnsi="Times New Roman" w:cs="Times New Roman"/>
          <w:sz w:val="24"/>
          <w:szCs w:val="24"/>
        </w:rPr>
        <w:t>20</w:t>
      </w:r>
      <w:r>
        <w:rPr>
          <w:rFonts w:ascii="Times New Roman" w:hAnsi="Times New Roman" w:cs="Times New Roman"/>
          <w:sz w:val="24"/>
          <w:szCs w:val="24"/>
        </w:rPr>
        <w:t>】</w:t>
      </w:r>
      <w:r>
        <w:rPr>
          <w:rFonts w:hint="eastAsia" w:ascii="Times New Roman" w:hAnsi="Times New Roman" w:cs="Times New Roman"/>
          <w:sz w:val="24"/>
          <w:szCs w:val="24"/>
        </w:rPr>
        <w:t>7</w:t>
      </w:r>
      <w:r>
        <w:rPr>
          <w:rFonts w:ascii="Times New Roman" w:hAnsi="Times New Roman" w:cs="Times New Roman"/>
          <w:sz w:val="24"/>
          <w:szCs w:val="24"/>
        </w:rPr>
        <w:t>0号)；</w:t>
      </w:r>
    </w:p>
    <w:p>
      <w:pPr>
        <w:widowControl/>
        <w:spacing w:line="360" w:lineRule="auto"/>
        <w:ind w:firstLine="480" w:firstLineChars="200"/>
        <w:jc w:val="left"/>
        <w:rPr>
          <w:rFonts w:ascii="Times New Roman" w:hAnsi="Times New Roman" w:cs="Times New Roman"/>
          <w:b/>
          <w:sz w:val="28"/>
          <w:szCs w:val="28"/>
        </w:rPr>
      </w:pPr>
      <w:r>
        <w:rPr>
          <w:rFonts w:ascii="Times New Roman" w:hAnsi="Times New Roman" w:cs="Times New Roman"/>
          <w:sz w:val="24"/>
          <w:szCs w:val="24"/>
        </w:rPr>
        <w:t>（2）《</w:t>
      </w:r>
      <w:r>
        <w:rPr>
          <w:rFonts w:hint="eastAsia" w:ascii="Times New Roman" w:hAnsi="Times New Roman" w:eastAsia="宋体" w:cs="Times New Roman"/>
          <w:kern w:val="0"/>
          <w:sz w:val="24"/>
          <w:szCs w:val="24"/>
        </w:rPr>
        <w:t>盾构管理中心基地建设项目</w:t>
      </w:r>
      <w:r>
        <w:rPr>
          <w:rFonts w:ascii="Times New Roman" w:hAnsi="Times New Roman" w:cs="Times New Roman"/>
          <w:sz w:val="24"/>
          <w:szCs w:val="24"/>
        </w:rPr>
        <w:t>环境影响报告表》（武汉唯沃环境技术有限公司，20</w:t>
      </w:r>
      <w:r>
        <w:rPr>
          <w:rFonts w:hint="eastAsia" w:ascii="Times New Roman" w:hAnsi="Times New Roman" w:cs="Times New Roman"/>
          <w:sz w:val="24"/>
          <w:szCs w:val="24"/>
        </w:rPr>
        <w:t>20</w:t>
      </w:r>
      <w:r>
        <w:rPr>
          <w:rFonts w:ascii="Times New Roman" w:hAnsi="Times New Roman" w:cs="Times New Roman"/>
          <w:sz w:val="24"/>
          <w:szCs w:val="24"/>
        </w:rPr>
        <w:t>年</w:t>
      </w:r>
      <w:r>
        <w:rPr>
          <w:rFonts w:hint="eastAsia" w:ascii="Times New Roman" w:hAnsi="Times New Roman" w:cs="Times New Roman"/>
          <w:sz w:val="24"/>
          <w:szCs w:val="24"/>
        </w:rPr>
        <w:t>10</w:t>
      </w:r>
      <w:r>
        <w:rPr>
          <w:rFonts w:ascii="Times New Roman" w:hAnsi="Times New Roman" w:cs="Times New Roman"/>
          <w:sz w:val="24"/>
          <w:szCs w:val="24"/>
        </w:rPr>
        <w:t>月）。</w:t>
      </w:r>
    </w:p>
    <w:p>
      <w:pPr>
        <w:pStyle w:val="3"/>
        <w:rPr>
          <w:rFonts w:eastAsia="黑体"/>
          <w:sz w:val="36"/>
          <w:szCs w:val="36"/>
        </w:rPr>
      </w:pPr>
      <w:bookmarkStart w:id="10" w:name="_Toc17569"/>
      <w:r>
        <w:rPr>
          <w:rFonts w:eastAsia="黑体"/>
          <w:sz w:val="36"/>
          <w:szCs w:val="36"/>
        </w:rPr>
        <w:t>3工程建设情况</w:t>
      </w:r>
      <w:bookmarkEnd w:id="10"/>
    </w:p>
    <w:p>
      <w:pPr>
        <w:pStyle w:val="4"/>
        <w:ind w:firstLine="0" w:firstLineChars="0"/>
        <w:rPr>
          <w:rFonts w:eastAsia="黑体"/>
          <w:sz w:val="28"/>
          <w:szCs w:val="28"/>
        </w:rPr>
      </w:pPr>
      <w:bookmarkStart w:id="11" w:name="_Toc29752"/>
      <w:r>
        <w:rPr>
          <w:rFonts w:eastAsia="黑体"/>
          <w:sz w:val="28"/>
          <w:szCs w:val="28"/>
        </w:rPr>
        <w:t>3.1地理位置及平面布置</w:t>
      </w:r>
      <w:bookmarkEnd w:id="11"/>
    </w:p>
    <w:p>
      <w:pPr>
        <w:pStyle w:val="42"/>
        <w:rPr>
          <w:rFonts w:ascii="Times New Roman" w:hAnsi="Times New Roman" w:eastAsia="宋体"/>
        </w:rPr>
      </w:pPr>
      <w:r>
        <w:rPr>
          <w:rFonts w:hint="eastAsia" w:ascii="Times New Roman" w:hAnsi="Times New Roman" w:eastAsia="宋体"/>
        </w:rPr>
        <w:t>项目</w:t>
      </w:r>
      <w:r>
        <w:rPr>
          <w:rFonts w:ascii="Times New Roman" w:hAnsi="Times New Roman" w:eastAsia="宋体"/>
        </w:rPr>
        <w:t>位于</w:t>
      </w:r>
      <w:r>
        <w:rPr>
          <w:rFonts w:hint="eastAsia" w:ascii="Times New Roman" w:hAnsi="Times New Roman" w:eastAsia="宋体"/>
        </w:rPr>
        <w:t>湖北省武汉市黄陂区</w:t>
      </w:r>
      <w:r>
        <w:rPr>
          <w:rFonts w:ascii="Times New Roman" w:hAnsi="Times New Roman" w:eastAsia="宋体" w:cs="Times New Roman"/>
          <w:szCs w:val="21"/>
        </w:rPr>
        <w:t>湖北省武汉市黄陂区横店街</w:t>
      </w:r>
      <w:r>
        <w:rPr>
          <w:rFonts w:hint="eastAsia" w:ascii="Times New Roman" w:hAnsi="Times New Roman" w:eastAsia="宋体" w:cs="Times New Roman"/>
          <w:szCs w:val="21"/>
          <w:lang w:val="en-US" w:eastAsia="zh-CN"/>
        </w:rPr>
        <w:t>后湖北路以南、岱黄高速以西</w:t>
      </w:r>
      <w:r>
        <w:rPr>
          <w:rStyle w:val="28"/>
          <w:rFonts w:hint="eastAsia" w:asciiTheme="minorHAnsi" w:hAnsiTheme="minorHAnsi" w:cstheme="minorBidi"/>
          <w:lang w:eastAsia="zh-CN"/>
        </w:rPr>
        <w:t>，</w:t>
      </w:r>
      <w:r>
        <w:rPr>
          <w:rFonts w:hint="eastAsia" w:ascii="Times New Roman" w:hAnsi="Times New Roman" w:eastAsia="宋体"/>
          <w:lang w:val="en-US" w:eastAsia="zh-CN"/>
        </w:rPr>
        <w:t>项目经纬度为：</w:t>
      </w:r>
      <w:r>
        <w:rPr>
          <w:rFonts w:hint="eastAsia" w:ascii="Times New Roman" w:hAnsi="Times New Roman" w:eastAsia="宋体"/>
          <w:lang w:eastAsia="zh-CN"/>
        </w:rPr>
        <w:t>114.296082，30.761318</w:t>
      </w:r>
      <w:r>
        <w:rPr>
          <w:rFonts w:ascii="Times New Roman" w:hAnsi="Times New Roman" w:eastAsia="宋体"/>
        </w:rPr>
        <w:t>，</w:t>
      </w:r>
      <w:r>
        <w:rPr>
          <w:rFonts w:hint="eastAsia" w:ascii="Times New Roman" w:hAnsi="Times New Roman" w:eastAsia="宋体"/>
        </w:rPr>
        <w:t>一期</w:t>
      </w:r>
      <w:r>
        <w:rPr>
          <w:rFonts w:ascii="Times New Roman" w:hAnsi="Times New Roman" w:eastAsia="宋体"/>
        </w:rPr>
        <w:t>项目</w:t>
      </w:r>
      <w:r>
        <w:rPr>
          <w:rFonts w:hint="eastAsia" w:ascii="Times New Roman" w:hAnsi="Times New Roman" w:eastAsia="宋体"/>
        </w:rPr>
        <w:t>占地面积29878.86m</w:t>
      </w:r>
      <w:r>
        <w:rPr>
          <w:rFonts w:hint="eastAsia" w:ascii="Times New Roman" w:hAnsi="Times New Roman" w:eastAsia="宋体"/>
          <w:vertAlign w:val="superscript"/>
        </w:rPr>
        <w:t>2</w:t>
      </w:r>
      <w:r>
        <w:rPr>
          <w:rFonts w:hint="eastAsia" w:ascii="Times New Roman" w:hAnsi="Times New Roman" w:eastAsia="宋体"/>
        </w:rPr>
        <w:t>，建筑面积为15069.95m</w:t>
      </w:r>
      <w:r>
        <w:rPr>
          <w:rFonts w:hint="eastAsia" w:ascii="Times New Roman" w:hAnsi="Times New Roman" w:eastAsia="宋体"/>
          <w:vertAlign w:val="superscript"/>
        </w:rPr>
        <w:t>2</w:t>
      </w:r>
      <w:r>
        <w:rPr>
          <w:rFonts w:ascii="Times New Roman" w:hAnsi="Times New Roman" w:eastAsia="宋体"/>
        </w:rPr>
        <w:t>。项目</w:t>
      </w:r>
      <w:r>
        <w:rPr>
          <w:rFonts w:hint="eastAsia" w:ascii="Times New Roman" w:hAnsi="Times New Roman" w:eastAsia="宋体"/>
        </w:rPr>
        <w:t>北侧</w:t>
      </w:r>
      <w:r>
        <w:rPr>
          <w:rFonts w:ascii="Times New Roman" w:hAnsi="Times New Roman" w:eastAsia="宋体"/>
        </w:rPr>
        <w:t>为</w:t>
      </w:r>
      <w:r>
        <w:rPr>
          <w:rFonts w:hint="eastAsia" w:ascii="Times New Roman" w:hAnsi="Times New Roman" w:eastAsia="宋体"/>
        </w:rPr>
        <w:t>天湖路（城市支路，道路红线宽约20m，双向4车道），隔路50m为武汉市比亚迪汽车工业有限公司</w:t>
      </w:r>
      <w:r>
        <w:rPr>
          <w:rFonts w:ascii="Times New Roman" w:hAnsi="Times New Roman" w:eastAsia="宋体"/>
        </w:rPr>
        <w:t>；</w:t>
      </w:r>
      <w:r>
        <w:rPr>
          <w:rFonts w:hint="eastAsia" w:ascii="Times New Roman" w:hAnsi="Times New Roman" w:eastAsia="宋体"/>
        </w:rPr>
        <w:t>项目东侧170m处为大刘塆</w:t>
      </w:r>
      <w:r>
        <w:rPr>
          <w:rFonts w:ascii="Times New Roman" w:hAnsi="Times New Roman" w:eastAsia="宋体"/>
        </w:rPr>
        <w:t>；</w:t>
      </w:r>
      <w:r>
        <w:rPr>
          <w:rFonts w:hint="eastAsia" w:ascii="Times New Roman" w:hAnsi="Times New Roman" w:eastAsia="宋体"/>
        </w:rPr>
        <w:t>项目南</w:t>
      </w:r>
      <w:r>
        <w:rPr>
          <w:rFonts w:ascii="Times New Roman" w:hAnsi="Times New Roman" w:eastAsia="宋体"/>
        </w:rPr>
        <w:t>侧</w:t>
      </w:r>
      <w:r>
        <w:rPr>
          <w:rFonts w:hint="eastAsia" w:ascii="Times New Roman" w:hAnsi="Times New Roman" w:eastAsia="宋体"/>
        </w:rPr>
        <w:t>200m处为新泽基商砼以及武汉中坤商砼有限公司；项目西侧为天阳路（城市主干道，道路红线宽约25m，双向四车道），隔路为空地</w:t>
      </w:r>
      <w:r>
        <w:rPr>
          <w:rFonts w:ascii="Times New Roman" w:hAnsi="Times New Roman" w:eastAsia="宋体"/>
        </w:rPr>
        <w:t>。</w:t>
      </w:r>
    </w:p>
    <w:p>
      <w:pPr>
        <w:pStyle w:val="42"/>
        <w:rPr>
          <w:rFonts w:hint="default" w:ascii="Times New Roman" w:hAnsi="Times New Roman" w:eastAsia="宋体" w:cs="Times New Roman"/>
          <w:color w:val="000000" w:themeColor="text1"/>
          <w:szCs w:val="24"/>
          <w:lang w:val="en-US" w:eastAsia="zh-CN"/>
          <w14:textFill>
            <w14:solidFill>
              <w14:schemeClr w14:val="tx1"/>
            </w14:solidFill>
          </w14:textFill>
        </w:rPr>
      </w:pPr>
      <w:r>
        <w:rPr>
          <w:rFonts w:hint="eastAsia" w:ascii="Times New Roman" w:hAnsi="Times New Roman" w:eastAsia="宋体"/>
        </w:rPr>
        <w:t>项目地块呈梯形，一期项目位于地块西侧，一期项目科研大楼、倒班楼位于地块西侧，盾构机再制造厂房位于地块中部</w:t>
      </w:r>
      <w:r>
        <w:rPr>
          <w:rFonts w:ascii="Times New Roman" w:hAnsi="Times New Roman" w:eastAsia="宋体"/>
          <w:color w:val="000000" w:themeColor="text1"/>
          <w14:textFill>
            <w14:solidFill>
              <w14:schemeClr w14:val="tx1"/>
            </w14:solidFill>
          </w14:textFill>
        </w:rPr>
        <w:t>。</w:t>
      </w:r>
      <w:r>
        <w:rPr>
          <w:rFonts w:hint="eastAsia" w:ascii="Times New Roman" w:hAnsi="Times New Roman" w:eastAsia="宋体"/>
          <w:color w:val="000000" w:themeColor="text1"/>
          <w14:textFill>
            <w14:solidFill>
              <w14:schemeClr w14:val="tx1"/>
            </w14:solidFill>
          </w14:textFill>
        </w:rPr>
        <w:t>物流及人员进出厂区皆通过厂区西侧出入口，另设有一处次出入口位于厂区北侧。</w:t>
      </w:r>
      <w:r>
        <w:rPr>
          <w:rFonts w:hint="eastAsia" w:ascii="Times New Roman" w:hAnsi="Times New Roman" w:eastAsia="宋体"/>
          <w:color w:val="000000" w:themeColor="text1"/>
          <w:lang w:val="en-US" w:eastAsia="zh-CN"/>
          <w14:textFill>
            <w14:solidFill>
              <w14:schemeClr w14:val="tx1"/>
            </w14:solidFill>
          </w14:textFill>
        </w:rPr>
        <w:t>项目雨污水总排口位于地块东北侧。</w:t>
      </w:r>
    </w:p>
    <w:p>
      <w:pPr>
        <w:pStyle w:val="4"/>
        <w:ind w:firstLine="0" w:firstLineChars="0"/>
        <w:rPr>
          <w:rFonts w:eastAsia="黑体"/>
          <w:sz w:val="28"/>
          <w:szCs w:val="28"/>
        </w:rPr>
      </w:pPr>
      <w:bookmarkStart w:id="12" w:name="_Toc28906"/>
      <w:r>
        <w:rPr>
          <w:rFonts w:eastAsia="黑体"/>
          <w:sz w:val="28"/>
          <w:szCs w:val="28"/>
        </w:rPr>
        <w:t>3.2建设内容</w:t>
      </w:r>
      <w:bookmarkEnd w:id="12"/>
    </w:p>
    <w:p>
      <w:pPr>
        <w:spacing w:line="360" w:lineRule="auto"/>
        <w:ind w:firstLine="480" w:firstLineChars="200"/>
        <w:jc w:val="left"/>
        <w:rPr>
          <w:rFonts w:ascii="Times New Roman" w:hAnsi="Times New Roman" w:eastAsia="宋体" w:cs="Times New Roman"/>
          <w:sz w:val="24"/>
        </w:rPr>
      </w:pPr>
      <w:r>
        <w:rPr>
          <w:rFonts w:ascii="Times New Roman" w:hAnsi="Times New Roman" w:eastAsia="宋体" w:cs="Times New Roman"/>
          <w:sz w:val="24"/>
        </w:rPr>
        <w:t>本项目验收内容为：</w:t>
      </w:r>
      <w:r>
        <w:rPr>
          <w:rFonts w:hint="eastAsia" w:ascii="Times New Roman" w:hAnsi="Times New Roman" w:eastAsia="宋体" w:cs="Times New Roman"/>
          <w:sz w:val="24"/>
        </w:rPr>
        <w:t>本项目总投资14000万元，主要建设</w:t>
      </w:r>
      <w:r>
        <w:rPr>
          <w:rFonts w:ascii="Times New Roman" w:hAnsi="Times New Roman" w:eastAsia="宋体" w:cs="Times New Roman"/>
          <w:sz w:val="24"/>
        </w:rPr>
        <w:t>盾构机再制造厂房、科研大楼、倒班楼等，</w:t>
      </w:r>
      <w:r>
        <w:rPr>
          <w:rFonts w:hint="eastAsia" w:ascii="Times New Roman" w:hAnsi="Times New Roman" w:eastAsia="宋体" w:cs="Times New Roman"/>
          <w:color w:val="000000" w:themeColor="text1"/>
          <w:sz w:val="24"/>
          <w:lang w:val="en-US" w:eastAsia="zh-CN"/>
          <w14:textFill>
            <w14:solidFill>
              <w14:schemeClr w14:val="tx1"/>
            </w14:solidFill>
          </w14:textFill>
        </w:rPr>
        <w:t>生产能力为</w:t>
      </w:r>
      <w:r>
        <w:rPr>
          <w:rFonts w:ascii="Times New Roman" w:hAnsi="Times New Roman" w:eastAsia="宋体" w:cs="Times New Roman"/>
          <w:color w:val="000000" w:themeColor="text1"/>
          <w:sz w:val="24"/>
          <w14:textFill>
            <w14:solidFill>
              <w14:schemeClr w14:val="tx1"/>
            </w14:solidFill>
          </w14:textFill>
        </w:rPr>
        <w:t>年</w:t>
      </w:r>
      <w:r>
        <w:rPr>
          <w:rFonts w:hint="eastAsia" w:ascii="Times New Roman" w:hAnsi="Times New Roman" w:eastAsia="宋体" w:cs="Times New Roman"/>
          <w:color w:val="000000" w:themeColor="text1"/>
          <w:sz w:val="24"/>
          <w14:textFill>
            <w14:solidFill>
              <w14:schemeClr w14:val="tx1"/>
            </w14:solidFill>
          </w14:textFill>
        </w:rPr>
        <w:t>产</w:t>
      </w:r>
      <w:r>
        <w:rPr>
          <w:rFonts w:hint="eastAsia" w:ascii="Times New Roman" w:hAnsi="Times New Roman" w:eastAsia="宋体" w:cs="Times New Roman"/>
          <w:sz w:val="24"/>
        </w:rPr>
        <w:t>再制造盾构机30台</w:t>
      </w:r>
      <w:r>
        <w:rPr>
          <w:rFonts w:ascii="Times New Roman" w:hAnsi="Times New Roman" w:eastAsia="宋体" w:cs="Times New Roman"/>
          <w:sz w:val="24"/>
        </w:rPr>
        <w:t>。项目详细组成见表3-1：</w:t>
      </w:r>
    </w:p>
    <w:p>
      <w:pPr>
        <w:jc w:val="center"/>
        <w:rPr>
          <w:rFonts w:ascii="Times New Roman" w:hAnsi="Times New Roman" w:eastAsia="宋体" w:cs="Times New Roman"/>
          <w:b/>
          <w:szCs w:val="21"/>
        </w:rPr>
      </w:pPr>
      <w:r>
        <w:rPr>
          <w:rFonts w:ascii="Times New Roman" w:hAnsi="Times New Roman" w:eastAsia="宋体" w:cs="Times New Roman"/>
          <w:b/>
          <w:szCs w:val="21"/>
        </w:rPr>
        <w:t>表3-1项目组成一览表</w:t>
      </w:r>
    </w:p>
    <w:tbl>
      <w:tblPr>
        <w:tblStyle w:val="23"/>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1084"/>
        <w:gridCol w:w="2766"/>
        <w:gridCol w:w="2823"/>
        <w:gridCol w:w="106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94" w:type="pct"/>
            <w:gridSpan w:val="2"/>
            <w:tcBorders>
              <w:bottom w:val="single" w:color="auto" w:sz="12" w:space="0"/>
            </w:tcBorders>
            <w:vAlign w:val="center"/>
          </w:tcPr>
          <w:p>
            <w:pPr>
              <w:jc w:val="center"/>
              <w:rPr>
                <w:rFonts w:ascii="Times New Roman" w:hAnsi="Times New Roman" w:eastAsia="宋体" w:cs="Times New Roman"/>
                <w:b/>
                <w:szCs w:val="21"/>
              </w:rPr>
            </w:pPr>
            <w:r>
              <w:rPr>
                <w:rFonts w:ascii="Times New Roman" w:hAnsi="Times New Roman" w:eastAsia="宋体" w:cs="Times New Roman"/>
                <w:b/>
                <w:szCs w:val="21"/>
              </w:rPr>
              <w:t>项目名称</w:t>
            </w:r>
          </w:p>
        </w:tc>
        <w:tc>
          <w:tcPr>
            <w:tcW w:w="1622" w:type="pct"/>
            <w:tcBorders>
              <w:bottom w:val="single" w:color="auto" w:sz="12" w:space="0"/>
            </w:tcBorders>
            <w:vAlign w:val="center"/>
          </w:tcPr>
          <w:p>
            <w:pPr>
              <w:jc w:val="center"/>
              <w:rPr>
                <w:rFonts w:ascii="Times New Roman" w:hAnsi="Times New Roman" w:eastAsia="宋体" w:cs="Times New Roman"/>
                <w:b/>
                <w:szCs w:val="21"/>
              </w:rPr>
            </w:pPr>
            <w:r>
              <w:rPr>
                <w:rFonts w:ascii="Times New Roman" w:hAnsi="Times New Roman" w:eastAsia="宋体" w:cs="Times New Roman"/>
                <w:b/>
                <w:szCs w:val="21"/>
              </w:rPr>
              <w:t>环评内容</w:t>
            </w:r>
          </w:p>
        </w:tc>
        <w:tc>
          <w:tcPr>
            <w:tcW w:w="1656" w:type="pct"/>
            <w:tcBorders>
              <w:bottom w:val="single" w:color="auto" w:sz="12" w:space="0"/>
            </w:tcBorders>
            <w:vAlign w:val="center"/>
          </w:tcPr>
          <w:p>
            <w:pPr>
              <w:jc w:val="center"/>
              <w:rPr>
                <w:rFonts w:ascii="Times New Roman" w:hAnsi="Times New Roman" w:eastAsia="宋体" w:cs="Times New Roman"/>
                <w:b/>
                <w:szCs w:val="21"/>
              </w:rPr>
            </w:pPr>
            <w:r>
              <w:rPr>
                <w:rFonts w:ascii="Times New Roman" w:hAnsi="Times New Roman" w:eastAsia="宋体" w:cs="Times New Roman"/>
                <w:b/>
                <w:szCs w:val="21"/>
              </w:rPr>
              <w:t>实际内容</w:t>
            </w:r>
          </w:p>
        </w:tc>
        <w:tc>
          <w:tcPr>
            <w:tcW w:w="626" w:type="pct"/>
            <w:tcBorders>
              <w:bottom w:val="single" w:color="auto" w:sz="12" w:space="0"/>
            </w:tcBorders>
            <w:vAlign w:val="center"/>
          </w:tcPr>
          <w:p>
            <w:pPr>
              <w:jc w:val="center"/>
              <w:rPr>
                <w:rFonts w:ascii="Times New Roman" w:hAnsi="Times New Roman" w:eastAsia="宋体" w:cs="Times New Roman"/>
                <w:b/>
                <w:szCs w:val="21"/>
              </w:rPr>
            </w:pPr>
            <w:r>
              <w:rPr>
                <w:rFonts w:ascii="Times New Roman" w:hAnsi="Times New Roman" w:eastAsia="宋体" w:cs="Times New Roman"/>
                <w:b/>
                <w:szCs w:val="21"/>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58" w:type="pct"/>
            <w:vMerge w:val="restart"/>
            <w:tcBorders>
              <w:top w:val="single" w:color="auto" w:sz="12"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主体工程</w:t>
            </w:r>
          </w:p>
        </w:tc>
        <w:tc>
          <w:tcPr>
            <w:tcW w:w="635" w:type="pct"/>
            <w:tcBorders>
              <w:top w:val="single" w:color="auto" w:sz="12" w:space="0"/>
            </w:tcBorders>
            <w:vAlign w:val="center"/>
          </w:tcPr>
          <w:p>
            <w:pPr>
              <w:widowControl/>
              <w:jc w:val="center"/>
              <w:rPr>
                <w:rFonts w:ascii="Times New Roman" w:hAnsi="Times New Roman" w:eastAsia="宋体" w:cs="Times New Roman"/>
                <w:szCs w:val="21"/>
              </w:rPr>
            </w:pPr>
            <w:r>
              <w:rPr>
                <w:rFonts w:hint="eastAsia" w:ascii="Times New Roman" w:hAnsi="Times New Roman" w:eastAsia="宋体"/>
                <w:kern w:val="0"/>
                <w:szCs w:val="21"/>
              </w:rPr>
              <w:t>盾构机再制造厂房</w:t>
            </w:r>
          </w:p>
        </w:tc>
        <w:tc>
          <w:tcPr>
            <w:tcW w:w="1622" w:type="pct"/>
            <w:tcBorders>
              <w:top w:val="single" w:color="auto" w:sz="12" w:space="0"/>
            </w:tcBorders>
            <w:vAlign w:val="center"/>
          </w:tcPr>
          <w:p>
            <w:pPr>
              <w:widowControl/>
              <w:jc w:val="center"/>
              <w:rPr>
                <w:rFonts w:ascii="Times New Roman" w:hAnsi="Times New Roman" w:eastAsia="宋体" w:cs="Times New Roman"/>
                <w:szCs w:val="21"/>
              </w:rPr>
            </w:pPr>
            <w:r>
              <w:rPr>
                <w:rFonts w:hint="eastAsia" w:ascii="Times New Roman" w:hAnsi="Times New Roman" w:eastAsia="宋体"/>
                <w:kern w:val="0"/>
                <w:szCs w:val="21"/>
              </w:rPr>
              <w:t>8个盾构机再制造机位（室内4个、室外4个），</w:t>
            </w:r>
            <w:r>
              <w:rPr>
                <w:rFonts w:ascii="Times New Roman" w:hAnsi="Times New Roman" w:eastAsia="宋体"/>
                <w:kern w:val="0"/>
                <w:szCs w:val="21"/>
              </w:rPr>
              <w:t>建筑面积</w:t>
            </w:r>
            <w:r>
              <w:rPr>
                <w:rFonts w:hint="eastAsia" w:ascii="Times New Roman" w:hAnsi="Times New Roman" w:eastAsia="宋体"/>
                <w:szCs w:val="21"/>
              </w:rPr>
              <w:t>7716.52</w:t>
            </w:r>
            <w:r>
              <w:rPr>
                <w:rFonts w:ascii="Times New Roman" w:hAnsi="Times New Roman" w:eastAsia="宋体"/>
                <w:kern w:val="0"/>
                <w:szCs w:val="21"/>
              </w:rPr>
              <w:t>m</w:t>
            </w:r>
            <w:r>
              <w:rPr>
                <w:rFonts w:ascii="Times New Roman" w:hAnsi="Times New Roman" w:eastAsia="宋体"/>
                <w:kern w:val="0"/>
                <w:szCs w:val="21"/>
                <w:vertAlign w:val="superscript"/>
              </w:rPr>
              <w:t>2</w:t>
            </w:r>
          </w:p>
        </w:tc>
        <w:tc>
          <w:tcPr>
            <w:tcW w:w="1656" w:type="pct"/>
            <w:tcBorders>
              <w:top w:val="single" w:color="auto" w:sz="12" w:space="0"/>
            </w:tcBorders>
            <w:vAlign w:val="center"/>
          </w:tcPr>
          <w:p>
            <w:pPr>
              <w:widowControl/>
              <w:jc w:val="center"/>
              <w:rPr>
                <w:rFonts w:ascii="Times New Roman" w:hAnsi="Times New Roman" w:eastAsia="宋体" w:cs="Times New Roman"/>
                <w:szCs w:val="21"/>
              </w:rPr>
            </w:pPr>
            <w:r>
              <w:rPr>
                <w:rFonts w:hint="eastAsia" w:ascii="Times New Roman" w:hAnsi="Times New Roman" w:eastAsia="宋体"/>
                <w:kern w:val="0"/>
                <w:szCs w:val="21"/>
              </w:rPr>
              <w:t>8个盾构机再</w:t>
            </w:r>
            <w:r>
              <w:rPr>
                <w:rFonts w:hint="eastAsia" w:ascii="Times New Roman" w:hAnsi="Times New Roman" w:eastAsia="宋体"/>
                <w:color w:val="000000" w:themeColor="text1"/>
                <w:kern w:val="0"/>
                <w:szCs w:val="21"/>
                <w14:textFill>
                  <w14:solidFill>
                    <w14:schemeClr w14:val="tx1"/>
                  </w14:solidFill>
                </w14:textFill>
              </w:rPr>
              <w:t>制造机位（室内</w:t>
            </w:r>
            <w:r>
              <w:rPr>
                <w:rFonts w:hint="eastAsia" w:ascii="Times New Roman" w:hAnsi="Times New Roman" w:eastAsia="宋体"/>
                <w:color w:val="000000" w:themeColor="text1"/>
                <w:kern w:val="0"/>
                <w:szCs w:val="21"/>
                <w:lang w:val="en-US" w:eastAsia="zh-CN"/>
                <w14:textFill>
                  <w14:solidFill>
                    <w14:schemeClr w14:val="tx1"/>
                  </w14:solidFill>
                </w14:textFill>
              </w:rPr>
              <w:t>实际1</w:t>
            </w:r>
            <w:r>
              <w:rPr>
                <w:rFonts w:hint="eastAsia" w:ascii="Times New Roman" w:hAnsi="Times New Roman" w:eastAsia="宋体"/>
                <w:color w:val="000000" w:themeColor="text1"/>
                <w:kern w:val="0"/>
                <w:szCs w:val="21"/>
                <w14:textFill>
                  <w14:solidFill>
                    <w14:schemeClr w14:val="tx1"/>
                  </w14:solidFill>
                </w14:textFill>
              </w:rPr>
              <w:t>个</w:t>
            </w:r>
            <w:r>
              <w:rPr>
                <w:rFonts w:hint="eastAsia" w:ascii="Times New Roman" w:hAnsi="Times New Roman" w:eastAsia="宋体"/>
                <w:color w:val="000000" w:themeColor="text1"/>
                <w:kern w:val="0"/>
                <w:szCs w:val="21"/>
                <w:lang w:val="en-US" w:eastAsia="zh-CN"/>
                <w14:textFill>
                  <w14:solidFill>
                    <w14:schemeClr w14:val="tx1"/>
                  </w14:solidFill>
                </w14:textFill>
              </w:rPr>
              <w:t>预留3个</w:t>
            </w:r>
            <w:r>
              <w:rPr>
                <w:rFonts w:hint="eastAsia" w:ascii="Times New Roman" w:hAnsi="Times New Roman" w:eastAsia="宋体"/>
                <w:color w:val="000000" w:themeColor="text1"/>
                <w:kern w:val="0"/>
                <w:szCs w:val="21"/>
                <w14:textFill>
                  <w14:solidFill>
                    <w14:schemeClr w14:val="tx1"/>
                  </w14:solidFill>
                </w14:textFill>
              </w:rPr>
              <w:t>、室外4个），</w:t>
            </w:r>
            <w:r>
              <w:rPr>
                <w:rFonts w:ascii="Times New Roman" w:hAnsi="Times New Roman" w:eastAsia="宋体"/>
                <w:color w:val="000000" w:themeColor="text1"/>
                <w:kern w:val="0"/>
                <w:szCs w:val="21"/>
                <w14:textFill>
                  <w14:solidFill>
                    <w14:schemeClr w14:val="tx1"/>
                  </w14:solidFill>
                </w14:textFill>
              </w:rPr>
              <w:t>建筑面积</w:t>
            </w:r>
            <w:r>
              <w:rPr>
                <w:rFonts w:hint="eastAsia" w:ascii="Times New Roman" w:hAnsi="Times New Roman" w:eastAsia="宋体"/>
                <w:color w:val="000000" w:themeColor="text1"/>
                <w:szCs w:val="21"/>
                <w14:textFill>
                  <w14:solidFill>
                    <w14:schemeClr w14:val="tx1"/>
                  </w14:solidFill>
                </w14:textFill>
              </w:rPr>
              <w:t>7716.5</w:t>
            </w:r>
            <w:r>
              <w:rPr>
                <w:rFonts w:hint="eastAsia" w:ascii="Times New Roman" w:hAnsi="Times New Roman" w:eastAsia="宋体"/>
                <w:szCs w:val="21"/>
              </w:rPr>
              <w:t>2</w:t>
            </w:r>
            <w:r>
              <w:rPr>
                <w:rFonts w:ascii="Times New Roman" w:hAnsi="Times New Roman" w:eastAsia="宋体"/>
                <w:kern w:val="0"/>
                <w:szCs w:val="21"/>
              </w:rPr>
              <w:t>m</w:t>
            </w:r>
            <w:r>
              <w:rPr>
                <w:rFonts w:ascii="Times New Roman" w:hAnsi="Times New Roman" w:eastAsia="宋体"/>
                <w:kern w:val="0"/>
                <w:szCs w:val="21"/>
                <w:vertAlign w:val="superscript"/>
              </w:rPr>
              <w:t>2</w:t>
            </w:r>
          </w:p>
        </w:tc>
        <w:tc>
          <w:tcPr>
            <w:tcW w:w="626" w:type="pct"/>
            <w:tcBorders>
              <w:top w:val="single" w:color="auto" w:sz="12"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58" w:type="pct"/>
            <w:vMerge w:val="continue"/>
            <w:vAlign w:val="center"/>
          </w:tcPr>
          <w:p>
            <w:pPr>
              <w:jc w:val="center"/>
              <w:rPr>
                <w:rFonts w:ascii="Times New Roman" w:hAnsi="Times New Roman" w:eastAsia="宋体" w:cs="Times New Roman"/>
                <w:szCs w:val="21"/>
              </w:rPr>
            </w:pPr>
          </w:p>
        </w:tc>
        <w:tc>
          <w:tcPr>
            <w:tcW w:w="635" w:type="pct"/>
            <w:vAlign w:val="center"/>
          </w:tcPr>
          <w:p>
            <w:pPr>
              <w:widowControl/>
              <w:jc w:val="center"/>
              <w:rPr>
                <w:rFonts w:ascii="Times New Roman" w:hAnsi="Times New Roman" w:eastAsia="宋体" w:cs="Times New Roman"/>
                <w:szCs w:val="21"/>
              </w:rPr>
            </w:pPr>
            <w:r>
              <w:rPr>
                <w:rFonts w:hint="eastAsia" w:ascii="Times New Roman" w:hAnsi="Times New Roman" w:eastAsia="宋体"/>
                <w:kern w:val="0"/>
                <w:szCs w:val="21"/>
              </w:rPr>
              <w:t>科研大楼</w:t>
            </w:r>
          </w:p>
        </w:tc>
        <w:tc>
          <w:tcPr>
            <w:tcW w:w="1622" w:type="pct"/>
            <w:vAlign w:val="center"/>
          </w:tcPr>
          <w:p>
            <w:pPr>
              <w:widowControl/>
              <w:jc w:val="center"/>
              <w:rPr>
                <w:rFonts w:ascii="Times New Roman" w:hAnsi="Times New Roman" w:eastAsia="宋体" w:cs="Times New Roman"/>
                <w:szCs w:val="21"/>
              </w:rPr>
            </w:pPr>
            <w:r>
              <w:rPr>
                <w:rFonts w:hint="eastAsia" w:ascii="Times New Roman" w:hAnsi="Times New Roman" w:eastAsia="宋体"/>
                <w:kern w:val="0"/>
                <w:szCs w:val="21"/>
              </w:rPr>
              <w:t>4F、</w:t>
            </w:r>
            <w:r>
              <w:rPr>
                <w:rFonts w:ascii="Times New Roman" w:hAnsi="Times New Roman" w:eastAsia="宋体"/>
                <w:kern w:val="0"/>
                <w:szCs w:val="21"/>
              </w:rPr>
              <w:t>建筑面积</w:t>
            </w:r>
            <w:r>
              <w:rPr>
                <w:rFonts w:hint="eastAsia" w:ascii="Times New Roman" w:hAnsi="Times New Roman" w:eastAsia="宋体"/>
                <w:szCs w:val="21"/>
              </w:rPr>
              <w:t>3298.35</w:t>
            </w:r>
            <w:r>
              <w:rPr>
                <w:rFonts w:ascii="Times New Roman" w:hAnsi="Times New Roman" w:eastAsia="宋体"/>
                <w:kern w:val="0"/>
                <w:szCs w:val="21"/>
              </w:rPr>
              <w:t>m</w:t>
            </w:r>
            <w:r>
              <w:rPr>
                <w:rFonts w:ascii="Times New Roman" w:hAnsi="Times New Roman" w:eastAsia="宋体"/>
                <w:kern w:val="0"/>
                <w:szCs w:val="21"/>
                <w:vertAlign w:val="superscript"/>
              </w:rPr>
              <w:t>2</w:t>
            </w:r>
          </w:p>
        </w:tc>
        <w:tc>
          <w:tcPr>
            <w:tcW w:w="1656" w:type="pct"/>
            <w:vAlign w:val="center"/>
          </w:tcPr>
          <w:p>
            <w:pPr>
              <w:widowControl/>
              <w:jc w:val="center"/>
              <w:rPr>
                <w:rFonts w:ascii="Times New Roman" w:hAnsi="Times New Roman" w:eastAsia="宋体" w:cs="Times New Roman"/>
                <w:szCs w:val="21"/>
              </w:rPr>
            </w:pPr>
            <w:r>
              <w:rPr>
                <w:rFonts w:hint="eastAsia" w:ascii="Times New Roman" w:hAnsi="Times New Roman" w:eastAsia="宋体"/>
                <w:kern w:val="0"/>
                <w:szCs w:val="21"/>
              </w:rPr>
              <w:t>4F、</w:t>
            </w:r>
            <w:r>
              <w:rPr>
                <w:rFonts w:ascii="Times New Roman" w:hAnsi="Times New Roman" w:eastAsia="宋体"/>
                <w:kern w:val="0"/>
                <w:szCs w:val="21"/>
              </w:rPr>
              <w:t>建筑面积</w:t>
            </w:r>
            <w:r>
              <w:rPr>
                <w:rFonts w:hint="eastAsia" w:ascii="Times New Roman" w:hAnsi="Times New Roman" w:eastAsia="宋体"/>
                <w:szCs w:val="21"/>
              </w:rPr>
              <w:t>3298.35</w:t>
            </w:r>
            <w:r>
              <w:rPr>
                <w:rFonts w:ascii="Times New Roman" w:hAnsi="Times New Roman" w:eastAsia="宋体"/>
                <w:kern w:val="0"/>
                <w:szCs w:val="21"/>
              </w:rPr>
              <w:t>m</w:t>
            </w:r>
            <w:r>
              <w:rPr>
                <w:rFonts w:ascii="Times New Roman" w:hAnsi="Times New Roman" w:eastAsia="宋体"/>
                <w:kern w:val="0"/>
                <w:szCs w:val="21"/>
                <w:vertAlign w:val="superscript"/>
              </w:rPr>
              <w:t>2</w:t>
            </w:r>
          </w:p>
        </w:tc>
        <w:tc>
          <w:tcPr>
            <w:tcW w:w="626" w:type="pct"/>
            <w:vAlign w:val="center"/>
          </w:tcPr>
          <w:p>
            <w:pPr>
              <w:jc w:val="center"/>
              <w:rPr>
                <w:rFonts w:ascii="Times New Roman" w:hAnsi="Times New Roman" w:eastAsia="宋体" w:cs="Times New Roman"/>
                <w:szCs w:val="21"/>
              </w:rPr>
            </w:pPr>
            <w:r>
              <w:rPr>
                <w:rFonts w:ascii="Times New Roman" w:hAnsi="Times New Roman" w:eastAsia="宋体" w:cs="Times New Roman"/>
                <w:szCs w:val="21"/>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58" w:type="pct"/>
            <w:vMerge w:val="restart"/>
            <w:vAlign w:val="center"/>
          </w:tcPr>
          <w:p>
            <w:pPr>
              <w:jc w:val="center"/>
              <w:rPr>
                <w:rFonts w:ascii="Times New Roman" w:hAnsi="Times New Roman" w:eastAsia="宋体" w:cs="Times New Roman"/>
                <w:szCs w:val="21"/>
              </w:rPr>
            </w:pPr>
            <w:r>
              <w:rPr>
                <w:rFonts w:hint="eastAsia" w:ascii="Times New Roman" w:hAnsi="Times New Roman" w:eastAsia="宋体" w:cs="Times New Roman"/>
                <w:szCs w:val="21"/>
              </w:rPr>
              <w:t>辅助工程</w:t>
            </w:r>
          </w:p>
        </w:tc>
        <w:tc>
          <w:tcPr>
            <w:tcW w:w="635" w:type="pct"/>
            <w:vAlign w:val="center"/>
          </w:tcPr>
          <w:p>
            <w:pPr>
              <w:widowControl/>
              <w:jc w:val="center"/>
              <w:rPr>
                <w:rFonts w:ascii="Times New Roman" w:hAnsi="Times New Roman" w:eastAsia="宋体"/>
                <w:kern w:val="0"/>
                <w:szCs w:val="21"/>
              </w:rPr>
            </w:pPr>
            <w:r>
              <w:rPr>
                <w:rFonts w:hint="eastAsia" w:ascii="Times New Roman" w:hAnsi="Times New Roman" w:eastAsia="宋体"/>
                <w:kern w:val="0"/>
                <w:szCs w:val="21"/>
              </w:rPr>
              <w:t>倒班楼</w:t>
            </w:r>
          </w:p>
        </w:tc>
        <w:tc>
          <w:tcPr>
            <w:tcW w:w="1622" w:type="pct"/>
            <w:vAlign w:val="center"/>
          </w:tcPr>
          <w:p>
            <w:pPr>
              <w:widowControl/>
              <w:jc w:val="center"/>
              <w:rPr>
                <w:rFonts w:ascii="Times New Roman" w:hAnsi="Times New Roman" w:eastAsia="宋体"/>
                <w:kern w:val="0"/>
                <w:szCs w:val="21"/>
              </w:rPr>
            </w:pPr>
            <w:r>
              <w:rPr>
                <w:rFonts w:hint="eastAsia" w:ascii="Times New Roman" w:hAnsi="Times New Roman" w:eastAsia="宋体"/>
                <w:kern w:val="0"/>
                <w:szCs w:val="21"/>
              </w:rPr>
              <w:t>4F、</w:t>
            </w:r>
            <w:r>
              <w:rPr>
                <w:rFonts w:ascii="Times New Roman" w:hAnsi="Times New Roman" w:eastAsia="宋体"/>
                <w:kern w:val="0"/>
                <w:szCs w:val="21"/>
              </w:rPr>
              <w:t>建筑面积</w:t>
            </w:r>
            <w:r>
              <w:rPr>
                <w:rFonts w:hint="eastAsia" w:ascii="Times New Roman" w:hAnsi="Times New Roman" w:eastAsia="宋体"/>
                <w:kern w:val="0"/>
                <w:szCs w:val="21"/>
              </w:rPr>
              <w:t>3895.86</w:t>
            </w:r>
            <w:r>
              <w:rPr>
                <w:rFonts w:ascii="Times New Roman" w:hAnsi="Times New Roman" w:eastAsia="宋体"/>
                <w:kern w:val="0"/>
                <w:szCs w:val="21"/>
              </w:rPr>
              <w:t>m</w:t>
            </w:r>
            <w:r>
              <w:rPr>
                <w:rFonts w:ascii="Times New Roman" w:hAnsi="Times New Roman" w:eastAsia="宋体"/>
                <w:kern w:val="0"/>
                <w:szCs w:val="21"/>
                <w:vertAlign w:val="superscript"/>
              </w:rPr>
              <w:t>2</w:t>
            </w:r>
          </w:p>
        </w:tc>
        <w:tc>
          <w:tcPr>
            <w:tcW w:w="1656" w:type="pct"/>
            <w:vAlign w:val="center"/>
          </w:tcPr>
          <w:p>
            <w:pPr>
              <w:widowControl/>
              <w:jc w:val="center"/>
              <w:rPr>
                <w:rFonts w:ascii="Times New Roman" w:hAnsi="Times New Roman" w:eastAsia="宋体" w:cs="Times New Roman"/>
                <w:szCs w:val="21"/>
              </w:rPr>
            </w:pPr>
            <w:r>
              <w:rPr>
                <w:rFonts w:hint="eastAsia" w:ascii="Times New Roman" w:hAnsi="Times New Roman" w:eastAsia="宋体"/>
                <w:kern w:val="0"/>
                <w:szCs w:val="21"/>
              </w:rPr>
              <w:t>4F、</w:t>
            </w:r>
            <w:r>
              <w:rPr>
                <w:rFonts w:ascii="Times New Roman" w:hAnsi="Times New Roman" w:eastAsia="宋体"/>
                <w:kern w:val="0"/>
                <w:szCs w:val="21"/>
              </w:rPr>
              <w:t>建筑面积</w:t>
            </w:r>
            <w:r>
              <w:rPr>
                <w:rFonts w:hint="eastAsia" w:ascii="Times New Roman" w:hAnsi="Times New Roman" w:eastAsia="宋体"/>
                <w:kern w:val="0"/>
                <w:szCs w:val="21"/>
              </w:rPr>
              <w:t>3895.86</w:t>
            </w:r>
            <w:r>
              <w:rPr>
                <w:rFonts w:ascii="Times New Roman" w:hAnsi="Times New Roman" w:eastAsia="宋体"/>
                <w:kern w:val="0"/>
                <w:szCs w:val="21"/>
              </w:rPr>
              <w:t>m</w:t>
            </w:r>
            <w:r>
              <w:rPr>
                <w:rFonts w:ascii="Times New Roman" w:hAnsi="Times New Roman" w:eastAsia="宋体"/>
                <w:kern w:val="0"/>
                <w:szCs w:val="21"/>
                <w:vertAlign w:val="superscript"/>
              </w:rPr>
              <w:t>2</w:t>
            </w:r>
          </w:p>
        </w:tc>
        <w:tc>
          <w:tcPr>
            <w:tcW w:w="626" w:type="pct"/>
            <w:vAlign w:val="center"/>
          </w:tcPr>
          <w:p>
            <w:pPr>
              <w:jc w:val="center"/>
              <w:rPr>
                <w:rFonts w:ascii="Times New Roman" w:hAnsi="Times New Roman" w:eastAsia="宋体" w:cs="Times New Roman"/>
                <w:szCs w:val="21"/>
              </w:rPr>
            </w:pPr>
            <w:r>
              <w:rPr>
                <w:rFonts w:ascii="Times New Roman" w:hAnsi="Times New Roman" w:eastAsia="宋体" w:cs="Times New Roman"/>
                <w:szCs w:val="21"/>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58" w:type="pct"/>
            <w:vMerge w:val="continue"/>
            <w:vAlign w:val="center"/>
          </w:tcPr>
          <w:p>
            <w:pPr>
              <w:jc w:val="center"/>
              <w:rPr>
                <w:rFonts w:ascii="Times New Roman" w:hAnsi="Times New Roman" w:eastAsia="宋体" w:cs="Times New Roman"/>
                <w:szCs w:val="21"/>
              </w:rPr>
            </w:pPr>
          </w:p>
        </w:tc>
        <w:tc>
          <w:tcPr>
            <w:tcW w:w="635" w:type="pct"/>
            <w:vAlign w:val="center"/>
          </w:tcPr>
          <w:p>
            <w:pPr>
              <w:widowControl/>
              <w:jc w:val="center"/>
              <w:rPr>
                <w:rFonts w:ascii="Times New Roman" w:hAnsi="Times New Roman" w:eastAsia="宋体"/>
                <w:kern w:val="0"/>
                <w:szCs w:val="21"/>
              </w:rPr>
            </w:pPr>
            <w:r>
              <w:rPr>
                <w:rFonts w:hint="eastAsia" w:ascii="Times New Roman" w:hAnsi="Times New Roman" w:eastAsia="宋体"/>
                <w:kern w:val="0"/>
                <w:szCs w:val="21"/>
              </w:rPr>
              <w:t>门房</w:t>
            </w:r>
          </w:p>
        </w:tc>
        <w:tc>
          <w:tcPr>
            <w:tcW w:w="1622" w:type="pct"/>
            <w:vAlign w:val="center"/>
          </w:tcPr>
          <w:p>
            <w:pPr>
              <w:widowControl/>
              <w:jc w:val="center"/>
              <w:rPr>
                <w:rFonts w:ascii="Times New Roman" w:hAnsi="Times New Roman" w:eastAsia="宋体"/>
                <w:kern w:val="0"/>
                <w:szCs w:val="21"/>
              </w:rPr>
            </w:pPr>
            <w:r>
              <w:rPr>
                <w:rFonts w:ascii="Times New Roman" w:hAnsi="Times New Roman" w:eastAsia="宋体"/>
                <w:kern w:val="0"/>
                <w:szCs w:val="21"/>
              </w:rPr>
              <w:t>建筑面积</w:t>
            </w:r>
            <w:r>
              <w:rPr>
                <w:rFonts w:hint="eastAsia" w:ascii="Times New Roman" w:hAnsi="Times New Roman" w:eastAsia="宋体"/>
                <w:kern w:val="0"/>
                <w:szCs w:val="21"/>
              </w:rPr>
              <w:t>34.28</w:t>
            </w:r>
            <w:r>
              <w:rPr>
                <w:rFonts w:ascii="Times New Roman" w:hAnsi="Times New Roman" w:eastAsia="宋体"/>
                <w:kern w:val="0"/>
                <w:szCs w:val="21"/>
              </w:rPr>
              <w:t>m</w:t>
            </w:r>
            <w:r>
              <w:rPr>
                <w:rFonts w:ascii="Times New Roman" w:hAnsi="Times New Roman" w:eastAsia="宋体"/>
                <w:kern w:val="0"/>
                <w:szCs w:val="21"/>
                <w:vertAlign w:val="superscript"/>
              </w:rPr>
              <w:t>2</w:t>
            </w:r>
          </w:p>
        </w:tc>
        <w:tc>
          <w:tcPr>
            <w:tcW w:w="1656" w:type="pct"/>
            <w:vAlign w:val="center"/>
          </w:tcPr>
          <w:p>
            <w:pPr>
              <w:widowControl/>
              <w:jc w:val="center"/>
              <w:rPr>
                <w:rFonts w:ascii="Times New Roman" w:hAnsi="Times New Roman" w:eastAsia="宋体" w:cs="Times New Roman"/>
                <w:szCs w:val="21"/>
              </w:rPr>
            </w:pPr>
            <w:r>
              <w:rPr>
                <w:rFonts w:ascii="Times New Roman" w:hAnsi="Times New Roman" w:eastAsia="宋体"/>
                <w:kern w:val="0"/>
                <w:szCs w:val="21"/>
              </w:rPr>
              <w:t>建筑面积</w:t>
            </w:r>
            <w:r>
              <w:rPr>
                <w:rFonts w:hint="eastAsia" w:ascii="Times New Roman" w:hAnsi="Times New Roman" w:eastAsia="宋体"/>
                <w:kern w:val="0"/>
                <w:szCs w:val="21"/>
              </w:rPr>
              <w:t>34.28</w:t>
            </w:r>
            <w:r>
              <w:rPr>
                <w:rFonts w:ascii="Times New Roman" w:hAnsi="Times New Roman" w:eastAsia="宋体"/>
                <w:kern w:val="0"/>
                <w:szCs w:val="21"/>
              </w:rPr>
              <w:t>m</w:t>
            </w:r>
            <w:r>
              <w:rPr>
                <w:rFonts w:ascii="Times New Roman" w:hAnsi="Times New Roman" w:eastAsia="宋体"/>
                <w:kern w:val="0"/>
                <w:szCs w:val="21"/>
                <w:vertAlign w:val="superscript"/>
              </w:rPr>
              <w:t>2</w:t>
            </w:r>
          </w:p>
        </w:tc>
        <w:tc>
          <w:tcPr>
            <w:tcW w:w="626" w:type="pct"/>
            <w:vAlign w:val="center"/>
          </w:tcPr>
          <w:p>
            <w:pPr>
              <w:jc w:val="center"/>
              <w:rPr>
                <w:rFonts w:ascii="Times New Roman" w:hAnsi="Times New Roman" w:eastAsia="宋体" w:cs="Times New Roman"/>
                <w:szCs w:val="21"/>
              </w:rPr>
            </w:pPr>
            <w:r>
              <w:rPr>
                <w:rFonts w:ascii="Times New Roman" w:hAnsi="Times New Roman" w:eastAsia="宋体" w:cs="Times New Roman"/>
                <w:szCs w:val="21"/>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58" w:type="pct"/>
            <w:vMerge w:val="continue"/>
            <w:vAlign w:val="center"/>
          </w:tcPr>
          <w:p>
            <w:pPr>
              <w:jc w:val="center"/>
              <w:rPr>
                <w:rFonts w:ascii="Times New Roman" w:hAnsi="Times New Roman" w:eastAsia="宋体" w:cs="Times New Roman"/>
                <w:szCs w:val="21"/>
              </w:rPr>
            </w:pPr>
          </w:p>
        </w:tc>
        <w:tc>
          <w:tcPr>
            <w:tcW w:w="635" w:type="pct"/>
            <w:vAlign w:val="center"/>
          </w:tcPr>
          <w:p>
            <w:pPr>
              <w:widowControl/>
              <w:jc w:val="center"/>
              <w:rPr>
                <w:rFonts w:ascii="Times New Roman" w:hAnsi="Times New Roman" w:eastAsia="宋体"/>
                <w:kern w:val="0"/>
                <w:szCs w:val="21"/>
              </w:rPr>
            </w:pPr>
            <w:r>
              <w:rPr>
                <w:rFonts w:hint="eastAsia" w:ascii="Times New Roman" w:hAnsi="Times New Roman" w:eastAsia="宋体"/>
                <w:kern w:val="0"/>
                <w:szCs w:val="21"/>
              </w:rPr>
              <w:t>储运工程</w:t>
            </w:r>
          </w:p>
        </w:tc>
        <w:tc>
          <w:tcPr>
            <w:tcW w:w="1622" w:type="pct"/>
            <w:vAlign w:val="center"/>
          </w:tcPr>
          <w:p>
            <w:pPr>
              <w:widowControl/>
              <w:rPr>
                <w:rFonts w:ascii="Times New Roman" w:hAnsi="Times New Roman" w:eastAsia="宋体"/>
                <w:kern w:val="0"/>
                <w:szCs w:val="21"/>
              </w:rPr>
            </w:pPr>
            <w:r>
              <w:rPr>
                <w:rFonts w:hint="eastAsia" w:ascii="Times New Roman" w:hAnsi="Times New Roman" w:eastAsia="宋体"/>
                <w:kern w:val="0"/>
                <w:szCs w:val="21"/>
              </w:rPr>
              <w:t>盾构机暂存场所设在盾构机再制造厂房东侧，约2000m</w:t>
            </w:r>
            <w:r>
              <w:rPr>
                <w:rFonts w:hint="eastAsia" w:ascii="Times New Roman" w:hAnsi="Times New Roman" w:eastAsia="宋体"/>
                <w:kern w:val="0"/>
                <w:szCs w:val="21"/>
                <w:vertAlign w:val="superscript"/>
              </w:rPr>
              <w:t>2</w:t>
            </w:r>
            <w:r>
              <w:rPr>
                <w:rFonts w:hint="eastAsia" w:ascii="Times New Roman" w:hAnsi="Times New Roman" w:eastAsia="宋体"/>
                <w:kern w:val="0"/>
                <w:szCs w:val="21"/>
              </w:rPr>
              <w:t>；原辅料储存在盾构在制造厂房原辅材料区，约200m</w:t>
            </w:r>
            <w:r>
              <w:rPr>
                <w:rFonts w:hint="eastAsia" w:ascii="Times New Roman" w:hAnsi="Times New Roman" w:eastAsia="宋体"/>
                <w:kern w:val="0"/>
                <w:szCs w:val="21"/>
                <w:vertAlign w:val="superscript"/>
              </w:rPr>
              <w:t>2</w:t>
            </w:r>
          </w:p>
        </w:tc>
        <w:tc>
          <w:tcPr>
            <w:tcW w:w="1656" w:type="pct"/>
            <w:vAlign w:val="center"/>
          </w:tcPr>
          <w:p>
            <w:pPr>
              <w:widowControl/>
              <w:rPr>
                <w:rFonts w:ascii="Times New Roman" w:hAnsi="Times New Roman" w:eastAsia="宋体" w:cs="Times New Roman"/>
                <w:szCs w:val="21"/>
              </w:rPr>
            </w:pPr>
            <w:r>
              <w:rPr>
                <w:rFonts w:hint="eastAsia" w:ascii="Times New Roman" w:hAnsi="Times New Roman" w:eastAsia="宋体"/>
                <w:kern w:val="0"/>
                <w:szCs w:val="21"/>
              </w:rPr>
              <w:t>盾构机暂存场所设在盾构机再制造厂房东侧，约2000m</w:t>
            </w:r>
            <w:r>
              <w:rPr>
                <w:rFonts w:hint="eastAsia" w:ascii="Times New Roman" w:hAnsi="Times New Roman" w:eastAsia="宋体"/>
                <w:kern w:val="0"/>
                <w:szCs w:val="21"/>
                <w:vertAlign w:val="superscript"/>
              </w:rPr>
              <w:t>2</w:t>
            </w:r>
            <w:r>
              <w:rPr>
                <w:rFonts w:hint="eastAsia" w:ascii="Times New Roman" w:hAnsi="Times New Roman" w:eastAsia="宋体"/>
                <w:kern w:val="0"/>
                <w:szCs w:val="21"/>
              </w:rPr>
              <w:t>；原辅料储存在盾构在制造厂房原辅材料区，约200m</w:t>
            </w:r>
            <w:r>
              <w:rPr>
                <w:rFonts w:hint="eastAsia" w:ascii="Times New Roman" w:hAnsi="Times New Roman" w:eastAsia="宋体"/>
                <w:kern w:val="0"/>
                <w:szCs w:val="21"/>
                <w:vertAlign w:val="superscript"/>
              </w:rPr>
              <w:t>2</w:t>
            </w:r>
          </w:p>
        </w:tc>
        <w:tc>
          <w:tcPr>
            <w:tcW w:w="626" w:type="pct"/>
            <w:vAlign w:val="center"/>
          </w:tcPr>
          <w:p>
            <w:pPr>
              <w:jc w:val="center"/>
              <w:rPr>
                <w:rFonts w:ascii="Times New Roman" w:hAnsi="Times New Roman" w:eastAsia="宋体" w:cs="Times New Roman"/>
                <w:szCs w:val="21"/>
              </w:rPr>
            </w:pPr>
            <w:r>
              <w:rPr>
                <w:rFonts w:ascii="Times New Roman" w:hAnsi="Times New Roman" w:eastAsia="宋体" w:cs="Times New Roman"/>
                <w:szCs w:val="21"/>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58" w:type="pct"/>
            <w:vMerge w:val="restart"/>
            <w:vAlign w:val="center"/>
          </w:tcPr>
          <w:p>
            <w:pPr>
              <w:jc w:val="center"/>
              <w:rPr>
                <w:rFonts w:ascii="Times New Roman" w:hAnsi="Times New Roman" w:eastAsia="宋体" w:cs="Times New Roman"/>
                <w:szCs w:val="21"/>
              </w:rPr>
            </w:pPr>
            <w:r>
              <w:rPr>
                <w:rFonts w:ascii="Times New Roman" w:hAnsi="Times New Roman" w:eastAsia="宋体" w:cs="Times New Roman"/>
                <w:szCs w:val="21"/>
              </w:rPr>
              <w:t>公用工程</w:t>
            </w:r>
          </w:p>
        </w:tc>
        <w:tc>
          <w:tcPr>
            <w:tcW w:w="635" w:type="pct"/>
            <w:vAlign w:val="center"/>
          </w:tcPr>
          <w:p>
            <w:pPr>
              <w:widowControl/>
              <w:jc w:val="center"/>
              <w:rPr>
                <w:rFonts w:ascii="Times New Roman" w:hAnsi="Times New Roman" w:eastAsia="宋体" w:cs="Times New Roman"/>
                <w:szCs w:val="21"/>
              </w:rPr>
            </w:pPr>
            <w:r>
              <w:rPr>
                <w:rFonts w:ascii="Times New Roman" w:hAnsi="Times New Roman" w:eastAsia="宋体"/>
                <w:kern w:val="0"/>
                <w:szCs w:val="21"/>
              </w:rPr>
              <w:t>给排水</w:t>
            </w:r>
          </w:p>
        </w:tc>
        <w:tc>
          <w:tcPr>
            <w:tcW w:w="1622" w:type="pct"/>
            <w:vAlign w:val="center"/>
          </w:tcPr>
          <w:p>
            <w:pPr>
              <w:widowControl/>
              <w:rPr>
                <w:rFonts w:ascii="Times New Roman" w:hAnsi="Times New Roman" w:eastAsia="宋体"/>
                <w:kern w:val="0"/>
                <w:szCs w:val="21"/>
              </w:rPr>
            </w:pPr>
            <w:r>
              <w:rPr>
                <w:rFonts w:ascii="Times New Roman" w:hAnsi="Times New Roman" w:eastAsia="宋体"/>
                <w:kern w:val="0"/>
                <w:szCs w:val="21"/>
              </w:rPr>
              <w:t>给水：市政供水</w:t>
            </w:r>
          </w:p>
          <w:p>
            <w:pPr>
              <w:pStyle w:val="29"/>
              <w:rPr>
                <w:rFonts w:ascii="Times New Roman"/>
                <w:sz w:val="21"/>
                <w:szCs w:val="21"/>
              </w:rPr>
            </w:pPr>
            <w:r>
              <w:rPr>
                <w:rFonts w:ascii="Times New Roman"/>
                <w:color w:val="auto"/>
                <w:sz w:val="21"/>
                <w:szCs w:val="21"/>
              </w:rPr>
              <w:t>排水：</w:t>
            </w:r>
            <w:r>
              <w:rPr>
                <w:rFonts w:hint="eastAsia" w:ascii="Times New Roman"/>
                <w:color w:val="auto"/>
                <w:sz w:val="21"/>
                <w:szCs w:val="21"/>
              </w:rPr>
              <w:t>项目</w:t>
            </w:r>
            <w:r>
              <w:rPr>
                <w:rFonts w:ascii="Times New Roman"/>
                <w:color w:val="auto"/>
                <w:sz w:val="21"/>
                <w:szCs w:val="21"/>
              </w:rPr>
              <w:t>排水系统采用雨污分流制</w:t>
            </w:r>
            <w:r>
              <w:rPr>
                <w:rFonts w:hint="eastAsia" w:ascii="Times New Roman"/>
                <w:color w:val="auto"/>
                <w:sz w:val="21"/>
                <w:szCs w:val="21"/>
              </w:rPr>
              <w:t>，污水经市政管网进入盘龙城污水处理厂进一步处理</w:t>
            </w:r>
            <w:r>
              <w:rPr>
                <w:rFonts w:ascii="Times New Roman"/>
                <w:color w:val="auto"/>
                <w:sz w:val="21"/>
                <w:szCs w:val="21"/>
              </w:rPr>
              <w:t>。</w:t>
            </w:r>
          </w:p>
        </w:tc>
        <w:tc>
          <w:tcPr>
            <w:tcW w:w="1656" w:type="pct"/>
            <w:vAlign w:val="center"/>
          </w:tcPr>
          <w:p>
            <w:pPr>
              <w:widowControl/>
              <w:rPr>
                <w:rFonts w:ascii="Times New Roman" w:hAnsi="Times New Roman" w:eastAsia="宋体"/>
                <w:kern w:val="0"/>
                <w:szCs w:val="21"/>
              </w:rPr>
            </w:pPr>
            <w:r>
              <w:rPr>
                <w:rFonts w:ascii="Times New Roman" w:hAnsi="Times New Roman" w:eastAsia="宋体"/>
                <w:kern w:val="0"/>
                <w:szCs w:val="21"/>
              </w:rPr>
              <w:t>给水：市政供水</w:t>
            </w:r>
          </w:p>
          <w:p>
            <w:pPr>
              <w:pStyle w:val="29"/>
              <w:rPr>
                <w:rFonts w:ascii="Times New Roman"/>
                <w:sz w:val="21"/>
                <w:szCs w:val="21"/>
              </w:rPr>
            </w:pPr>
            <w:r>
              <w:rPr>
                <w:rFonts w:ascii="Times New Roman"/>
                <w:color w:val="auto"/>
                <w:sz w:val="21"/>
                <w:szCs w:val="21"/>
              </w:rPr>
              <w:t>排水：</w:t>
            </w:r>
            <w:r>
              <w:rPr>
                <w:rFonts w:hint="eastAsia" w:ascii="Times New Roman"/>
                <w:color w:val="auto"/>
                <w:sz w:val="21"/>
                <w:szCs w:val="21"/>
              </w:rPr>
              <w:t>项目</w:t>
            </w:r>
            <w:r>
              <w:rPr>
                <w:rFonts w:ascii="Times New Roman"/>
                <w:color w:val="auto"/>
                <w:sz w:val="21"/>
                <w:szCs w:val="21"/>
              </w:rPr>
              <w:t>排水系统采用雨污分流制</w:t>
            </w:r>
            <w:r>
              <w:rPr>
                <w:rFonts w:hint="eastAsia" w:ascii="Times New Roman"/>
                <w:color w:val="auto"/>
                <w:sz w:val="21"/>
                <w:szCs w:val="21"/>
              </w:rPr>
              <w:t>，污水经市政管网进入盘龙城污水处理厂进一步处理</w:t>
            </w:r>
            <w:r>
              <w:rPr>
                <w:rFonts w:ascii="Times New Roman"/>
                <w:color w:val="auto"/>
                <w:sz w:val="21"/>
                <w:szCs w:val="21"/>
              </w:rPr>
              <w:t>。</w:t>
            </w:r>
          </w:p>
        </w:tc>
        <w:tc>
          <w:tcPr>
            <w:tcW w:w="626" w:type="pct"/>
            <w:vAlign w:val="center"/>
          </w:tcPr>
          <w:p>
            <w:pPr>
              <w:jc w:val="center"/>
              <w:rPr>
                <w:rFonts w:ascii="Times New Roman" w:hAnsi="Times New Roman" w:eastAsia="宋体" w:cs="Times New Roman"/>
                <w:szCs w:val="21"/>
              </w:rPr>
            </w:pPr>
            <w:r>
              <w:rPr>
                <w:rFonts w:ascii="Times New Roman" w:hAnsi="Times New Roman" w:eastAsia="宋体" w:cs="Times New Roman"/>
                <w:szCs w:val="21"/>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58" w:type="pct"/>
            <w:vMerge w:val="continue"/>
            <w:vAlign w:val="center"/>
          </w:tcPr>
          <w:p>
            <w:pPr>
              <w:jc w:val="center"/>
              <w:rPr>
                <w:rFonts w:ascii="Times New Roman" w:hAnsi="Times New Roman" w:eastAsia="宋体" w:cs="Times New Roman"/>
                <w:szCs w:val="21"/>
              </w:rPr>
            </w:pPr>
          </w:p>
        </w:tc>
        <w:tc>
          <w:tcPr>
            <w:tcW w:w="635" w:type="pct"/>
            <w:vAlign w:val="center"/>
          </w:tcPr>
          <w:p>
            <w:pPr>
              <w:widowControl/>
              <w:jc w:val="center"/>
              <w:rPr>
                <w:rFonts w:ascii="Times New Roman" w:hAnsi="Times New Roman" w:eastAsia="宋体" w:cs="Times New Roman"/>
                <w:szCs w:val="21"/>
              </w:rPr>
            </w:pPr>
            <w:r>
              <w:rPr>
                <w:rFonts w:ascii="Times New Roman" w:hAnsi="Times New Roman" w:eastAsia="宋体"/>
                <w:kern w:val="0"/>
                <w:szCs w:val="21"/>
              </w:rPr>
              <w:t>供电</w:t>
            </w:r>
          </w:p>
        </w:tc>
        <w:tc>
          <w:tcPr>
            <w:tcW w:w="1622" w:type="pct"/>
            <w:vAlign w:val="center"/>
          </w:tcPr>
          <w:p>
            <w:pPr>
              <w:widowControl/>
              <w:jc w:val="center"/>
              <w:rPr>
                <w:rFonts w:ascii="Times New Roman" w:hAnsi="Times New Roman" w:eastAsia="宋体" w:cs="Times New Roman"/>
                <w:szCs w:val="21"/>
              </w:rPr>
            </w:pPr>
            <w:r>
              <w:rPr>
                <w:rFonts w:hint="eastAsia" w:ascii="Times New Roman" w:hAnsi="Times New Roman" w:eastAsia="宋体"/>
                <w:kern w:val="0"/>
                <w:szCs w:val="21"/>
              </w:rPr>
              <w:t>接入园区电网，项目设有柴油发电机</w:t>
            </w:r>
          </w:p>
        </w:tc>
        <w:tc>
          <w:tcPr>
            <w:tcW w:w="1656" w:type="pct"/>
            <w:vAlign w:val="center"/>
          </w:tcPr>
          <w:p>
            <w:pPr>
              <w:widowControl/>
              <w:jc w:val="center"/>
              <w:rPr>
                <w:rFonts w:ascii="Times New Roman" w:hAnsi="Times New Roman" w:eastAsia="宋体" w:cs="Times New Roman"/>
                <w:szCs w:val="21"/>
              </w:rPr>
            </w:pPr>
            <w:r>
              <w:rPr>
                <w:rFonts w:hint="eastAsia" w:ascii="Times New Roman" w:hAnsi="Times New Roman" w:eastAsia="宋体"/>
                <w:kern w:val="0"/>
                <w:szCs w:val="21"/>
              </w:rPr>
              <w:t>接入园区电网，项目设有柴油发电机</w:t>
            </w:r>
          </w:p>
        </w:tc>
        <w:tc>
          <w:tcPr>
            <w:tcW w:w="626" w:type="pct"/>
            <w:vAlign w:val="center"/>
          </w:tcPr>
          <w:p>
            <w:pPr>
              <w:jc w:val="center"/>
              <w:rPr>
                <w:rFonts w:ascii="Times New Roman" w:hAnsi="Times New Roman" w:eastAsia="宋体" w:cs="Times New Roman"/>
                <w:szCs w:val="21"/>
              </w:rPr>
            </w:pPr>
            <w:r>
              <w:rPr>
                <w:rFonts w:ascii="Times New Roman" w:hAnsi="Times New Roman" w:eastAsia="宋体" w:cs="Times New Roman"/>
                <w:szCs w:val="21"/>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58" w:type="pct"/>
            <w:vMerge w:val="continue"/>
            <w:vAlign w:val="center"/>
          </w:tcPr>
          <w:p>
            <w:pPr>
              <w:jc w:val="center"/>
              <w:rPr>
                <w:rFonts w:ascii="Times New Roman" w:hAnsi="Times New Roman" w:eastAsia="宋体" w:cs="Times New Roman"/>
                <w:szCs w:val="21"/>
              </w:rPr>
            </w:pPr>
          </w:p>
        </w:tc>
        <w:tc>
          <w:tcPr>
            <w:tcW w:w="635" w:type="pct"/>
            <w:vAlign w:val="center"/>
          </w:tcPr>
          <w:p>
            <w:pPr>
              <w:widowControl/>
              <w:jc w:val="center"/>
              <w:rPr>
                <w:rFonts w:ascii="Times New Roman" w:hAnsi="Times New Roman" w:eastAsia="宋体" w:cs="Times New Roman"/>
                <w:szCs w:val="21"/>
              </w:rPr>
            </w:pPr>
            <w:r>
              <w:rPr>
                <w:rFonts w:ascii="Times New Roman" w:hAnsi="Times New Roman" w:eastAsia="宋体"/>
                <w:kern w:val="0"/>
                <w:szCs w:val="21"/>
              </w:rPr>
              <w:t>供热、制冷</w:t>
            </w:r>
          </w:p>
        </w:tc>
        <w:tc>
          <w:tcPr>
            <w:tcW w:w="1622" w:type="pct"/>
            <w:vAlign w:val="center"/>
          </w:tcPr>
          <w:p>
            <w:pPr>
              <w:pStyle w:val="29"/>
              <w:jc w:val="both"/>
              <w:rPr>
                <w:rFonts w:ascii="Times New Roman"/>
                <w:sz w:val="21"/>
                <w:szCs w:val="21"/>
              </w:rPr>
            </w:pPr>
            <w:r>
              <w:rPr>
                <w:rFonts w:hint="eastAsia" w:ascii="Times New Roman"/>
                <w:color w:val="auto"/>
                <w:sz w:val="21"/>
                <w:szCs w:val="21"/>
              </w:rPr>
              <w:t>项目</w:t>
            </w:r>
            <w:r>
              <w:rPr>
                <w:rFonts w:ascii="Times New Roman"/>
                <w:color w:val="auto"/>
                <w:sz w:val="21"/>
                <w:szCs w:val="21"/>
              </w:rPr>
              <w:t>不设置锅炉，供暖、制冷：项目</w:t>
            </w:r>
            <w:r>
              <w:rPr>
                <w:rFonts w:hint="eastAsia" w:ascii="Times New Roman"/>
                <w:color w:val="auto"/>
                <w:sz w:val="21"/>
                <w:szCs w:val="21"/>
              </w:rPr>
              <w:t>办公室采用</w:t>
            </w:r>
            <w:r>
              <w:rPr>
                <w:rFonts w:ascii="Times New Roman"/>
                <w:color w:val="auto"/>
                <w:sz w:val="21"/>
                <w:szCs w:val="21"/>
              </w:rPr>
              <w:t>风冷空调供暖制冷，生产车间采用排风扇进行机械通风。</w:t>
            </w:r>
          </w:p>
        </w:tc>
        <w:tc>
          <w:tcPr>
            <w:tcW w:w="1656" w:type="pct"/>
            <w:vAlign w:val="center"/>
          </w:tcPr>
          <w:p>
            <w:pPr>
              <w:pStyle w:val="29"/>
              <w:jc w:val="both"/>
              <w:rPr>
                <w:rFonts w:ascii="Times New Roman"/>
                <w:sz w:val="21"/>
                <w:szCs w:val="21"/>
              </w:rPr>
            </w:pPr>
            <w:r>
              <w:rPr>
                <w:rFonts w:hint="eastAsia" w:ascii="Times New Roman"/>
                <w:color w:val="auto"/>
                <w:sz w:val="21"/>
                <w:szCs w:val="21"/>
              </w:rPr>
              <w:t>项目</w:t>
            </w:r>
            <w:r>
              <w:rPr>
                <w:rFonts w:ascii="Times New Roman"/>
                <w:color w:val="auto"/>
                <w:sz w:val="21"/>
                <w:szCs w:val="21"/>
              </w:rPr>
              <w:t>不设置锅炉，供暖、制冷：项目</w:t>
            </w:r>
            <w:r>
              <w:rPr>
                <w:rFonts w:hint="eastAsia" w:ascii="Times New Roman"/>
                <w:color w:val="auto"/>
                <w:sz w:val="21"/>
                <w:szCs w:val="21"/>
              </w:rPr>
              <w:t>办公室采用</w:t>
            </w:r>
            <w:r>
              <w:rPr>
                <w:rFonts w:ascii="Times New Roman"/>
                <w:color w:val="auto"/>
                <w:sz w:val="21"/>
                <w:szCs w:val="21"/>
              </w:rPr>
              <w:t>风冷空调供暖制冷，生产车间采用排风扇进行机械通风。</w:t>
            </w:r>
          </w:p>
        </w:tc>
        <w:tc>
          <w:tcPr>
            <w:tcW w:w="626" w:type="pct"/>
            <w:vAlign w:val="center"/>
          </w:tcPr>
          <w:p>
            <w:pPr>
              <w:jc w:val="center"/>
              <w:rPr>
                <w:rFonts w:ascii="Times New Roman" w:hAnsi="Times New Roman" w:eastAsia="宋体" w:cs="Times New Roman"/>
                <w:szCs w:val="21"/>
              </w:rPr>
            </w:pPr>
            <w:r>
              <w:rPr>
                <w:rFonts w:ascii="Times New Roman" w:hAnsi="Times New Roman" w:eastAsia="宋体" w:cs="Times New Roman"/>
                <w:szCs w:val="21"/>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58" w:type="pct"/>
            <w:vMerge w:val="restart"/>
            <w:vAlign w:val="center"/>
          </w:tcPr>
          <w:p>
            <w:pPr>
              <w:jc w:val="center"/>
              <w:rPr>
                <w:rFonts w:ascii="Times New Roman" w:hAnsi="Times New Roman" w:eastAsia="宋体" w:cs="Times New Roman"/>
                <w:szCs w:val="21"/>
              </w:rPr>
            </w:pPr>
            <w:r>
              <w:rPr>
                <w:rFonts w:ascii="Times New Roman" w:hAnsi="Times New Roman" w:eastAsia="宋体" w:cs="Times New Roman"/>
                <w:szCs w:val="21"/>
              </w:rPr>
              <w:t>环保工程</w:t>
            </w:r>
          </w:p>
        </w:tc>
        <w:tc>
          <w:tcPr>
            <w:tcW w:w="635" w:type="pct"/>
            <w:vAlign w:val="center"/>
          </w:tcPr>
          <w:p>
            <w:pPr>
              <w:widowControl/>
              <w:jc w:val="center"/>
              <w:rPr>
                <w:rFonts w:ascii="Times New Roman" w:hAnsi="Times New Roman" w:eastAsia="宋体" w:cs="Times New Roman"/>
                <w:szCs w:val="21"/>
              </w:rPr>
            </w:pPr>
            <w:r>
              <w:rPr>
                <w:rFonts w:ascii="Times New Roman" w:hAnsi="Times New Roman" w:eastAsia="宋体"/>
                <w:kern w:val="0"/>
                <w:szCs w:val="21"/>
              </w:rPr>
              <w:t>废水防治措施</w:t>
            </w:r>
          </w:p>
        </w:tc>
        <w:tc>
          <w:tcPr>
            <w:tcW w:w="1622" w:type="pct"/>
            <w:vAlign w:val="center"/>
          </w:tcPr>
          <w:p>
            <w:pPr>
              <w:widowControl/>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项目食堂废水经隔油池处理、清洗废水经沉淀处理后进入化粪池与地面清洁废水、生活污水混合处理</w:t>
            </w:r>
            <w:r>
              <w:rPr>
                <w:rFonts w:ascii="Times New Roman" w:hAnsi="Times New Roman" w:eastAsia="宋体"/>
                <w:color w:val="000000" w:themeColor="text1"/>
                <w:szCs w:val="21"/>
                <w14:textFill>
                  <w14:solidFill>
                    <w14:schemeClr w14:val="tx1"/>
                  </w14:solidFill>
                </w14:textFill>
              </w:rPr>
              <w:t>。</w:t>
            </w:r>
          </w:p>
        </w:tc>
        <w:tc>
          <w:tcPr>
            <w:tcW w:w="1656" w:type="pct"/>
            <w:vAlign w:val="center"/>
          </w:tcPr>
          <w:p>
            <w:pPr>
              <w:widowControl/>
              <w:rPr>
                <w:rFonts w:ascii="Times New Roman" w:hAnsi="Times New Roman" w:eastAsia="宋体" w:cs="Times New Roman"/>
                <w:szCs w:val="21"/>
              </w:rPr>
            </w:pPr>
            <w:r>
              <w:rPr>
                <w:rFonts w:hint="eastAsia" w:ascii="Times New Roman" w:hAnsi="Times New Roman" w:eastAsia="宋体"/>
                <w:szCs w:val="21"/>
              </w:rPr>
              <w:t>项目食堂废水经隔油池处理、清洗废水经沉淀处理后进入化粪池与地面清洁废水、生活污水混合处理</w:t>
            </w:r>
            <w:r>
              <w:rPr>
                <w:rFonts w:ascii="Times New Roman" w:hAnsi="Times New Roman" w:eastAsia="宋体"/>
                <w:szCs w:val="21"/>
              </w:rPr>
              <w:t>。</w:t>
            </w:r>
          </w:p>
        </w:tc>
        <w:tc>
          <w:tcPr>
            <w:tcW w:w="626" w:type="pct"/>
            <w:vAlign w:val="center"/>
          </w:tcPr>
          <w:p>
            <w:pPr>
              <w:jc w:val="center"/>
              <w:rPr>
                <w:rFonts w:ascii="Times New Roman" w:hAnsi="Times New Roman" w:eastAsia="宋体" w:cs="Times New Roman"/>
                <w:szCs w:val="21"/>
              </w:rPr>
            </w:pPr>
            <w:r>
              <w:rPr>
                <w:rFonts w:ascii="Times New Roman" w:hAnsi="Times New Roman" w:eastAsia="宋体" w:cs="Times New Roman"/>
                <w:szCs w:val="21"/>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58" w:type="pct"/>
            <w:vMerge w:val="continue"/>
            <w:vAlign w:val="center"/>
          </w:tcPr>
          <w:p>
            <w:pPr>
              <w:jc w:val="center"/>
              <w:rPr>
                <w:rFonts w:ascii="Times New Roman" w:hAnsi="Times New Roman" w:eastAsia="宋体" w:cs="Times New Roman"/>
                <w:szCs w:val="21"/>
              </w:rPr>
            </w:pPr>
          </w:p>
        </w:tc>
        <w:tc>
          <w:tcPr>
            <w:tcW w:w="635" w:type="pct"/>
            <w:vAlign w:val="center"/>
          </w:tcPr>
          <w:p>
            <w:pPr>
              <w:widowControl/>
              <w:jc w:val="center"/>
              <w:rPr>
                <w:rFonts w:ascii="Times New Roman" w:hAnsi="Times New Roman" w:eastAsia="宋体" w:cs="Times New Roman"/>
                <w:szCs w:val="21"/>
              </w:rPr>
            </w:pPr>
            <w:r>
              <w:rPr>
                <w:rFonts w:ascii="Times New Roman" w:hAnsi="Times New Roman" w:eastAsia="宋体"/>
                <w:kern w:val="0"/>
                <w:szCs w:val="21"/>
              </w:rPr>
              <w:t>废气防治措施</w:t>
            </w:r>
          </w:p>
        </w:tc>
        <w:tc>
          <w:tcPr>
            <w:tcW w:w="1622" w:type="pct"/>
            <w:vAlign w:val="center"/>
          </w:tcPr>
          <w:p>
            <w:pPr>
              <w:widowControl/>
              <w:rPr>
                <w:rFonts w:ascii="Times New Roman" w:hAnsi="Times New Roman" w:eastAsia="宋体"/>
                <w:kern w:val="0"/>
                <w:szCs w:val="21"/>
              </w:rPr>
            </w:pPr>
            <w:r>
              <w:rPr>
                <w:rFonts w:hint="eastAsia" w:ascii="Times New Roman" w:hAnsi="Times New Roman" w:eastAsia="宋体"/>
                <w:kern w:val="0"/>
                <w:szCs w:val="21"/>
              </w:rPr>
              <w:t>气割烟尘：自然沉降、无组织排放。</w:t>
            </w:r>
          </w:p>
          <w:p>
            <w:pPr>
              <w:widowControl/>
              <w:rPr>
                <w:rFonts w:ascii="Times New Roman" w:hAnsi="Times New Roman" w:eastAsia="宋体"/>
                <w:kern w:val="0"/>
                <w:szCs w:val="21"/>
              </w:rPr>
            </w:pPr>
            <w:r>
              <w:rPr>
                <w:rFonts w:hint="eastAsia" w:ascii="Times New Roman" w:hAnsi="Times New Roman" w:eastAsia="宋体"/>
                <w:kern w:val="0"/>
                <w:szCs w:val="21"/>
              </w:rPr>
              <w:t>焊接烟尘：经移动式焊接烟尘净化器处理后无组织排放</w:t>
            </w:r>
          </w:p>
          <w:p>
            <w:pPr>
              <w:widowControl/>
              <w:rPr>
                <w:rFonts w:ascii="Times New Roman" w:hAnsi="Times New Roman" w:eastAsia="宋体"/>
                <w:kern w:val="0"/>
                <w:szCs w:val="21"/>
              </w:rPr>
            </w:pPr>
            <w:r>
              <w:rPr>
                <w:rFonts w:hint="eastAsia" w:ascii="Times New Roman" w:hAnsi="Times New Roman" w:eastAsia="宋体"/>
                <w:kern w:val="0"/>
                <w:szCs w:val="21"/>
              </w:rPr>
              <w:t>抛丸粉尘：经布袋除尘器处理后通过15m高1#排气筒排放</w:t>
            </w:r>
          </w:p>
          <w:p>
            <w:pPr>
              <w:widowControl/>
              <w:rPr>
                <w:rFonts w:ascii="Times New Roman" w:hAnsi="Times New Roman" w:eastAsia="宋体"/>
                <w:kern w:val="0"/>
                <w:szCs w:val="21"/>
              </w:rPr>
            </w:pPr>
            <w:r>
              <w:rPr>
                <w:rFonts w:hint="eastAsia" w:ascii="Times New Roman" w:hAnsi="Times New Roman" w:eastAsia="宋体"/>
                <w:kern w:val="0"/>
                <w:szCs w:val="21"/>
              </w:rPr>
              <w:t>喷漆废气：经过滤棉+UV光解+活性炭吸附处理后通过15m高2#排气筒排放</w:t>
            </w:r>
          </w:p>
          <w:p>
            <w:pPr>
              <w:widowControl/>
              <w:rPr>
                <w:rFonts w:ascii="Times New Roman" w:hAnsi="Times New Roman" w:eastAsia="宋体"/>
                <w:kern w:val="0"/>
                <w:szCs w:val="21"/>
              </w:rPr>
            </w:pPr>
            <w:r>
              <w:rPr>
                <w:rFonts w:hint="eastAsia" w:ascii="Times New Roman" w:hAnsi="Times New Roman" w:eastAsia="宋体"/>
                <w:kern w:val="0"/>
                <w:szCs w:val="21"/>
              </w:rPr>
              <w:t>食堂油烟：经油烟净化器处理后，通过食堂楼顶3#烟囱排放</w:t>
            </w:r>
          </w:p>
          <w:p>
            <w:pPr>
              <w:widowControl/>
              <w:rPr>
                <w:rFonts w:ascii="Times New Roman" w:hAnsi="Times New Roman" w:eastAsia="宋体" w:cs="Times New Roman"/>
                <w:szCs w:val="21"/>
              </w:rPr>
            </w:pPr>
            <w:r>
              <w:rPr>
                <w:rFonts w:hint="eastAsia" w:ascii="Times New Roman" w:hAnsi="Times New Roman" w:eastAsia="宋体"/>
                <w:kern w:val="0"/>
                <w:szCs w:val="21"/>
              </w:rPr>
              <w:t>柴油发电机废气：无组织排放</w:t>
            </w:r>
          </w:p>
        </w:tc>
        <w:tc>
          <w:tcPr>
            <w:tcW w:w="1656" w:type="pct"/>
            <w:vAlign w:val="center"/>
          </w:tcPr>
          <w:p>
            <w:pPr>
              <w:widowControl/>
              <w:rPr>
                <w:rFonts w:ascii="Times New Roman" w:hAnsi="Times New Roman" w:eastAsia="宋体"/>
                <w:kern w:val="0"/>
                <w:szCs w:val="21"/>
              </w:rPr>
            </w:pPr>
            <w:r>
              <w:rPr>
                <w:rFonts w:hint="eastAsia" w:ascii="Times New Roman" w:hAnsi="Times New Roman" w:eastAsia="宋体"/>
                <w:kern w:val="0"/>
                <w:szCs w:val="21"/>
              </w:rPr>
              <w:t>气割烟尘：自然沉降、无组织排放。</w:t>
            </w:r>
          </w:p>
          <w:p>
            <w:pPr>
              <w:widowControl/>
              <w:rPr>
                <w:rFonts w:ascii="Times New Roman" w:hAnsi="Times New Roman" w:eastAsia="宋体"/>
                <w:kern w:val="0"/>
                <w:szCs w:val="21"/>
              </w:rPr>
            </w:pPr>
            <w:r>
              <w:rPr>
                <w:rFonts w:hint="eastAsia" w:ascii="Times New Roman" w:hAnsi="Times New Roman" w:eastAsia="宋体"/>
                <w:kern w:val="0"/>
                <w:szCs w:val="21"/>
              </w:rPr>
              <w:t>焊接烟尘：经移动式焊接烟尘净化器处理后无组织排放</w:t>
            </w:r>
          </w:p>
          <w:p>
            <w:pPr>
              <w:widowControl/>
              <w:rPr>
                <w:rFonts w:ascii="Times New Roman" w:hAnsi="Times New Roman" w:eastAsia="宋体"/>
                <w:kern w:val="0"/>
                <w:szCs w:val="21"/>
              </w:rPr>
            </w:pPr>
            <w:r>
              <w:rPr>
                <w:rFonts w:hint="eastAsia" w:ascii="Times New Roman" w:hAnsi="Times New Roman" w:eastAsia="宋体"/>
                <w:kern w:val="0"/>
                <w:szCs w:val="21"/>
              </w:rPr>
              <w:t>抛丸粉尘：经布袋除尘器处理后通过20m高1#排气筒排放</w:t>
            </w:r>
          </w:p>
          <w:p>
            <w:pPr>
              <w:widowControl/>
              <w:rPr>
                <w:rFonts w:ascii="Times New Roman" w:hAnsi="Times New Roman" w:eastAsia="宋体"/>
                <w:kern w:val="0"/>
                <w:szCs w:val="21"/>
              </w:rPr>
            </w:pPr>
            <w:r>
              <w:rPr>
                <w:rFonts w:hint="eastAsia" w:ascii="Times New Roman" w:hAnsi="Times New Roman" w:eastAsia="宋体"/>
                <w:kern w:val="0"/>
                <w:szCs w:val="21"/>
              </w:rPr>
              <w:t>喷漆废气：经过滤棉+UV光解+活性炭吸附处理后通过20m高2#排气筒排放</w:t>
            </w:r>
          </w:p>
          <w:p>
            <w:pPr>
              <w:widowControl/>
              <w:rPr>
                <w:rFonts w:ascii="Times New Roman" w:hAnsi="Times New Roman" w:eastAsia="宋体"/>
                <w:kern w:val="0"/>
                <w:szCs w:val="21"/>
              </w:rPr>
            </w:pPr>
            <w:r>
              <w:rPr>
                <w:rFonts w:hint="eastAsia" w:ascii="Times New Roman" w:hAnsi="Times New Roman" w:eastAsia="宋体"/>
                <w:kern w:val="0"/>
                <w:szCs w:val="21"/>
              </w:rPr>
              <w:t>食堂油烟：经油烟净化器处理后，通过食堂楼顶3#烟囱排放</w:t>
            </w:r>
          </w:p>
          <w:p>
            <w:pPr>
              <w:widowControl/>
              <w:rPr>
                <w:rFonts w:ascii="Times New Roman" w:hAnsi="Times New Roman" w:eastAsia="宋体" w:cs="Times New Roman"/>
                <w:szCs w:val="21"/>
              </w:rPr>
            </w:pPr>
            <w:r>
              <w:rPr>
                <w:rFonts w:hint="eastAsia" w:ascii="Times New Roman" w:hAnsi="Times New Roman" w:eastAsia="宋体"/>
                <w:kern w:val="0"/>
                <w:szCs w:val="21"/>
              </w:rPr>
              <w:t>柴油发电机废气：无组织排放</w:t>
            </w:r>
          </w:p>
        </w:tc>
        <w:tc>
          <w:tcPr>
            <w:tcW w:w="626" w:type="pct"/>
            <w:vAlign w:val="center"/>
          </w:tcPr>
          <w:p>
            <w:pPr>
              <w:jc w:val="center"/>
              <w:rPr>
                <w:rFonts w:ascii="Times New Roman" w:hAnsi="Times New Roman" w:eastAsia="宋体" w:cs="Times New Roman"/>
                <w:szCs w:val="21"/>
              </w:rPr>
            </w:pPr>
            <w:r>
              <w:rPr>
                <w:rFonts w:hint="eastAsia" w:ascii="Times New Roman" w:hAnsi="Times New Roman" w:eastAsia="宋体" w:cs="Times New Roman"/>
                <w:szCs w:val="21"/>
              </w:rPr>
              <w:t>排气</w:t>
            </w:r>
            <w:r>
              <w:rPr>
                <w:rFonts w:hint="eastAsia" w:ascii="Times New Roman" w:hAnsi="Times New Roman" w:eastAsia="宋体" w:cs="Times New Roman"/>
                <w:color w:val="000000" w:themeColor="text1"/>
                <w:szCs w:val="21"/>
                <w14:textFill>
                  <w14:solidFill>
                    <w14:schemeClr w14:val="tx1"/>
                  </w14:solidFill>
                </w14:textFill>
              </w:rPr>
              <w:t>筒高度</w:t>
            </w:r>
            <w:r>
              <w:rPr>
                <w:rFonts w:hint="eastAsia" w:ascii="Times New Roman" w:hAnsi="Times New Roman" w:eastAsia="宋体" w:cs="Times New Roman"/>
                <w:color w:val="000000" w:themeColor="text1"/>
                <w:szCs w:val="21"/>
                <w:lang w:val="en-US" w:eastAsia="zh-CN"/>
                <w14:textFill>
                  <w14:solidFill>
                    <w14:schemeClr w14:val="tx1"/>
                  </w14:solidFill>
                </w14:textFill>
              </w:rPr>
              <w:t>加</w:t>
            </w:r>
            <w:r>
              <w:rPr>
                <w:rFonts w:hint="eastAsia" w:ascii="Times New Roman" w:hAnsi="Times New Roman" w:eastAsia="宋体" w:cs="Times New Roman"/>
                <w:color w:val="000000" w:themeColor="text1"/>
                <w:szCs w:val="21"/>
                <w14:textFill>
                  <w14:solidFill>
                    <w14:schemeClr w14:val="tx1"/>
                  </w14:solidFill>
                </w14:textFill>
              </w:rPr>
              <w:t>高至20</w:t>
            </w:r>
            <w:r>
              <w:rPr>
                <w:rFonts w:hint="eastAsia" w:ascii="Times New Roman" w:hAnsi="Times New Roman" w:eastAsia="宋体" w:cs="Times New Roman"/>
                <w:szCs w:val="21"/>
              </w:rPr>
              <w:t>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58" w:type="pct"/>
            <w:vMerge w:val="continue"/>
            <w:vAlign w:val="center"/>
          </w:tcPr>
          <w:p>
            <w:pPr>
              <w:jc w:val="center"/>
              <w:rPr>
                <w:rFonts w:ascii="Times New Roman" w:hAnsi="Times New Roman" w:eastAsia="宋体" w:cs="Times New Roman"/>
                <w:szCs w:val="21"/>
              </w:rPr>
            </w:pPr>
          </w:p>
        </w:tc>
        <w:tc>
          <w:tcPr>
            <w:tcW w:w="635" w:type="pct"/>
            <w:vAlign w:val="center"/>
          </w:tcPr>
          <w:p>
            <w:pPr>
              <w:widowControl/>
              <w:jc w:val="center"/>
              <w:rPr>
                <w:rFonts w:ascii="Times New Roman" w:hAnsi="Times New Roman" w:eastAsia="宋体" w:cs="Times New Roman"/>
                <w:szCs w:val="21"/>
              </w:rPr>
            </w:pPr>
            <w:r>
              <w:rPr>
                <w:rFonts w:ascii="Times New Roman" w:hAnsi="Times New Roman" w:eastAsia="宋体"/>
                <w:kern w:val="0"/>
                <w:szCs w:val="21"/>
              </w:rPr>
              <w:t>噪声防治措施</w:t>
            </w:r>
          </w:p>
        </w:tc>
        <w:tc>
          <w:tcPr>
            <w:tcW w:w="1622" w:type="pct"/>
            <w:vAlign w:val="center"/>
          </w:tcPr>
          <w:p>
            <w:pPr>
              <w:widowControl/>
              <w:rPr>
                <w:rFonts w:ascii="Times New Roman" w:hAnsi="Times New Roman" w:cs="Times New Roman"/>
                <w:szCs w:val="21"/>
              </w:rPr>
            </w:pPr>
            <w:r>
              <w:rPr>
                <w:rFonts w:ascii="Times New Roman" w:hAnsi="Times New Roman" w:eastAsia="宋体"/>
                <w:kern w:val="0"/>
                <w:szCs w:val="21"/>
              </w:rPr>
              <w:t>项目运营期噪声经隔声、降噪、吸声处理后，确保厂界噪声值达标。</w:t>
            </w:r>
          </w:p>
        </w:tc>
        <w:tc>
          <w:tcPr>
            <w:tcW w:w="1656" w:type="pct"/>
            <w:vAlign w:val="center"/>
          </w:tcPr>
          <w:p>
            <w:pPr>
              <w:widowControl/>
              <w:rPr>
                <w:rFonts w:ascii="Times New Roman" w:hAnsi="Times New Roman" w:eastAsia="宋体" w:cs="Times New Roman"/>
                <w:szCs w:val="21"/>
              </w:rPr>
            </w:pPr>
            <w:r>
              <w:rPr>
                <w:rFonts w:ascii="Times New Roman" w:hAnsi="Times New Roman" w:eastAsia="宋体"/>
                <w:kern w:val="0"/>
                <w:szCs w:val="21"/>
              </w:rPr>
              <w:t>项目运营期噪声经隔声、降噪、吸声处理后，确保厂界噪声值达标。</w:t>
            </w:r>
          </w:p>
        </w:tc>
        <w:tc>
          <w:tcPr>
            <w:tcW w:w="626" w:type="pct"/>
            <w:vAlign w:val="center"/>
          </w:tcPr>
          <w:p>
            <w:pPr>
              <w:jc w:val="center"/>
              <w:rPr>
                <w:rFonts w:ascii="Times New Roman" w:hAnsi="Times New Roman" w:eastAsia="宋体" w:cs="Times New Roman"/>
                <w:szCs w:val="21"/>
              </w:rPr>
            </w:pPr>
            <w:r>
              <w:rPr>
                <w:rFonts w:ascii="Times New Roman" w:hAnsi="Times New Roman" w:eastAsia="宋体" w:cs="Times New Roman"/>
                <w:szCs w:val="21"/>
              </w:rPr>
              <w:t>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58" w:type="pct"/>
            <w:vMerge w:val="continue"/>
            <w:vAlign w:val="center"/>
          </w:tcPr>
          <w:p>
            <w:pPr>
              <w:jc w:val="center"/>
              <w:rPr>
                <w:rFonts w:ascii="Times New Roman" w:hAnsi="Times New Roman" w:eastAsia="宋体" w:cs="Times New Roman"/>
                <w:szCs w:val="21"/>
              </w:rPr>
            </w:pPr>
          </w:p>
        </w:tc>
        <w:tc>
          <w:tcPr>
            <w:tcW w:w="635" w:type="pct"/>
            <w:vAlign w:val="center"/>
          </w:tcPr>
          <w:p>
            <w:pPr>
              <w:widowControl/>
              <w:jc w:val="center"/>
              <w:rPr>
                <w:rFonts w:ascii="Times New Roman" w:hAnsi="Times New Roman" w:eastAsia="宋体" w:cs="Times New Roman"/>
                <w:szCs w:val="21"/>
              </w:rPr>
            </w:pPr>
            <w:r>
              <w:rPr>
                <w:rFonts w:ascii="Times New Roman" w:hAnsi="Times New Roman" w:eastAsia="宋体"/>
                <w:kern w:val="0"/>
                <w:szCs w:val="21"/>
              </w:rPr>
              <w:t>固体废物防治措施</w:t>
            </w:r>
          </w:p>
        </w:tc>
        <w:tc>
          <w:tcPr>
            <w:tcW w:w="1622" w:type="pct"/>
            <w:vAlign w:val="center"/>
          </w:tcPr>
          <w:p>
            <w:pPr>
              <w:widowControl/>
              <w:rPr>
                <w:rFonts w:ascii="Times New Roman" w:hAnsi="Times New Roman" w:eastAsia="宋体"/>
                <w:kern w:val="0"/>
                <w:szCs w:val="21"/>
              </w:rPr>
            </w:pPr>
            <w:r>
              <w:rPr>
                <w:rFonts w:ascii="Times New Roman" w:hAnsi="Times New Roman" w:eastAsia="宋体"/>
                <w:kern w:val="0"/>
                <w:szCs w:val="21"/>
              </w:rPr>
              <w:t>日常办公及生活：生活垃圾经垃圾桶收集后，交由环卫部门清运处理。</w:t>
            </w:r>
          </w:p>
          <w:p>
            <w:pPr>
              <w:widowControl/>
              <w:rPr>
                <w:rFonts w:ascii="Times New Roman" w:hAnsi="Times New Roman" w:eastAsia="宋体" w:cs="Times New Roman"/>
                <w:szCs w:val="21"/>
              </w:rPr>
            </w:pPr>
            <w:r>
              <w:rPr>
                <w:rFonts w:ascii="Times New Roman" w:hAnsi="Times New Roman" w:eastAsia="宋体"/>
                <w:szCs w:val="21"/>
              </w:rPr>
              <w:t>生产车间</w:t>
            </w:r>
            <w:r>
              <w:rPr>
                <w:rFonts w:ascii="Times New Roman" w:hAnsi="Times New Roman" w:eastAsia="宋体"/>
                <w:color w:val="000000" w:themeColor="text1"/>
                <w:szCs w:val="21"/>
                <w14:textFill>
                  <w14:solidFill>
                    <w14:schemeClr w14:val="tx1"/>
                  </w14:solidFill>
                </w14:textFill>
              </w:rPr>
              <w:t>：一般工业固体废物外售给物资回收公司或厂家回收，</w:t>
            </w:r>
            <w:r>
              <w:rPr>
                <w:rFonts w:hint="eastAsia" w:ascii="Times New Roman" w:hAnsi="Times New Roman" w:eastAsia="宋体"/>
                <w:color w:val="000000" w:themeColor="text1"/>
                <w:szCs w:val="21"/>
                <w:lang w:val="en-US" w:eastAsia="zh-CN"/>
                <w14:textFill>
                  <w14:solidFill>
                    <w14:schemeClr w14:val="tx1"/>
                  </w14:solidFill>
                </w14:textFill>
              </w:rPr>
              <w:t>沉淀池污泥交由环卫部门清运；</w:t>
            </w:r>
            <w:r>
              <w:rPr>
                <w:rFonts w:ascii="Times New Roman" w:hAnsi="Times New Roman" w:eastAsia="宋体"/>
                <w:color w:val="000000" w:themeColor="text1"/>
                <w:szCs w:val="21"/>
                <w14:textFill>
                  <w14:solidFill>
                    <w14:schemeClr w14:val="tx1"/>
                  </w14:solidFill>
                </w14:textFill>
              </w:rPr>
              <w:t>危险废物交由</w:t>
            </w:r>
            <w:r>
              <w:rPr>
                <w:rFonts w:hint="eastAsia" w:ascii="Times New Roman" w:hAnsi="Times New Roman" w:eastAsia="宋体"/>
                <w:color w:val="000000" w:themeColor="text1"/>
                <w:szCs w:val="21"/>
                <w14:textFill>
                  <w14:solidFill>
                    <w14:schemeClr w14:val="tx1"/>
                  </w14:solidFill>
                </w14:textFill>
              </w:rPr>
              <w:t>有危险废物处理</w:t>
            </w:r>
            <w:r>
              <w:rPr>
                <w:rFonts w:hint="eastAsia" w:ascii="Times New Roman" w:hAnsi="Times New Roman" w:eastAsia="宋体"/>
                <w:szCs w:val="21"/>
              </w:rPr>
              <w:t>资质的单位进行处置</w:t>
            </w:r>
            <w:r>
              <w:rPr>
                <w:rFonts w:ascii="Times New Roman" w:hAnsi="Times New Roman" w:eastAsia="宋体"/>
                <w:szCs w:val="21"/>
              </w:rPr>
              <w:t>。</w:t>
            </w:r>
          </w:p>
        </w:tc>
        <w:tc>
          <w:tcPr>
            <w:tcW w:w="1656" w:type="pct"/>
            <w:vAlign w:val="center"/>
          </w:tcPr>
          <w:p>
            <w:pPr>
              <w:widowControl/>
              <w:rPr>
                <w:rFonts w:ascii="Times New Roman" w:hAnsi="Times New Roman" w:eastAsia="宋体"/>
                <w:color w:val="000000" w:themeColor="text1"/>
                <w:kern w:val="0"/>
                <w:szCs w:val="21"/>
                <w14:textFill>
                  <w14:solidFill>
                    <w14:schemeClr w14:val="tx1"/>
                  </w14:solidFill>
                </w14:textFill>
              </w:rPr>
            </w:pPr>
            <w:r>
              <w:rPr>
                <w:rFonts w:ascii="Times New Roman" w:hAnsi="Times New Roman" w:eastAsia="宋体"/>
                <w:kern w:val="0"/>
                <w:szCs w:val="21"/>
              </w:rPr>
              <w:t>日常办公及生活：生活垃圾经垃圾桶收集后，交由环卫部门清</w:t>
            </w:r>
            <w:r>
              <w:rPr>
                <w:rFonts w:ascii="Times New Roman" w:hAnsi="Times New Roman" w:eastAsia="宋体"/>
                <w:color w:val="000000" w:themeColor="text1"/>
                <w:kern w:val="0"/>
                <w:szCs w:val="21"/>
                <w14:textFill>
                  <w14:solidFill>
                    <w14:schemeClr w14:val="tx1"/>
                  </w14:solidFill>
                </w14:textFill>
              </w:rPr>
              <w:t>运处理。</w:t>
            </w:r>
          </w:p>
          <w:p>
            <w:pPr>
              <w:widowControl/>
              <w:rPr>
                <w:rFonts w:ascii="Times New Roman" w:hAnsi="Times New Roman" w:eastAsia="宋体" w:cs="Times New Roman"/>
                <w:szCs w:val="21"/>
              </w:rPr>
            </w:pPr>
            <w:r>
              <w:rPr>
                <w:rFonts w:ascii="Times New Roman" w:hAnsi="Times New Roman" w:eastAsia="宋体"/>
                <w:color w:val="000000" w:themeColor="text1"/>
                <w:szCs w:val="21"/>
                <w14:textFill>
                  <w14:solidFill>
                    <w14:schemeClr w14:val="tx1"/>
                  </w14:solidFill>
                </w14:textFill>
              </w:rPr>
              <w:t>生产车间：一般工业固体废物外售给物资回收公司或厂家回收</w:t>
            </w:r>
            <w:r>
              <w:rPr>
                <w:rFonts w:hint="eastAsia" w:ascii="Times New Roman" w:hAnsi="Times New Roman" w:eastAsia="宋体"/>
                <w:color w:val="000000" w:themeColor="text1"/>
                <w:szCs w:val="21"/>
                <w:lang w:eastAsia="zh-CN"/>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沉淀池污泥交由环卫部门清运；</w:t>
            </w:r>
            <w:r>
              <w:rPr>
                <w:rFonts w:ascii="Times New Roman" w:hAnsi="Times New Roman" w:eastAsia="宋体"/>
                <w:color w:val="000000" w:themeColor="text1"/>
                <w:szCs w:val="21"/>
                <w14:textFill>
                  <w14:solidFill>
                    <w14:schemeClr w14:val="tx1"/>
                  </w14:solidFill>
                </w14:textFill>
              </w:rPr>
              <w:t>危险废物交由</w:t>
            </w:r>
            <w:r>
              <w:rPr>
                <w:rFonts w:hint="eastAsia" w:ascii="Times New Roman" w:hAnsi="Times New Roman" w:eastAsia="宋体"/>
                <w:color w:val="000000" w:themeColor="text1"/>
                <w:szCs w:val="21"/>
                <w14:textFill>
                  <w14:solidFill>
                    <w14:schemeClr w14:val="tx1"/>
                  </w14:solidFill>
                </w14:textFill>
              </w:rPr>
              <w:t>有危险废物处理资质的单位进行处置</w:t>
            </w:r>
            <w:r>
              <w:rPr>
                <w:rFonts w:ascii="Times New Roman" w:hAnsi="Times New Roman" w:eastAsia="宋体"/>
                <w:color w:val="000000" w:themeColor="text1"/>
                <w:szCs w:val="21"/>
                <w14:textFill>
                  <w14:solidFill>
                    <w14:schemeClr w14:val="tx1"/>
                  </w14:solidFill>
                </w14:textFill>
              </w:rPr>
              <w:t>。</w:t>
            </w:r>
          </w:p>
        </w:tc>
        <w:tc>
          <w:tcPr>
            <w:tcW w:w="626" w:type="pct"/>
            <w:vAlign w:val="center"/>
          </w:tcPr>
          <w:p>
            <w:pPr>
              <w:jc w:val="center"/>
              <w:rPr>
                <w:rFonts w:hint="default" w:ascii="Times New Roman" w:hAnsi="Times New Roman" w:eastAsia="宋体" w:cs="Times New Roman"/>
                <w:szCs w:val="21"/>
                <w:lang w:val="en-US" w:eastAsia="zh-CN"/>
              </w:rPr>
            </w:pPr>
            <w:r>
              <w:rPr>
                <w:rFonts w:ascii="Times New Roman" w:hAnsi="Times New Roman" w:eastAsia="宋体" w:cs="Times New Roman"/>
                <w:szCs w:val="21"/>
              </w:rPr>
              <w:t>与环评一致</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eastAsia="宋体" w:cs="Times New Roman"/>
          <w:sz w:val="24"/>
          <w:szCs w:val="24"/>
        </w:rPr>
      </w:pPr>
      <w:r>
        <w:rPr>
          <w:rFonts w:ascii="Times New Roman" w:hAnsi="Times New Roman" w:eastAsia="宋体" w:cs="Times New Roman"/>
          <w:sz w:val="24"/>
          <w:szCs w:val="24"/>
        </w:rPr>
        <w:t>项目产品方案见表3-2：</w:t>
      </w:r>
    </w:p>
    <w:p>
      <w:pPr>
        <w:pStyle w:val="29"/>
        <w:jc w:val="center"/>
        <w:rPr>
          <w:rFonts w:ascii="Times New Roman"/>
          <w:b/>
          <w:bCs/>
          <w:sz w:val="21"/>
          <w:szCs w:val="21"/>
        </w:rPr>
      </w:pPr>
    </w:p>
    <w:p>
      <w:pPr>
        <w:pStyle w:val="29"/>
        <w:jc w:val="center"/>
        <w:rPr>
          <w:rFonts w:ascii="Times New Roman"/>
          <w:b/>
          <w:bCs/>
          <w:sz w:val="21"/>
          <w:szCs w:val="21"/>
        </w:rPr>
      </w:pPr>
      <w:r>
        <w:rPr>
          <w:rFonts w:ascii="Times New Roman"/>
          <w:b/>
          <w:bCs/>
          <w:sz w:val="21"/>
          <w:szCs w:val="21"/>
        </w:rPr>
        <w:t>表3-2  项目产品方案</w:t>
      </w:r>
    </w:p>
    <w:tbl>
      <w:tblPr>
        <w:tblStyle w:val="22"/>
        <w:tblW w:w="0" w:type="auto"/>
        <w:jc w:val="center"/>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79"/>
        <w:gridCol w:w="2153"/>
        <w:gridCol w:w="930"/>
        <w:gridCol w:w="1017"/>
        <w:gridCol w:w="1337"/>
        <w:gridCol w:w="2406"/>
      </w:tblGrid>
      <w:tr>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9" w:type="dxa"/>
            <w:tcBorders>
              <w:top w:val="single" w:color="auto" w:sz="12" w:space="0"/>
              <w:left w:val="nil"/>
              <w:bottom w:val="single" w:color="auto" w:sz="12" w:space="0"/>
              <w:right w:val="single" w:color="auto" w:sz="4" w:space="0"/>
            </w:tcBorders>
            <w:vAlign w:val="center"/>
          </w:tcPr>
          <w:p>
            <w:pPr>
              <w:widowControl/>
              <w:jc w:val="center"/>
              <w:rPr>
                <w:rFonts w:ascii="Times New Roman" w:hAnsi="Times New Roman" w:eastAsia="宋体"/>
                <w:b/>
                <w:bCs/>
                <w:szCs w:val="21"/>
              </w:rPr>
            </w:pPr>
            <w:r>
              <w:rPr>
                <w:rFonts w:ascii="Times New Roman" w:hAnsi="Times New Roman" w:eastAsia="宋体"/>
                <w:b/>
                <w:bCs/>
                <w:szCs w:val="21"/>
              </w:rPr>
              <w:t>序号</w:t>
            </w:r>
          </w:p>
        </w:tc>
        <w:tc>
          <w:tcPr>
            <w:tcW w:w="2153" w:type="dxa"/>
            <w:tcBorders>
              <w:top w:val="single" w:color="auto" w:sz="12" w:space="0"/>
              <w:left w:val="nil"/>
              <w:bottom w:val="single" w:color="auto" w:sz="12" w:space="0"/>
              <w:right w:val="single" w:color="auto" w:sz="4" w:space="0"/>
            </w:tcBorders>
            <w:vAlign w:val="center"/>
          </w:tcPr>
          <w:p>
            <w:pPr>
              <w:widowControl/>
              <w:jc w:val="center"/>
              <w:rPr>
                <w:rFonts w:ascii="Times New Roman" w:hAnsi="Times New Roman" w:eastAsia="宋体"/>
                <w:b/>
                <w:bCs/>
                <w:szCs w:val="21"/>
              </w:rPr>
            </w:pPr>
            <w:r>
              <w:rPr>
                <w:rFonts w:hint="eastAsia" w:ascii="Times New Roman" w:hAnsi="Times New Roman" w:eastAsia="宋体"/>
                <w:b/>
                <w:bCs/>
                <w:szCs w:val="21"/>
              </w:rPr>
              <w:t>产品名称</w:t>
            </w:r>
          </w:p>
        </w:tc>
        <w:tc>
          <w:tcPr>
            <w:tcW w:w="930" w:type="dxa"/>
            <w:tcBorders>
              <w:top w:val="single" w:color="auto" w:sz="12" w:space="0"/>
              <w:left w:val="single" w:color="auto" w:sz="4" w:space="0"/>
              <w:bottom w:val="single" w:color="auto" w:sz="12" w:space="0"/>
              <w:right w:val="single" w:color="auto" w:sz="4" w:space="0"/>
            </w:tcBorders>
            <w:vAlign w:val="center"/>
          </w:tcPr>
          <w:p>
            <w:pPr>
              <w:widowControl/>
              <w:jc w:val="center"/>
              <w:rPr>
                <w:rFonts w:ascii="Times New Roman" w:hAnsi="Times New Roman" w:eastAsia="宋体"/>
                <w:b/>
                <w:bCs/>
                <w:szCs w:val="21"/>
              </w:rPr>
            </w:pPr>
            <w:r>
              <w:rPr>
                <w:rFonts w:ascii="Times New Roman" w:hAnsi="Times New Roman" w:eastAsia="宋体"/>
                <w:b/>
                <w:bCs/>
                <w:szCs w:val="21"/>
              </w:rPr>
              <w:t>单位</w:t>
            </w:r>
          </w:p>
        </w:tc>
        <w:tc>
          <w:tcPr>
            <w:tcW w:w="1017" w:type="dxa"/>
            <w:tcBorders>
              <w:top w:val="single" w:color="auto" w:sz="12" w:space="0"/>
              <w:left w:val="single" w:color="auto" w:sz="4" w:space="0"/>
              <w:bottom w:val="single" w:color="auto" w:sz="12" w:space="0"/>
              <w:right w:val="single" w:color="auto" w:sz="4" w:space="0"/>
            </w:tcBorders>
            <w:vAlign w:val="center"/>
          </w:tcPr>
          <w:p>
            <w:pPr>
              <w:widowControl/>
              <w:jc w:val="center"/>
              <w:rPr>
                <w:rFonts w:ascii="Times New Roman" w:hAnsi="Times New Roman" w:eastAsia="宋体"/>
                <w:b/>
                <w:bCs/>
                <w:szCs w:val="21"/>
              </w:rPr>
            </w:pPr>
            <w:r>
              <w:rPr>
                <w:rFonts w:hint="eastAsia" w:ascii="Times New Roman" w:hAnsi="Times New Roman" w:eastAsia="宋体"/>
                <w:b/>
                <w:bCs/>
                <w:szCs w:val="21"/>
              </w:rPr>
              <w:t>环评</w:t>
            </w:r>
            <w:r>
              <w:rPr>
                <w:rFonts w:ascii="Times New Roman" w:hAnsi="Times New Roman" w:eastAsia="宋体"/>
                <w:b/>
                <w:bCs/>
                <w:szCs w:val="21"/>
              </w:rPr>
              <w:t>年</w:t>
            </w:r>
            <w:r>
              <w:rPr>
                <w:rFonts w:hint="eastAsia" w:ascii="Times New Roman" w:hAnsi="Times New Roman" w:eastAsia="宋体"/>
                <w:b/>
                <w:bCs/>
                <w:szCs w:val="21"/>
              </w:rPr>
              <w:t>产量</w:t>
            </w:r>
          </w:p>
        </w:tc>
        <w:tc>
          <w:tcPr>
            <w:tcW w:w="1337" w:type="dxa"/>
            <w:tcBorders>
              <w:top w:val="single" w:color="auto" w:sz="12" w:space="0"/>
              <w:left w:val="single" w:color="auto" w:sz="4" w:space="0"/>
              <w:bottom w:val="single" w:color="auto" w:sz="12" w:space="0"/>
            </w:tcBorders>
            <w:vAlign w:val="center"/>
          </w:tcPr>
          <w:p>
            <w:pPr>
              <w:widowControl/>
              <w:jc w:val="center"/>
              <w:rPr>
                <w:rFonts w:ascii="Times New Roman" w:hAnsi="Times New Roman" w:eastAsia="宋体"/>
                <w:b/>
                <w:bCs/>
                <w:szCs w:val="21"/>
              </w:rPr>
            </w:pPr>
            <w:r>
              <w:rPr>
                <w:rFonts w:hint="eastAsia" w:ascii="Times New Roman" w:hAnsi="Times New Roman" w:eastAsia="宋体"/>
                <w:b/>
                <w:bCs/>
                <w:szCs w:val="21"/>
              </w:rPr>
              <w:t>实际</w:t>
            </w:r>
            <w:r>
              <w:rPr>
                <w:rFonts w:hint="eastAsia" w:ascii="Times New Roman" w:hAnsi="Times New Roman" w:eastAsia="宋体"/>
                <w:b/>
                <w:bCs/>
                <w:color w:val="000000" w:themeColor="text1"/>
                <w:szCs w:val="21"/>
                <w14:textFill>
                  <w14:solidFill>
                    <w14:schemeClr w14:val="tx1"/>
                  </w14:solidFill>
                </w14:textFill>
              </w:rPr>
              <w:t>年</w:t>
            </w:r>
            <w:r>
              <w:rPr>
                <w:rFonts w:hint="eastAsia" w:ascii="Times New Roman" w:hAnsi="Times New Roman" w:eastAsia="宋体"/>
                <w:b/>
                <w:bCs/>
                <w:color w:val="000000" w:themeColor="text1"/>
                <w:szCs w:val="21"/>
                <w:lang w:val="en-US" w:eastAsia="zh-CN"/>
                <w14:textFill>
                  <w14:solidFill>
                    <w14:schemeClr w14:val="tx1"/>
                  </w14:solidFill>
                </w14:textFill>
              </w:rPr>
              <w:t>产</w:t>
            </w:r>
            <w:r>
              <w:rPr>
                <w:rFonts w:ascii="Times New Roman" w:hAnsi="Times New Roman" w:eastAsia="宋体"/>
                <w:b/>
                <w:bCs/>
                <w:szCs w:val="21"/>
              </w:rPr>
              <w:t>量</w:t>
            </w:r>
          </w:p>
        </w:tc>
        <w:tc>
          <w:tcPr>
            <w:tcW w:w="2406" w:type="dxa"/>
            <w:tcBorders>
              <w:top w:val="single" w:color="auto" w:sz="12" w:space="0"/>
              <w:left w:val="single" w:color="auto" w:sz="4" w:space="0"/>
              <w:bottom w:val="single" w:color="auto" w:sz="12" w:space="0"/>
            </w:tcBorders>
            <w:vAlign w:val="center"/>
          </w:tcPr>
          <w:p>
            <w:pPr>
              <w:widowControl/>
              <w:jc w:val="center"/>
              <w:rPr>
                <w:rFonts w:ascii="Times New Roman" w:hAnsi="Times New Roman" w:eastAsia="宋体"/>
                <w:b/>
                <w:bCs/>
                <w:szCs w:val="21"/>
              </w:rPr>
            </w:pPr>
            <w:r>
              <w:rPr>
                <w:rFonts w:ascii="Times New Roman" w:hAnsi="Times New Roman" w:eastAsia="宋体"/>
                <w:b/>
                <w:bCs/>
                <w:szCs w:val="21"/>
              </w:rPr>
              <w:t>备注</w:t>
            </w:r>
          </w:p>
        </w:tc>
      </w:tr>
      <w:tr>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679" w:type="dxa"/>
            <w:tcBorders>
              <w:top w:val="single" w:color="auto" w:sz="12" w:space="0"/>
              <w:left w:val="nil"/>
              <w:bottom w:val="single" w:color="auto" w:sz="12"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1</w:t>
            </w:r>
          </w:p>
        </w:tc>
        <w:tc>
          <w:tcPr>
            <w:tcW w:w="2153" w:type="dxa"/>
            <w:tcBorders>
              <w:top w:val="single" w:color="auto" w:sz="12" w:space="0"/>
              <w:left w:val="single" w:color="auto" w:sz="4" w:space="0"/>
              <w:bottom w:val="single" w:color="auto" w:sz="12"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再制造盾构机</w:t>
            </w:r>
          </w:p>
        </w:tc>
        <w:tc>
          <w:tcPr>
            <w:tcW w:w="930" w:type="dxa"/>
            <w:tcBorders>
              <w:top w:val="single" w:color="auto" w:sz="12" w:space="0"/>
              <w:left w:val="single" w:color="auto" w:sz="4" w:space="0"/>
              <w:bottom w:val="single" w:color="auto" w:sz="12"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台</w:t>
            </w:r>
          </w:p>
        </w:tc>
        <w:tc>
          <w:tcPr>
            <w:tcW w:w="1017" w:type="dxa"/>
            <w:tcBorders>
              <w:top w:val="single" w:color="auto" w:sz="12" w:space="0"/>
              <w:left w:val="single" w:color="auto" w:sz="4" w:space="0"/>
              <w:bottom w:val="single" w:color="auto" w:sz="12"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30</w:t>
            </w:r>
          </w:p>
        </w:tc>
        <w:tc>
          <w:tcPr>
            <w:tcW w:w="1337" w:type="dxa"/>
            <w:tcBorders>
              <w:top w:val="single" w:color="auto" w:sz="12" w:space="0"/>
              <w:left w:val="single" w:color="auto" w:sz="4" w:space="0"/>
              <w:bottom w:val="single" w:color="auto" w:sz="12"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30</w:t>
            </w:r>
          </w:p>
        </w:tc>
        <w:tc>
          <w:tcPr>
            <w:tcW w:w="2406" w:type="dxa"/>
            <w:tcBorders>
              <w:top w:val="single" w:color="auto" w:sz="12" w:space="0"/>
              <w:left w:val="single" w:color="auto" w:sz="4" w:space="0"/>
              <w:bottom w:val="single" w:color="auto" w:sz="12"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w:t>
            </w:r>
          </w:p>
        </w:tc>
      </w:tr>
    </w:tbl>
    <w:p>
      <w:pPr>
        <w:pStyle w:val="4"/>
        <w:ind w:firstLine="0" w:firstLineChars="0"/>
        <w:rPr>
          <w:rFonts w:eastAsia="黑体"/>
          <w:sz w:val="28"/>
          <w:szCs w:val="28"/>
        </w:rPr>
      </w:pPr>
      <w:bookmarkStart w:id="13" w:name="_Toc28451"/>
      <w:r>
        <w:rPr>
          <w:rFonts w:eastAsia="黑体"/>
          <w:sz w:val="28"/>
          <w:szCs w:val="28"/>
        </w:rPr>
        <w:t>3.3</w:t>
      </w:r>
      <w:r>
        <w:rPr>
          <w:rFonts w:hint="eastAsia" w:eastAsia="黑体"/>
          <w:sz w:val="28"/>
          <w:szCs w:val="28"/>
        </w:rPr>
        <w:t>主要原辅料、燃料及设备</w:t>
      </w:r>
      <w:bookmarkEnd w:id="13"/>
    </w:p>
    <w:p>
      <w:pPr>
        <w:pStyle w:val="75"/>
        <w:rPr>
          <w:rFonts w:ascii="Times New Roman" w:hAnsi="Times New Roman" w:eastAsia="宋体"/>
          <w:color w:val="auto"/>
        </w:rPr>
      </w:pPr>
      <w:r>
        <w:rPr>
          <w:rFonts w:hint="eastAsia" w:ascii="Times New Roman" w:hAnsi="Times New Roman" w:eastAsia="宋体"/>
          <w:color w:val="auto"/>
        </w:rPr>
        <w:t>项目</w:t>
      </w:r>
      <w:r>
        <w:rPr>
          <w:rFonts w:ascii="Times New Roman" w:hAnsi="Times New Roman" w:eastAsia="宋体"/>
          <w:color w:val="auto"/>
        </w:rPr>
        <w:t>主要原辅材料消耗见下表：</w:t>
      </w:r>
    </w:p>
    <w:p>
      <w:pPr>
        <w:jc w:val="center"/>
        <w:rPr>
          <w:rFonts w:ascii="Times New Roman" w:hAnsi="Times New Roman" w:eastAsia="黑体" w:cs="Times New Roman"/>
          <w:b/>
          <w:szCs w:val="21"/>
        </w:rPr>
      </w:pPr>
      <w:r>
        <w:rPr>
          <w:rFonts w:ascii="Times New Roman" w:hAnsi="Times New Roman" w:eastAsia="宋体" w:cs="Times New Roman"/>
          <w:b/>
          <w:szCs w:val="21"/>
        </w:rPr>
        <w:t>表3-3  项目原辅材料消耗情况一览表</w:t>
      </w:r>
    </w:p>
    <w:tbl>
      <w:tblPr>
        <w:tblStyle w:val="22"/>
        <w:tblW w:w="0" w:type="auto"/>
        <w:jc w:val="center"/>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79"/>
        <w:gridCol w:w="2153"/>
        <w:gridCol w:w="930"/>
        <w:gridCol w:w="1017"/>
        <w:gridCol w:w="1337"/>
        <w:gridCol w:w="2406"/>
      </w:tblGrid>
      <w:tr>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9" w:type="dxa"/>
            <w:tcBorders>
              <w:top w:val="single" w:color="auto" w:sz="12" w:space="0"/>
              <w:left w:val="nil"/>
              <w:bottom w:val="single" w:color="auto" w:sz="12" w:space="0"/>
              <w:right w:val="single" w:color="auto" w:sz="4" w:space="0"/>
            </w:tcBorders>
            <w:vAlign w:val="center"/>
          </w:tcPr>
          <w:p>
            <w:pPr>
              <w:widowControl/>
              <w:jc w:val="center"/>
              <w:rPr>
                <w:rFonts w:ascii="Times New Roman" w:hAnsi="Times New Roman" w:eastAsia="宋体"/>
                <w:b/>
                <w:bCs/>
                <w:szCs w:val="21"/>
              </w:rPr>
            </w:pPr>
            <w:r>
              <w:rPr>
                <w:rFonts w:ascii="Times New Roman" w:hAnsi="Times New Roman" w:eastAsia="宋体"/>
                <w:b/>
                <w:bCs/>
                <w:szCs w:val="21"/>
              </w:rPr>
              <w:t>序号</w:t>
            </w:r>
          </w:p>
        </w:tc>
        <w:tc>
          <w:tcPr>
            <w:tcW w:w="2153" w:type="dxa"/>
            <w:tcBorders>
              <w:top w:val="single" w:color="auto" w:sz="12" w:space="0"/>
              <w:left w:val="nil"/>
              <w:bottom w:val="single" w:color="auto" w:sz="12" w:space="0"/>
              <w:right w:val="single" w:color="auto" w:sz="4" w:space="0"/>
            </w:tcBorders>
            <w:vAlign w:val="center"/>
          </w:tcPr>
          <w:p>
            <w:pPr>
              <w:widowControl/>
              <w:jc w:val="center"/>
              <w:rPr>
                <w:rFonts w:ascii="Times New Roman" w:hAnsi="Times New Roman" w:eastAsia="宋体"/>
                <w:b/>
                <w:bCs/>
                <w:szCs w:val="21"/>
              </w:rPr>
            </w:pPr>
            <w:r>
              <w:rPr>
                <w:rFonts w:ascii="Times New Roman" w:hAnsi="Times New Roman" w:eastAsia="宋体"/>
                <w:b/>
                <w:bCs/>
                <w:szCs w:val="21"/>
              </w:rPr>
              <w:t>原辅料名称</w:t>
            </w:r>
          </w:p>
        </w:tc>
        <w:tc>
          <w:tcPr>
            <w:tcW w:w="930" w:type="dxa"/>
            <w:tcBorders>
              <w:top w:val="single" w:color="auto" w:sz="12" w:space="0"/>
              <w:left w:val="single" w:color="auto" w:sz="4" w:space="0"/>
              <w:bottom w:val="single" w:color="auto" w:sz="12" w:space="0"/>
              <w:right w:val="single" w:color="auto" w:sz="4" w:space="0"/>
            </w:tcBorders>
            <w:vAlign w:val="center"/>
          </w:tcPr>
          <w:p>
            <w:pPr>
              <w:widowControl/>
              <w:jc w:val="center"/>
              <w:rPr>
                <w:rFonts w:ascii="Times New Roman" w:hAnsi="Times New Roman" w:eastAsia="宋体"/>
                <w:b/>
                <w:bCs/>
                <w:szCs w:val="21"/>
              </w:rPr>
            </w:pPr>
            <w:r>
              <w:rPr>
                <w:rFonts w:ascii="Times New Roman" w:hAnsi="Times New Roman" w:eastAsia="宋体"/>
                <w:b/>
                <w:bCs/>
                <w:szCs w:val="21"/>
              </w:rPr>
              <w:t>单位</w:t>
            </w:r>
          </w:p>
        </w:tc>
        <w:tc>
          <w:tcPr>
            <w:tcW w:w="1017" w:type="dxa"/>
            <w:tcBorders>
              <w:top w:val="single" w:color="auto" w:sz="12" w:space="0"/>
              <w:left w:val="single" w:color="auto" w:sz="4" w:space="0"/>
              <w:bottom w:val="single" w:color="auto" w:sz="12" w:space="0"/>
              <w:right w:val="single" w:color="auto" w:sz="4" w:space="0"/>
            </w:tcBorders>
            <w:vAlign w:val="center"/>
          </w:tcPr>
          <w:p>
            <w:pPr>
              <w:widowControl/>
              <w:jc w:val="center"/>
              <w:rPr>
                <w:rFonts w:ascii="Times New Roman" w:hAnsi="Times New Roman" w:eastAsia="宋体"/>
                <w:b/>
                <w:bCs/>
                <w:szCs w:val="21"/>
              </w:rPr>
            </w:pPr>
            <w:r>
              <w:rPr>
                <w:rFonts w:hint="eastAsia" w:ascii="Times New Roman" w:hAnsi="Times New Roman" w:eastAsia="宋体"/>
                <w:b/>
                <w:bCs/>
                <w:szCs w:val="21"/>
              </w:rPr>
              <w:t>环评</w:t>
            </w:r>
            <w:r>
              <w:rPr>
                <w:rFonts w:ascii="Times New Roman" w:hAnsi="Times New Roman" w:eastAsia="宋体"/>
                <w:b/>
                <w:bCs/>
                <w:szCs w:val="21"/>
              </w:rPr>
              <w:t>年用量</w:t>
            </w:r>
          </w:p>
        </w:tc>
        <w:tc>
          <w:tcPr>
            <w:tcW w:w="1337" w:type="dxa"/>
            <w:tcBorders>
              <w:top w:val="single" w:color="auto" w:sz="12" w:space="0"/>
              <w:left w:val="single" w:color="auto" w:sz="4" w:space="0"/>
              <w:bottom w:val="single" w:color="auto" w:sz="12" w:space="0"/>
            </w:tcBorders>
            <w:vAlign w:val="center"/>
          </w:tcPr>
          <w:p>
            <w:pPr>
              <w:widowControl/>
              <w:jc w:val="center"/>
              <w:rPr>
                <w:rFonts w:ascii="Times New Roman" w:hAnsi="Times New Roman" w:eastAsia="宋体"/>
                <w:b/>
                <w:bCs/>
                <w:szCs w:val="21"/>
              </w:rPr>
            </w:pPr>
            <w:r>
              <w:rPr>
                <w:rFonts w:hint="eastAsia" w:ascii="Times New Roman" w:hAnsi="Times New Roman" w:eastAsia="宋体"/>
                <w:b/>
                <w:bCs/>
                <w:szCs w:val="21"/>
              </w:rPr>
              <w:t>实际年用</w:t>
            </w:r>
            <w:r>
              <w:rPr>
                <w:rFonts w:ascii="Times New Roman" w:hAnsi="Times New Roman" w:eastAsia="宋体"/>
                <w:b/>
                <w:bCs/>
                <w:szCs w:val="21"/>
              </w:rPr>
              <w:t>量</w:t>
            </w:r>
          </w:p>
        </w:tc>
        <w:tc>
          <w:tcPr>
            <w:tcW w:w="2406" w:type="dxa"/>
            <w:tcBorders>
              <w:top w:val="single" w:color="auto" w:sz="12" w:space="0"/>
              <w:left w:val="single" w:color="auto" w:sz="4" w:space="0"/>
              <w:bottom w:val="single" w:color="auto" w:sz="12" w:space="0"/>
            </w:tcBorders>
            <w:vAlign w:val="center"/>
          </w:tcPr>
          <w:p>
            <w:pPr>
              <w:widowControl/>
              <w:jc w:val="center"/>
              <w:rPr>
                <w:rFonts w:ascii="Times New Roman" w:hAnsi="Times New Roman" w:eastAsia="宋体"/>
                <w:b/>
                <w:bCs/>
                <w:szCs w:val="21"/>
              </w:rPr>
            </w:pPr>
            <w:r>
              <w:rPr>
                <w:rFonts w:ascii="Times New Roman" w:hAnsi="Times New Roman" w:eastAsia="宋体"/>
                <w:b/>
                <w:bCs/>
                <w:szCs w:val="21"/>
              </w:rPr>
              <w:t>备注</w:t>
            </w:r>
          </w:p>
        </w:tc>
      </w:tr>
      <w:tr>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9" w:type="dxa"/>
            <w:tcBorders>
              <w:top w:val="single" w:color="auto" w:sz="12"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1</w:t>
            </w:r>
          </w:p>
        </w:tc>
        <w:tc>
          <w:tcPr>
            <w:tcW w:w="2153" w:type="dxa"/>
            <w:tcBorders>
              <w:top w:val="single" w:color="auto" w:sz="12"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环氧防锈底漆</w:t>
            </w:r>
          </w:p>
        </w:tc>
        <w:tc>
          <w:tcPr>
            <w:tcW w:w="930" w:type="dxa"/>
            <w:tcBorders>
              <w:top w:val="single" w:color="auto" w:sz="12"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t</w:t>
            </w:r>
          </w:p>
        </w:tc>
        <w:tc>
          <w:tcPr>
            <w:tcW w:w="1017" w:type="dxa"/>
            <w:tcBorders>
              <w:top w:val="single" w:color="auto" w:sz="12"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3</w:t>
            </w:r>
          </w:p>
        </w:tc>
        <w:tc>
          <w:tcPr>
            <w:tcW w:w="1337" w:type="dxa"/>
            <w:tcBorders>
              <w:top w:val="single" w:color="auto" w:sz="12"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3</w:t>
            </w:r>
          </w:p>
        </w:tc>
        <w:tc>
          <w:tcPr>
            <w:tcW w:w="2406" w:type="dxa"/>
            <w:tcBorders>
              <w:top w:val="single" w:color="auto" w:sz="12" w:space="0"/>
              <w:left w:val="single" w:color="auto" w:sz="4" w:space="0"/>
              <w:bottom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w:t>
            </w:r>
          </w:p>
        </w:tc>
      </w:tr>
      <w:tr>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9"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2</w:t>
            </w:r>
          </w:p>
        </w:tc>
        <w:tc>
          <w:tcPr>
            <w:tcW w:w="2153"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丙烯酸聚氨酯中间漆</w:t>
            </w:r>
          </w:p>
        </w:tc>
        <w:tc>
          <w:tcPr>
            <w:tcW w:w="930"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t</w:t>
            </w:r>
          </w:p>
        </w:tc>
        <w:tc>
          <w:tcPr>
            <w:tcW w:w="1017"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2</w:t>
            </w:r>
          </w:p>
        </w:tc>
        <w:tc>
          <w:tcPr>
            <w:tcW w:w="1337"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2</w:t>
            </w:r>
          </w:p>
        </w:tc>
        <w:tc>
          <w:tcPr>
            <w:tcW w:w="2406" w:type="dxa"/>
            <w:tcBorders>
              <w:top w:val="single" w:color="auto" w:sz="4" w:space="0"/>
              <w:left w:val="single" w:color="auto" w:sz="4" w:space="0"/>
              <w:bottom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w:t>
            </w:r>
          </w:p>
        </w:tc>
      </w:tr>
      <w:tr>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9"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3</w:t>
            </w:r>
          </w:p>
        </w:tc>
        <w:tc>
          <w:tcPr>
            <w:tcW w:w="2153"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聚氨酯面漆</w:t>
            </w:r>
          </w:p>
        </w:tc>
        <w:tc>
          <w:tcPr>
            <w:tcW w:w="930"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t</w:t>
            </w:r>
          </w:p>
        </w:tc>
        <w:tc>
          <w:tcPr>
            <w:tcW w:w="1017"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2</w:t>
            </w:r>
          </w:p>
        </w:tc>
        <w:tc>
          <w:tcPr>
            <w:tcW w:w="1337"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2</w:t>
            </w:r>
          </w:p>
        </w:tc>
        <w:tc>
          <w:tcPr>
            <w:tcW w:w="2406" w:type="dxa"/>
            <w:tcBorders>
              <w:top w:val="single" w:color="auto" w:sz="4" w:space="0"/>
              <w:left w:val="single" w:color="auto" w:sz="4" w:space="0"/>
              <w:bottom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w:t>
            </w:r>
          </w:p>
        </w:tc>
      </w:tr>
      <w:tr>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9"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4</w:t>
            </w:r>
          </w:p>
        </w:tc>
        <w:tc>
          <w:tcPr>
            <w:tcW w:w="2153"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稀释剂</w:t>
            </w:r>
          </w:p>
        </w:tc>
        <w:tc>
          <w:tcPr>
            <w:tcW w:w="930"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t</w:t>
            </w:r>
          </w:p>
        </w:tc>
        <w:tc>
          <w:tcPr>
            <w:tcW w:w="1017"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1.75</w:t>
            </w:r>
          </w:p>
        </w:tc>
        <w:tc>
          <w:tcPr>
            <w:tcW w:w="1337"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1.75</w:t>
            </w:r>
          </w:p>
        </w:tc>
        <w:tc>
          <w:tcPr>
            <w:tcW w:w="2406" w:type="dxa"/>
            <w:tcBorders>
              <w:top w:val="single" w:color="auto" w:sz="4" w:space="0"/>
              <w:left w:val="single" w:color="auto" w:sz="4" w:space="0"/>
              <w:bottom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w:t>
            </w:r>
          </w:p>
        </w:tc>
      </w:tr>
      <w:tr>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9"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5</w:t>
            </w:r>
          </w:p>
        </w:tc>
        <w:tc>
          <w:tcPr>
            <w:tcW w:w="2153"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喷枪清洗剂</w:t>
            </w:r>
          </w:p>
        </w:tc>
        <w:tc>
          <w:tcPr>
            <w:tcW w:w="930"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t</w:t>
            </w:r>
          </w:p>
        </w:tc>
        <w:tc>
          <w:tcPr>
            <w:tcW w:w="1017"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0.2</w:t>
            </w:r>
          </w:p>
        </w:tc>
        <w:tc>
          <w:tcPr>
            <w:tcW w:w="1337"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0.2</w:t>
            </w:r>
          </w:p>
        </w:tc>
        <w:tc>
          <w:tcPr>
            <w:tcW w:w="2406" w:type="dxa"/>
            <w:tcBorders>
              <w:top w:val="single" w:color="auto" w:sz="4" w:space="0"/>
              <w:left w:val="single" w:color="auto" w:sz="4" w:space="0"/>
              <w:bottom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w:t>
            </w:r>
          </w:p>
        </w:tc>
      </w:tr>
      <w:tr>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9"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6</w:t>
            </w:r>
          </w:p>
        </w:tc>
        <w:tc>
          <w:tcPr>
            <w:tcW w:w="2153"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钢材</w:t>
            </w:r>
          </w:p>
        </w:tc>
        <w:tc>
          <w:tcPr>
            <w:tcW w:w="930"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t</w:t>
            </w:r>
          </w:p>
        </w:tc>
        <w:tc>
          <w:tcPr>
            <w:tcW w:w="1017"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200</w:t>
            </w:r>
          </w:p>
        </w:tc>
        <w:tc>
          <w:tcPr>
            <w:tcW w:w="1337"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200</w:t>
            </w:r>
          </w:p>
        </w:tc>
        <w:tc>
          <w:tcPr>
            <w:tcW w:w="2406" w:type="dxa"/>
            <w:tcBorders>
              <w:top w:val="single" w:color="auto" w:sz="4" w:space="0"/>
              <w:left w:val="single" w:color="auto" w:sz="4" w:space="0"/>
              <w:bottom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w:t>
            </w:r>
          </w:p>
        </w:tc>
      </w:tr>
      <w:tr>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9"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7</w:t>
            </w:r>
          </w:p>
        </w:tc>
        <w:tc>
          <w:tcPr>
            <w:tcW w:w="2153"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氧气</w:t>
            </w:r>
          </w:p>
        </w:tc>
        <w:tc>
          <w:tcPr>
            <w:tcW w:w="930"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m</w:t>
            </w:r>
            <w:r>
              <w:rPr>
                <w:rFonts w:hint="eastAsia" w:ascii="Times New Roman" w:hAnsi="Times New Roman" w:eastAsia="宋体"/>
                <w:szCs w:val="21"/>
                <w:vertAlign w:val="superscript"/>
              </w:rPr>
              <w:t>3</w:t>
            </w:r>
          </w:p>
        </w:tc>
        <w:tc>
          <w:tcPr>
            <w:tcW w:w="1017"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4800</w:t>
            </w:r>
          </w:p>
        </w:tc>
        <w:tc>
          <w:tcPr>
            <w:tcW w:w="1337"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4800</w:t>
            </w:r>
          </w:p>
        </w:tc>
        <w:tc>
          <w:tcPr>
            <w:tcW w:w="2406" w:type="dxa"/>
            <w:tcBorders>
              <w:top w:val="single" w:color="auto" w:sz="4" w:space="0"/>
              <w:left w:val="single" w:color="auto" w:sz="4" w:space="0"/>
              <w:bottom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w:t>
            </w:r>
          </w:p>
        </w:tc>
      </w:tr>
      <w:tr>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9"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8</w:t>
            </w:r>
          </w:p>
        </w:tc>
        <w:tc>
          <w:tcPr>
            <w:tcW w:w="2153"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乙炔</w:t>
            </w:r>
          </w:p>
        </w:tc>
        <w:tc>
          <w:tcPr>
            <w:tcW w:w="930"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宋体"/>
                <w:szCs w:val="21"/>
              </w:rPr>
            </w:pPr>
            <w:r>
              <w:rPr>
                <w:rFonts w:hint="eastAsia" w:ascii="Times New Roman" w:hAnsi="Times New Roman" w:eastAsia="宋体"/>
                <w:szCs w:val="21"/>
              </w:rPr>
              <w:t>m</w:t>
            </w:r>
            <w:r>
              <w:rPr>
                <w:rFonts w:hint="eastAsia" w:ascii="Times New Roman" w:hAnsi="Times New Roman" w:eastAsia="宋体"/>
                <w:szCs w:val="21"/>
                <w:vertAlign w:val="superscript"/>
              </w:rPr>
              <w:t>3</w:t>
            </w:r>
          </w:p>
        </w:tc>
        <w:tc>
          <w:tcPr>
            <w:tcW w:w="1017"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2400</w:t>
            </w:r>
          </w:p>
        </w:tc>
        <w:tc>
          <w:tcPr>
            <w:tcW w:w="1337"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2400</w:t>
            </w:r>
          </w:p>
        </w:tc>
        <w:tc>
          <w:tcPr>
            <w:tcW w:w="2406" w:type="dxa"/>
            <w:tcBorders>
              <w:top w:val="single" w:color="auto" w:sz="4" w:space="0"/>
              <w:left w:val="single" w:color="auto" w:sz="4" w:space="0"/>
              <w:bottom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w:t>
            </w:r>
          </w:p>
        </w:tc>
      </w:tr>
      <w:tr>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9"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9</w:t>
            </w:r>
          </w:p>
        </w:tc>
        <w:tc>
          <w:tcPr>
            <w:tcW w:w="2153" w:type="dxa"/>
            <w:tcBorders>
              <w:top w:val="single" w:color="auto" w:sz="4" w:space="0"/>
              <w:left w:val="nil"/>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二氧化碳</w:t>
            </w:r>
          </w:p>
        </w:tc>
        <w:tc>
          <w:tcPr>
            <w:tcW w:w="930"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宋体"/>
                <w:szCs w:val="21"/>
              </w:rPr>
            </w:pPr>
            <w:r>
              <w:rPr>
                <w:rFonts w:hint="eastAsia" w:ascii="Times New Roman" w:hAnsi="Times New Roman" w:eastAsia="宋体"/>
                <w:szCs w:val="21"/>
              </w:rPr>
              <w:t>m</w:t>
            </w:r>
            <w:r>
              <w:rPr>
                <w:rFonts w:hint="eastAsia" w:ascii="Times New Roman" w:hAnsi="Times New Roman" w:eastAsia="宋体"/>
                <w:szCs w:val="21"/>
                <w:vertAlign w:val="superscript"/>
              </w:rPr>
              <w:t>3</w:t>
            </w:r>
          </w:p>
        </w:tc>
        <w:tc>
          <w:tcPr>
            <w:tcW w:w="1017" w:type="dxa"/>
            <w:tcBorders>
              <w:top w:val="single" w:color="auto" w:sz="4" w:space="0"/>
              <w:left w:val="single" w:color="auto" w:sz="4" w:space="0"/>
              <w:bottom w:val="single" w:color="auto" w:sz="4" w:space="0"/>
              <w:right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2400</w:t>
            </w:r>
          </w:p>
        </w:tc>
        <w:tc>
          <w:tcPr>
            <w:tcW w:w="1337" w:type="dxa"/>
            <w:tcBorders>
              <w:top w:val="single" w:color="auto" w:sz="4" w:space="0"/>
              <w:left w:val="single" w:color="auto" w:sz="4" w:space="0"/>
              <w:bottom w:val="single" w:color="auto" w:sz="4" w:space="0"/>
            </w:tcBorders>
          </w:tcPr>
          <w:p>
            <w:pPr>
              <w:tabs>
                <w:tab w:val="left" w:pos="312"/>
              </w:tabs>
              <w:jc w:val="center"/>
              <w:rPr>
                <w:rFonts w:ascii="Times New Roman" w:hAnsi="Times New Roman" w:eastAsia="宋体"/>
                <w:szCs w:val="21"/>
              </w:rPr>
            </w:pPr>
            <w:r>
              <w:rPr>
                <w:rFonts w:hint="eastAsia" w:ascii="Times New Roman" w:hAnsi="Times New Roman" w:eastAsia="宋体"/>
                <w:szCs w:val="21"/>
              </w:rPr>
              <w:t>2400</w:t>
            </w:r>
          </w:p>
        </w:tc>
        <w:tc>
          <w:tcPr>
            <w:tcW w:w="2406" w:type="dxa"/>
            <w:tcBorders>
              <w:top w:val="single" w:color="auto" w:sz="4" w:space="0"/>
              <w:left w:val="single" w:color="auto" w:sz="4" w:space="0"/>
              <w:bottom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w:t>
            </w:r>
          </w:p>
        </w:tc>
      </w:tr>
      <w:tr>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9"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10</w:t>
            </w:r>
          </w:p>
        </w:tc>
        <w:tc>
          <w:tcPr>
            <w:tcW w:w="2153"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焊接材料</w:t>
            </w:r>
          </w:p>
        </w:tc>
        <w:tc>
          <w:tcPr>
            <w:tcW w:w="93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t</w:t>
            </w:r>
          </w:p>
        </w:tc>
        <w:tc>
          <w:tcPr>
            <w:tcW w:w="10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5</w:t>
            </w:r>
          </w:p>
        </w:tc>
        <w:tc>
          <w:tcPr>
            <w:tcW w:w="1337" w:type="dxa"/>
            <w:tcBorders>
              <w:top w:val="single" w:color="auto" w:sz="4" w:space="0"/>
              <w:left w:val="single" w:color="auto" w:sz="4" w:space="0"/>
              <w:bottom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5</w:t>
            </w:r>
          </w:p>
        </w:tc>
        <w:tc>
          <w:tcPr>
            <w:tcW w:w="2406" w:type="dxa"/>
            <w:tcBorders>
              <w:top w:val="single" w:color="auto" w:sz="4" w:space="0"/>
              <w:left w:val="single" w:color="auto" w:sz="4" w:space="0"/>
              <w:bottom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实芯焊丝</w:t>
            </w:r>
          </w:p>
        </w:tc>
      </w:tr>
      <w:tr>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9"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11</w:t>
            </w:r>
          </w:p>
        </w:tc>
        <w:tc>
          <w:tcPr>
            <w:tcW w:w="2153" w:type="dxa"/>
            <w:tcBorders>
              <w:top w:val="single" w:color="auto" w:sz="4" w:space="0"/>
              <w:left w:val="nil"/>
              <w:bottom w:val="single" w:color="auto" w:sz="4" w:space="0"/>
              <w:right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液压油</w:t>
            </w:r>
          </w:p>
        </w:tc>
        <w:tc>
          <w:tcPr>
            <w:tcW w:w="93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t</w:t>
            </w:r>
          </w:p>
        </w:tc>
        <w:tc>
          <w:tcPr>
            <w:tcW w:w="1017" w:type="dxa"/>
            <w:tcBorders>
              <w:top w:val="single" w:color="auto" w:sz="4" w:space="0"/>
              <w:left w:val="single" w:color="auto" w:sz="4" w:space="0"/>
              <w:bottom w:val="single" w:color="auto" w:sz="4" w:space="0"/>
              <w:right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40</w:t>
            </w:r>
          </w:p>
        </w:tc>
        <w:tc>
          <w:tcPr>
            <w:tcW w:w="1337" w:type="dxa"/>
            <w:tcBorders>
              <w:top w:val="single" w:color="auto" w:sz="4" w:space="0"/>
              <w:left w:val="single" w:color="auto" w:sz="4" w:space="0"/>
              <w:bottom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40</w:t>
            </w:r>
          </w:p>
        </w:tc>
        <w:tc>
          <w:tcPr>
            <w:tcW w:w="2406" w:type="dxa"/>
            <w:tcBorders>
              <w:top w:val="single" w:color="auto" w:sz="4" w:space="0"/>
              <w:left w:val="single" w:color="auto" w:sz="4" w:space="0"/>
              <w:bottom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w:t>
            </w:r>
          </w:p>
        </w:tc>
      </w:tr>
      <w:tr>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9"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12</w:t>
            </w:r>
          </w:p>
        </w:tc>
        <w:tc>
          <w:tcPr>
            <w:tcW w:w="2153" w:type="dxa"/>
            <w:tcBorders>
              <w:top w:val="single" w:color="auto" w:sz="4" w:space="0"/>
              <w:left w:val="nil"/>
              <w:bottom w:val="single" w:color="auto" w:sz="4" w:space="0"/>
              <w:right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润滑油</w:t>
            </w:r>
          </w:p>
        </w:tc>
        <w:tc>
          <w:tcPr>
            <w:tcW w:w="93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t</w:t>
            </w:r>
          </w:p>
        </w:tc>
        <w:tc>
          <w:tcPr>
            <w:tcW w:w="1017" w:type="dxa"/>
            <w:tcBorders>
              <w:top w:val="single" w:color="auto" w:sz="4" w:space="0"/>
              <w:left w:val="single" w:color="auto" w:sz="4" w:space="0"/>
              <w:bottom w:val="single" w:color="auto" w:sz="4" w:space="0"/>
              <w:right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10</w:t>
            </w:r>
          </w:p>
        </w:tc>
        <w:tc>
          <w:tcPr>
            <w:tcW w:w="1337" w:type="dxa"/>
            <w:tcBorders>
              <w:top w:val="single" w:color="auto" w:sz="4" w:space="0"/>
              <w:left w:val="single" w:color="auto" w:sz="4" w:space="0"/>
              <w:bottom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10</w:t>
            </w:r>
          </w:p>
        </w:tc>
        <w:tc>
          <w:tcPr>
            <w:tcW w:w="2406" w:type="dxa"/>
            <w:tcBorders>
              <w:top w:val="single" w:color="auto" w:sz="4" w:space="0"/>
              <w:left w:val="single" w:color="auto" w:sz="4" w:space="0"/>
              <w:bottom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w:t>
            </w:r>
          </w:p>
        </w:tc>
      </w:tr>
      <w:tr>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9" w:type="dxa"/>
            <w:tcBorders>
              <w:top w:val="single" w:color="auto" w:sz="4" w:space="0"/>
              <w:left w:val="nil"/>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13</w:t>
            </w:r>
          </w:p>
        </w:tc>
        <w:tc>
          <w:tcPr>
            <w:tcW w:w="2153" w:type="dxa"/>
            <w:tcBorders>
              <w:top w:val="single" w:color="auto" w:sz="4" w:space="0"/>
              <w:left w:val="nil"/>
              <w:right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柴油</w:t>
            </w:r>
          </w:p>
        </w:tc>
        <w:tc>
          <w:tcPr>
            <w:tcW w:w="930" w:type="dxa"/>
            <w:tcBorders>
              <w:top w:val="single" w:color="auto" w:sz="4" w:space="0"/>
              <w:left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t</w:t>
            </w:r>
          </w:p>
        </w:tc>
        <w:tc>
          <w:tcPr>
            <w:tcW w:w="1017" w:type="dxa"/>
            <w:tcBorders>
              <w:top w:val="single" w:color="auto" w:sz="4" w:space="0"/>
              <w:left w:val="single" w:color="auto" w:sz="4" w:space="0"/>
              <w:right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1.62</w:t>
            </w:r>
          </w:p>
        </w:tc>
        <w:tc>
          <w:tcPr>
            <w:tcW w:w="1337" w:type="dxa"/>
            <w:tcBorders>
              <w:top w:val="single" w:color="auto" w:sz="4" w:space="0"/>
              <w:left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1.62</w:t>
            </w:r>
          </w:p>
        </w:tc>
        <w:tc>
          <w:tcPr>
            <w:tcW w:w="2406" w:type="dxa"/>
            <w:tcBorders>
              <w:top w:val="single" w:color="auto" w:sz="4" w:space="0"/>
              <w:left w:val="single" w:color="auto" w:sz="4" w:space="0"/>
            </w:tcBorders>
            <w:vAlign w:val="bottom"/>
          </w:tcPr>
          <w:p>
            <w:pPr>
              <w:widowControl/>
              <w:jc w:val="center"/>
              <w:rPr>
                <w:rFonts w:ascii="Times New Roman" w:hAnsi="Times New Roman" w:eastAsia="宋体"/>
                <w:szCs w:val="21"/>
              </w:rPr>
            </w:pPr>
            <w:r>
              <w:rPr>
                <w:rFonts w:hint="eastAsia" w:ascii="Times New Roman" w:hAnsi="Times New Roman" w:eastAsia="宋体"/>
                <w:szCs w:val="21"/>
              </w:rPr>
              <w:t>/</w:t>
            </w:r>
          </w:p>
        </w:tc>
      </w:tr>
    </w:tbl>
    <w:p>
      <w:pPr>
        <w:jc w:val="center"/>
        <w:rPr>
          <w:rFonts w:ascii="Times New Roman" w:hAnsi="Times New Roman" w:eastAsia="黑体" w:cs="Times New Roman"/>
          <w:b/>
          <w:szCs w:val="21"/>
        </w:rPr>
      </w:pPr>
      <w:r>
        <w:rPr>
          <w:rFonts w:hint="default" w:ascii="Times New Roman" w:hAnsi="Times New Roman" w:eastAsia="宋体" w:cs="Times New Roman"/>
          <w:b/>
          <w:szCs w:val="21"/>
        </w:rPr>
        <w:t>表3-4  项目油漆成分一览表</w:t>
      </w:r>
    </w:p>
    <w:tbl>
      <w:tblPr>
        <w:tblStyle w:val="22"/>
        <w:tblW w:w="0" w:type="auto"/>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537"/>
        <w:gridCol w:w="1296"/>
        <w:gridCol w:w="1415"/>
        <w:gridCol w:w="1420"/>
        <w:gridCol w:w="1427"/>
        <w:gridCol w:w="142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95" w:type="dxa"/>
            <w:tcBorders>
              <w:bottom w:val="single" w:color="auto" w:sz="12" w:space="0"/>
            </w:tcBorders>
          </w:tcPr>
          <w:p>
            <w:pPr>
              <w:pStyle w:val="29"/>
              <w:jc w:val="center"/>
              <w:rPr>
                <w:rFonts w:ascii="Times New Roman"/>
                <w:bCs/>
                <w:color w:val="auto"/>
                <w:sz w:val="21"/>
                <w:szCs w:val="21"/>
              </w:rPr>
            </w:pPr>
            <w:r>
              <w:rPr>
                <w:rFonts w:hint="eastAsia" w:ascii="Times New Roman"/>
                <w:bCs/>
                <w:color w:val="auto"/>
                <w:sz w:val="21"/>
                <w:szCs w:val="21"/>
              </w:rPr>
              <w:t>类别</w:t>
            </w:r>
          </w:p>
        </w:tc>
        <w:tc>
          <w:tcPr>
            <w:tcW w:w="1330" w:type="dxa"/>
            <w:tcBorders>
              <w:bottom w:val="single" w:color="auto" w:sz="12" w:space="0"/>
            </w:tcBorders>
          </w:tcPr>
          <w:p>
            <w:pPr>
              <w:pStyle w:val="29"/>
              <w:jc w:val="center"/>
              <w:rPr>
                <w:rFonts w:ascii="Times New Roman"/>
                <w:bCs/>
                <w:color w:val="auto"/>
                <w:sz w:val="21"/>
                <w:szCs w:val="21"/>
              </w:rPr>
            </w:pPr>
            <w:r>
              <w:rPr>
                <w:rFonts w:hint="eastAsia" w:ascii="Times New Roman"/>
                <w:bCs/>
                <w:color w:val="auto"/>
                <w:sz w:val="21"/>
                <w:szCs w:val="21"/>
              </w:rPr>
              <w:t>苯</w:t>
            </w:r>
          </w:p>
        </w:tc>
        <w:tc>
          <w:tcPr>
            <w:tcW w:w="1463" w:type="dxa"/>
            <w:tcBorders>
              <w:bottom w:val="single" w:color="auto" w:sz="12" w:space="0"/>
            </w:tcBorders>
          </w:tcPr>
          <w:p>
            <w:pPr>
              <w:pStyle w:val="29"/>
              <w:jc w:val="center"/>
              <w:rPr>
                <w:rFonts w:ascii="Times New Roman"/>
                <w:bCs/>
                <w:color w:val="auto"/>
                <w:sz w:val="21"/>
                <w:szCs w:val="21"/>
              </w:rPr>
            </w:pPr>
            <w:r>
              <w:rPr>
                <w:rFonts w:hint="eastAsia" w:ascii="Times New Roman"/>
                <w:bCs/>
                <w:color w:val="auto"/>
                <w:sz w:val="21"/>
                <w:szCs w:val="21"/>
              </w:rPr>
              <w:t>甲苯</w:t>
            </w:r>
          </w:p>
        </w:tc>
        <w:tc>
          <w:tcPr>
            <w:tcW w:w="1463" w:type="dxa"/>
            <w:tcBorders>
              <w:bottom w:val="single" w:color="auto" w:sz="12" w:space="0"/>
            </w:tcBorders>
          </w:tcPr>
          <w:p>
            <w:pPr>
              <w:pStyle w:val="29"/>
              <w:jc w:val="center"/>
              <w:rPr>
                <w:rFonts w:ascii="Times New Roman"/>
                <w:bCs/>
                <w:color w:val="auto"/>
                <w:sz w:val="21"/>
                <w:szCs w:val="21"/>
              </w:rPr>
            </w:pPr>
            <w:r>
              <w:rPr>
                <w:rFonts w:hint="eastAsia" w:ascii="Times New Roman"/>
                <w:bCs/>
                <w:color w:val="auto"/>
                <w:sz w:val="21"/>
                <w:szCs w:val="21"/>
              </w:rPr>
              <w:t>二甲苯</w:t>
            </w:r>
          </w:p>
        </w:tc>
        <w:tc>
          <w:tcPr>
            <w:tcW w:w="1463" w:type="dxa"/>
            <w:tcBorders>
              <w:bottom w:val="single" w:color="auto" w:sz="12" w:space="0"/>
            </w:tcBorders>
          </w:tcPr>
          <w:p>
            <w:pPr>
              <w:pStyle w:val="29"/>
              <w:jc w:val="center"/>
              <w:rPr>
                <w:rFonts w:ascii="Times New Roman"/>
                <w:bCs/>
                <w:color w:val="auto"/>
                <w:sz w:val="21"/>
                <w:szCs w:val="21"/>
              </w:rPr>
            </w:pPr>
            <w:r>
              <w:rPr>
                <w:rFonts w:hint="eastAsia" w:ascii="Times New Roman"/>
                <w:bCs/>
                <w:color w:val="auto"/>
                <w:sz w:val="21"/>
                <w:szCs w:val="21"/>
              </w:rPr>
              <w:t>VOCs</w:t>
            </w:r>
          </w:p>
        </w:tc>
        <w:tc>
          <w:tcPr>
            <w:tcW w:w="1464" w:type="dxa"/>
            <w:tcBorders>
              <w:bottom w:val="single" w:color="auto" w:sz="12" w:space="0"/>
            </w:tcBorders>
          </w:tcPr>
          <w:p>
            <w:pPr>
              <w:pStyle w:val="29"/>
              <w:jc w:val="center"/>
              <w:rPr>
                <w:rFonts w:ascii="Times New Roman"/>
                <w:bCs/>
                <w:color w:val="auto"/>
                <w:sz w:val="21"/>
                <w:szCs w:val="21"/>
              </w:rPr>
            </w:pPr>
            <w:r>
              <w:rPr>
                <w:rFonts w:hint="eastAsia" w:ascii="Times New Roman"/>
                <w:bCs/>
                <w:color w:val="auto"/>
                <w:sz w:val="21"/>
                <w:szCs w:val="21"/>
              </w:rPr>
              <w:t>固体份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95" w:type="dxa"/>
            <w:tcBorders>
              <w:top w:val="single" w:color="auto" w:sz="12" w:space="0"/>
            </w:tcBorders>
          </w:tcPr>
          <w:p>
            <w:pPr>
              <w:pStyle w:val="29"/>
              <w:jc w:val="center"/>
              <w:rPr>
                <w:rFonts w:ascii="Times New Roman"/>
                <w:bCs/>
                <w:color w:val="auto"/>
                <w:sz w:val="21"/>
                <w:szCs w:val="21"/>
              </w:rPr>
            </w:pPr>
            <w:r>
              <w:rPr>
                <w:rFonts w:hint="eastAsia" w:ascii="Times New Roman"/>
                <w:bCs/>
                <w:color w:val="auto"/>
                <w:sz w:val="21"/>
                <w:szCs w:val="21"/>
              </w:rPr>
              <w:t>环氧防锈底漆</w:t>
            </w:r>
          </w:p>
        </w:tc>
        <w:tc>
          <w:tcPr>
            <w:tcW w:w="1330" w:type="dxa"/>
            <w:tcBorders>
              <w:top w:val="single" w:color="auto" w:sz="12" w:space="0"/>
            </w:tcBorders>
            <w:vAlign w:val="center"/>
          </w:tcPr>
          <w:p>
            <w:pPr>
              <w:pStyle w:val="29"/>
              <w:jc w:val="center"/>
              <w:rPr>
                <w:rFonts w:ascii="Times New Roman"/>
                <w:bCs/>
                <w:color w:val="auto"/>
                <w:sz w:val="21"/>
                <w:szCs w:val="21"/>
              </w:rPr>
            </w:pPr>
            <w:r>
              <w:rPr>
                <w:rFonts w:hint="eastAsia" w:ascii="Times New Roman"/>
                <w:bCs/>
                <w:color w:val="auto"/>
                <w:sz w:val="21"/>
                <w:szCs w:val="21"/>
              </w:rPr>
              <w:t>0.1%</w:t>
            </w:r>
          </w:p>
        </w:tc>
        <w:tc>
          <w:tcPr>
            <w:tcW w:w="1463" w:type="dxa"/>
            <w:tcBorders>
              <w:top w:val="single" w:color="auto" w:sz="12" w:space="0"/>
            </w:tcBorders>
            <w:vAlign w:val="center"/>
          </w:tcPr>
          <w:p>
            <w:pPr>
              <w:pStyle w:val="29"/>
              <w:jc w:val="center"/>
              <w:rPr>
                <w:rFonts w:ascii="Times New Roman"/>
                <w:bCs/>
                <w:color w:val="auto"/>
                <w:sz w:val="21"/>
                <w:szCs w:val="21"/>
              </w:rPr>
            </w:pPr>
            <w:r>
              <w:rPr>
                <w:rFonts w:hint="eastAsia" w:ascii="Times New Roman"/>
                <w:bCs/>
                <w:color w:val="auto"/>
                <w:sz w:val="21"/>
                <w:szCs w:val="21"/>
              </w:rPr>
              <w:t>2%</w:t>
            </w:r>
          </w:p>
        </w:tc>
        <w:tc>
          <w:tcPr>
            <w:tcW w:w="1463" w:type="dxa"/>
            <w:tcBorders>
              <w:top w:val="single" w:color="auto" w:sz="12" w:space="0"/>
            </w:tcBorders>
            <w:vAlign w:val="center"/>
          </w:tcPr>
          <w:p>
            <w:pPr>
              <w:pStyle w:val="29"/>
              <w:jc w:val="center"/>
              <w:rPr>
                <w:rFonts w:ascii="Times New Roman"/>
                <w:bCs/>
                <w:color w:val="auto"/>
                <w:sz w:val="21"/>
                <w:szCs w:val="21"/>
              </w:rPr>
            </w:pPr>
            <w:r>
              <w:rPr>
                <w:rFonts w:hint="eastAsia" w:ascii="Times New Roman"/>
                <w:bCs/>
                <w:color w:val="auto"/>
                <w:sz w:val="21"/>
                <w:szCs w:val="21"/>
              </w:rPr>
              <w:t>2%</w:t>
            </w:r>
          </w:p>
        </w:tc>
        <w:tc>
          <w:tcPr>
            <w:tcW w:w="1463" w:type="dxa"/>
            <w:tcBorders>
              <w:top w:val="single" w:color="auto" w:sz="12" w:space="0"/>
            </w:tcBorders>
          </w:tcPr>
          <w:p>
            <w:pPr>
              <w:pStyle w:val="29"/>
              <w:jc w:val="center"/>
              <w:rPr>
                <w:rFonts w:ascii="Times New Roman"/>
                <w:bCs/>
                <w:color w:val="auto"/>
                <w:sz w:val="21"/>
                <w:szCs w:val="21"/>
              </w:rPr>
            </w:pPr>
            <w:r>
              <w:rPr>
                <w:rFonts w:hint="eastAsia" w:ascii="Times New Roman"/>
                <w:bCs/>
                <w:color w:val="auto"/>
                <w:sz w:val="21"/>
                <w:szCs w:val="21"/>
              </w:rPr>
              <w:t>28%</w:t>
            </w:r>
          </w:p>
        </w:tc>
        <w:tc>
          <w:tcPr>
            <w:tcW w:w="1464" w:type="dxa"/>
            <w:tcBorders>
              <w:top w:val="single" w:color="auto" w:sz="12" w:space="0"/>
            </w:tcBorders>
          </w:tcPr>
          <w:p>
            <w:pPr>
              <w:pStyle w:val="29"/>
              <w:jc w:val="center"/>
              <w:rPr>
                <w:rFonts w:ascii="Times New Roman"/>
                <w:bCs/>
                <w:color w:val="auto"/>
                <w:sz w:val="21"/>
                <w:szCs w:val="21"/>
              </w:rPr>
            </w:pPr>
            <w:r>
              <w:rPr>
                <w:rFonts w:hint="eastAsia" w:ascii="Times New Roman"/>
                <w:bCs/>
                <w:color w:val="auto"/>
                <w:sz w:val="21"/>
                <w:szCs w:val="21"/>
              </w:rPr>
              <w:t>72%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95" w:type="dxa"/>
          </w:tcPr>
          <w:p>
            <w:pPr>
              <w:pStyle w:val="29"/>
              <w:jc w:val="center"/>
              <w:rPr>
                <w:rFonts w:ascii="Times New Roman"/>
                <w:bCs/>
                <w:color w:val="auto"/>
                <w:sz w:val="21"/>
                <w:szCs w:val="21"/>
              </w:rPr>
            </w:pPr>
            <w:r>
              <w:rPr>
                <w:rFonts w:hint="eastAsia" w:ascii="Times New Roman"/>
                <w:color w:val="auto"/>
                <w:sz w:val="21"/>
                <w:szCs w:val="21"/>
              </w:rPr>
              <w:t>丙烯酸聚氨酯中间漆</w:t>
            </w:r>
          </w:p>
        </w:tc>
        <w:tc>
          <w:tcPr>
            <w:tcW w:w="1330" w:type="dxa"/>
            <w:vAlign w:val="center"/>
          </w:tcPr>
          <w:p>
            <w:pPr>
              <w:pStyle w:val="29"/>
              <w:jc w:val="center"/>
              <w:rPr>
                <w:rFonts w:ascii="Times New Roman"/>
                <w:bCs/>
                <w:color w:val="auto"/>
                <w:sz w:val="21"/>
                <w:szCs w:val="21"/>
              </w:rPr>
            </w:pPr>
            <w:r>
              <w:rPr>
                <w:rFonts w:hint="eastAsia" w:ascii="Times New Roman"/>
                <w:bCs/>
                <w:color w:val="auto"/>
                <w:sz w:val="21"/>
                <w:szCs w:val="21"/>
              </w:rPr>
              <w:t>0.1%</w:t>
            </w:r>
          </w:p>
        </w:tc>
        <w:tc>
          <w:tcPr>
            <w:tcW w:w="1463" w:type="dxa"/>
            <w:vAlign w:val="center"/>
          </w:tcPr>
          <w:p>
            <w:pPr>
              <w:pStyle w:val="29"/>
              <w:jc w:val="center"/>
              <w:rPr>
                <w:rFonts w:ascii="Times New Roman"/>
                <w:bCs/>
                <w:color w:val="auto"/>
                <w:sz w:val="21"/>
                <w:szCs w:val="21"/>
              </w:rPr>
            </w:pPr>
            <w:r>
              <w:rPr>
                <w:rFonts w:hint="eastAsia" w:ascii="Times New Roman"/>
                <w:bCs/>
                <w:color w:val="auto"/>
                <w:sz w:val="21"/>
                <w:szCs w:val="21"/>
              </w:rPr>
              <w:t>2%</w:t>
            </w:r>
          </w:p>
        </w:tc>
        <w:tc>
          <w:tcPr>
            <w:tcW w:w="1463" w:type="dxa"/>
            <w:vAlign w:val="center"/>
          </w:tcPr>
          <w:p>
            <w:pPr>
              <w:pStyle w:val="29"/>
              <w:jc w:val="center"/>
              <w:rPr>
                <w:rFonts w:ascii="Times New Roman"/>
                <w:bCs/>
                <w:color w:val="auto"/>
                <w:sz w:val="21"/>
                <w:szCs w:val="21"/>
              </w:rPr>
            </w:pPr>
            <w:r>
              <w:rPr>
                <w:rFonts w:hint="eastAsia" w:ascii="Times New Roman"/>
                <w:bCs/>
                <w:color w:val="auto"/>
                <w:sz w:val="21"/>
                <w:szCs w:val="21"/>
              </w:rPr>
              <w:t>2%</w:t>
            </w:r>
          </w:p>
        </w:tc>
        <w:tc>
          <w:tcPr>
            <w:tcW w:w="1463" w:type="dxa"/>
            <w:vAlign w:val="center"/>
          </w:tcPr>
          <w:p>
            <w:pPr>
              <w:pStyle w:val="29"/>
              <w:jc w:val="center"/>
              <w:rPr>
                <w:rFonts w:ascii="Times New Roman"/>
                <w:bCs/>
                <w:color w:val="auto"/>
                <w:sz w:val="21"/>
                <w:szCs w:val="21"/>
              </w:rPr>
            </w:pPr>
            <w:r>
              <w:rPr>
                <w:rFonts w:hint="eastAsia" w:ascii="Times New Roman"/>
                <w:bCs/>
                <w:color w:val="auto"/>
                <w:sz w:val="21"/>
                <w:szCs w:val="21"/>
              </w:rPr>
              <w:t>21%</w:t>
            </w:r>
          </w:p>
        </w:tc>
        <w:tc>
          <w:tcPr>
            <w:tcW w:w="1464" w:type="dxa"/>
            <w:vAlign w:val="center"/>
          </w:tcPr>
          <w:p>
            <w:pPr>
              <w:pStyle w:val="29"/>
              <w:jc w:val="center"/>
              <w:rPr>
                <w:rFonts w:ascii="Times New Roman"/>
                <w:bCs/>
                <w:color w:val="auto"/>
                <w:sz w:val="21"/>
                <w:szCs w:val="21"/>
              </w:rPr>
            </w:pPr>
            <w:r>
              <w:rPr>
                <w:rFonts w:hint="eastAsia" w:ascii="Times New Roman"/>
                <w:bCs/>
                <w:color w:val="auto"/>
                <w:sz w:val="21"/>
                <w:szCs w:val="21"/>
              </w:rPr>
              <w:t>79%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95" w:type="dxa"/>
          </w:tcPr>
          <w:p>
            <w:pPr>
              <w:tabs>
                <w:tab w:val="left" w:pos="312"/>
              </w:tabs>
              <w:jc w:val="center"/>
              <w:rPr>
                <w:rFonts w:ascii="Times New Roman" w:hAnsi="Times New Roman" w:eastAsia="宋体"/>
                <w:bCs/>
                <w:kern w:val="0"/>
                <w:szCs w:val="21"/>
              </w:rPr>
            </w:pPr>
            <w:r>
              <w:rPr>
                <w:rFonts w:hint="eastAsia" w:ascii="Times New Roman" w:hAnsi="Times New Roman" w:eastAsia="宋体"/>
                <w:szCs w:val="21"/>
              </w:rPr>
              <w:t>聚氨酯面漆</w:t>
            </w:r>
          </w:p>
        </w:tc>
        <w:tc>
          <w:tcPr>
            <w:tcW w:w="1330" w:type="dxa"/>
            <w:vAlign w:val="center"/>
          </w:tcPr>
          <w:p>
            <w:pPr>
              <w:pStyle w:val="29"/>
              <w:jc w:val="center"/>
              <w:rPr>
                <w:rFonts w:ascii="Times New Roman"/>
                <w:bCs/>
                <w:color w:val="auto"/>
                <w:sz w:val="21"/>
                <w:szCs w:val="21"/>
              </w:rPr>
            </w:pPr>
            <w:r>
              <w:rPr>
                <w:rFonts w:hint="eastAsia" w:ascii="Times New Roman"/>
                <w:bCs/>
                <w:color w:val="auto"/>
                <w:sz w:val="21"/>
                <w:szCs w:val="21"/>
              </w:rPr>
              <w:t>0.1%</w:t>
            </w:r>
          </w:p>
        </w:tc>
        <w:tc>
          <w:tcPr>
            <w:tcW w:w="1463" w:type="dxa"/>
            <w:vAlign w:val="center"/>
          </w:tcPr>
          <w:p>
            <w:pPr>
              <w:pStyle w:val="29"/>
              <w:jc w:val="center"/>
              <w:rPr>
                <w:rFonts w:ascii="Times New Roman"/>
                <w:bCs/>
                <w:color w:val="auto"/>
                <w:sz w:val="21"/>
                <w:szCs w:val="21"/>
              </w:rPr>
            </w:pPr>
            <w:r>
              <w:rPr>
                <w:rFonts w:hint="eastAsia" w:ascii="Times New Roman"/>
                <w:bCs/>
                <w:color w:val="auto"/>
                <w:sz w:val="21"/>
                <w:szCs w:val="21"/>
              </w:rPr>
              <w:t>2%</w:t>
            </w:r>
          </w:p>
        </w:tc>
        <w:tc>
          <w:tcPr>
            <w:tcW w:w="1463" w:type="dxa"/>
            <w:vAlign w:val="center"/>
          </w:tcPr>
          <w:p>
            <w:pPr>
              <w:pStyle w:val="29"/>
              <w:jc w:val="center"/>
              <w:rPr>
                <w:rFonts w:ascii="Times New Roman"/>
                <w:bCs/>
                <w:color w:val="auto"/>
                <w:sz w:val="21"/>
                <w:szCs w:val="21"/>
              </w:rPr>
            </w:pPr>
            <w:r>
              <w:rPr>
                <w:rFonts w:hint="eastAsia" w:ascii="Times New Roman"/>
                <w:bCs/>
                <w:color w:val="auto"/>
                <w:sz w:val="21"/>
                <w:szCs w:val="21"/>
              </w:rPr>
              <w:t>2%</w:t>
            </w:r>
          </w:p>
        </w:tc>
        <w:tc>
          <w:tcPr>
            <w:tcW w:w="1463" w:type="dxa"/>
          </w:tcPr>
          <w:p>
            <w:pPr>
              <w:pStyle w:val="29"/>
              <w:jc w:val="center"/>
              <w:rPr>
                <w:rFonts w:ascii="Times New Roman"/>
                <w:bCs/>
                <w:color w:val="auto"/>
                <w:sz w:val="21"/>
                <w:szCs w:val="21"/>
              </w:rPr>
            </w:pPr>
            <w:r>
              <w:rPr>
                <w:rFonts w:hint="eastAsia" w:ascii="Times New Roman"/>
                <w:bCs/>
                <w:color w:val="auto"/>
                <w:sz w:val="21"/>
                <w:szCs w:val="21"/>
              </w:rPr>
              <w:t>25%</w:t>
            </w:r>
          </w:p>
        </w:tc>
        <w:tc>
          <w:tcPr>
            <w:tcW w:w="1464" w:type="dxa"/>
          </w:tcPr>
          <w:p>
            <w:pPr>
              <w:pStyle w:val="29"/>
              <w:jc w:val="center"/>
              <w:rPr>
                <w:rFonts w:ascii="Times New Roman"/>
                <w:bCs/>
                <w:color w:val="auto"/>
                <w:sz w:val="21"/>
                <w:szCs w:val="21"/>
              </w:rPr>
            </w:pPr>
            <w:r>
              <w:rPr>
                <w:rFonts w:hint="eastAsia" w:ascii="Times New Roman"/>
                <w:bCs/>
                <w:color w:val="auto"/>
                <w:sz w:val="21"/>
                <w:szCs w:val="21"/>
              </w:rPr>
              <w:t>75%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95" w:type="dxa"/>
          </w:tcPr>
          <w:p>
            <w:pPr>
              <w:tabs>
                <w:tab w:val="left" w:pos="312"/>
              </w:tabs>
              <w:jc w:val="center"/>
              <w:rPr>
                <w:rFonts w:ascii="Times New Roman" w:hAnsi="Times New Roman" w:eastAsia="宋体"/>
                <w:bCs/>
                <w:kern w:val="0"/>
                <w:szCs w:val="21"/>
              </w:rPr>
            </w:pPr>
            <w:r>
              <w:rPr>
                <w:rFonts w:hint="eastAsia" w:ascii="Times New Roman" w:hAnsi="Times New Roman" w:eastAsia="宋体"/>
                <w:szCs w:val="21"/>
              </w:rPr>
              <w:t>稀释剂</w:t>
            </w:r>
          </w:p>
        </w:tc>
        <w:tc>
          <w:tcPr>
            <w:tcW w:w="1330" w:type="dxa"/>
            <w:vAlign w:val="center"/>
          </w:tcPr>
          <w:p>
            <w:pPr>
              <w:pStyle w:val="29"/>
              <w:jc w:val="center"/>
              <w:rPr>
                <w:rFonts w:ascii="Times New Roman"/>
                <w:bCs/>
                <w:color w:val="auto"/>
                <w:sz w:val="21"/>
                <w:szCs w:val="21"/>
              </w:rPr>
            </w:pPr>
            <w:r>
              <w:rPr>
                <w:rFonts w:hint="eastAsia" w:ascii="Times New Roman"/>
                <w:bCs/>
                <w:color w:val="auto"/>
                <w:sz w:val="21"/>
                <w:szCs w:val="21"/>
              </w:rPr>
              <w:t>0</w:t>
            </w:r>
          </w:p>
        </w:tc>
        <w:tc>
          <w:tcPr>
            <w:tcW w:w="1463" w:type="dxa"/>
            <w:vAlign w:val="center"/>
          </w:tcPr>
          <w:p>
            <w:pPr>
              <w:pStyle w:val="29"/>
              <w:jc w:val="center"/>
              <w:rPr>
                <w:rFonts w:ascii="Times New Roman"/>
                <w:bCs/>
                <w:color w:val="auto"/>
                <w:sz w:val="21"/>
                <w:szCs w:val="21"/>
              </w:rPr>
            </w:pPr>
            <w:r>
              <w:rPr>
                <w:rFonts w:hint="eastAsia" w:ascii="Times New Roman"/>
                <w:bCs/>
                <w:color w:val="auto"/>
                <w:sz w:val="21"/>
                <w:szCs w:val="21"/>
              </w:rPr>
              <w:t>0</w:t>
            </w:r>
          </w:p>
        </w:tc>
        <w:tc>
          <w:tcPr>
            <w:tcW w:w="1463" w:type="dxa"/>
            <w:vAlign w:val="center"/>
          </w:tcPr>
          <w:p>
            <w:pPr>
              <w:pStyle w:val="29"/>
              <w:jc w:val="center"/>
              <w:rPr>
                <w:rFonts w:ascii="Times New Roman"/>
                <w:bCs/>
                <w:color w:val="auto"/>
                <w:sz w:val="21"/>
                <w:szCs w:val="21"/>
              </w:rPr>
            </w:pPr>
            <w:r>
              <w:rPr>
                <w:rFonts w:hint="eastAsia" w:ascii="Times New Roman"/>
                <w:bCs/>
                <w:color w:val="auto"/>
                <w:sz w:val="21"/>
                <w:szCs w:val="21"/>
              </w:rPr>
              <w:t>70%</w:t>
            </w:r>
          </w:p>
        </w:tc>
        <w:tc>
          <w:tcPr>
            <w:tcW w:w="1463" w:type="dxa"/>
          </w:tcPr>
          <w:p>
            <w:pPr>
              <w:pStyle w:val="29"/>
              <w:jc w:val="center"/>
              <w:rPr>
                <w:rFonts w:ascii="Times New Roman"/>
                <w:bCs/>
                <w:color w:val="auto"/>
                <w:sz w:val="21"/>
                <w:szCs w:val="21"/>
              </w:rPr>
            </w:pPr>
            <w:r>
              <w:rPr>
                <w:rFonts w:hint="eastAsia" w:ascii="Times New Roman"/>
                <w:bCs/>
                <w:color w:val="auto"/>
                <w:sz w:val="21"/>
                <w:szCs w:val="21"/>
              </w:rPr>
              <w:t>100%</w:t>
            </w:r>
          </w:p>
        </w:tc>
        <w:tc>
          <w:tcPr>
            <w:tcW w:w="1464" w:type="dxa"/>
          </w:tcPr>
          <w:p>
            <w:pPr>
              <w:pStyle w:val="29"/>
              <w:jc w:val="center"/>
              <w:rPr>
                <w:rFonts w:ascii="Times New Roman"/>
                <w:bCs/>
                <w:color w:val="auto"/>
                <w:sz w:val="21"/>
                <w:szCs w:val="21"/>
              </w:rPr>
            </w:pPr>
            <w:r>
              <w:rPr>
                <w:rFonts w:hint="eastAsia" w:ascii="Times New Roman"/>
                <w:bCs/>
                <w:color w:val="auto"/>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95" w:type="dxa"/>
          </w:tcPr>
          <w:p>
            <w:pPr>
              <w:tabs>
                <w:tab w:val="left" w:pos="312"/>
              </w:tabs>
              <w:jc w:val="center"/>
              <w:rPr>
                <w:rFonts w:ascii="Times New Roman" w:hAnsi="Times New Roman" w:eastAsia="宋体"/>
                <w:szCs w:val="21"/>
              </w:rPr>
            </w:pPr>
            <w:r>
              <w:rPr>
                <w:rFonts w:hint="eastAsia" w:ascii="Times New Roman" w:hAnsi="Times New Roman" w:eastAsia="宋体"/>
                <w:szCs w:val="21"/>
              </w:rPr>
              <w:t>喷枪清洗剂</w:t>
            </w:r>
          </w:p>
        </w:tc>
        <w:tc>
          <w:tcPr>
            <w:tcW w:w="1330" w:type="dxa"/>
            <w:vAlign w:val="center"/>
          </w:tcPr>
          <w:p>
            <w:pPr>
              <w:pStyle w:val="29"/>
              <w:jc w:val="center"/>
              <w:rPr>
                <w:rFonts w:ascii="Times New Roman"/>
                <w:bCs/>
                <w:color w:val="auto"/>
                <w:sz w:val="21"/>
                <w:szCs w:val="21"/>
              </w:rPr>
            </w:pPr>
            <w:r>
              <w:rPr>
                <w:rFonts w:hint="eastAsia" w:ascii="Times New Roman"/>
                <w:bCs/>
                <w:color w:val="auto"/>
                <w:sz w:val="21"/>
                <w:szCs w:val="21"/>
              </w:rPr>
              <w:t>0</w:t>
            </w:r>
          </w:p>
        </w:tc>
        <w:tc>
          <w:tcPr>
            <w:tcW w:w="1463" w:type="dxa"/>
            <w:vAlign w:val="center"/>
          </w:tcPr>
          <w:p>
            <w:pPr>
              <w:pStyle w:val="29"/>
              <w:jc w:val="center"/>
              <w:rPr>
                <w:rFonts w:ascii="Times New Roman"/>
                <w:bCs/>
                <w:color w:val="auto"/>
                <w:sz w:val="21"/>
                <w:szCs w:val="21"/>
              </w:rPr>
            </w:pPr>
            <w:r>
              <w:rPr>
                <w:rFonts w:hint="eastAsia" w:ascii="Times New Roman"/>
                <w:bCs/>
                <w:color w:val="auto"/>
                <w:sz w:val="21"/>
                <w:szCs w:val="21"/>
              </w:rPr>
              <w:t>0</w:t>
            </w:r>
          </w:p>
        </w:tc>
        <w:tc>
          <w:tcPr>
            <w:tcW w:w="1463" w:type="dxa"/>
            <w:vAlign w:val="center"/>
          </w:tcPr>
          <w:p>
            <w:pPr>
              <w:pStyle w:val="29"/>
              <w:jc w:val="center"/>
              <w:rPr>
                <w:rFonts w:ascii="Times New Roman"/>
                <w:bCs/>
                <w:color w:val="auto"/>
                <w:sz w:val="21"/>
                <w:szCs w:val="21"/>
              </w:rPr>
            </w:pPr>
            <w:r>
              <w:rPr>
                <w:rFonts w:hint="eastAsia" w:ascii="Times New Roman"/>
                <w:bCs/>
                <w:color w:val="auto"/>
                <w:sz w:val="21"/>
                <w:szCs w:val="21"/>
              </w:rPr>
              <w:t>50</w:t>
            </w:r>
          </w:p>
        </w:tc>
        <w:tc>
          <w:tcPr>
            <w:tcW w:w="1463" w:type="dxa"/>
          </w:tcPr>
          <w:p>
            <w:pPr>
              <w:pStyle w:val="29"/>
              <w:jc w:val="center"/>
              <w:rPr>
                <w:rFonts w:ascii="Times New Roman"/>
                <w:bCs/>
                <w:color w:val="auto"/>
                <w:sz w:val="21"/>
                <w:szCs w:val="21"/>
              </w:rPr>
            </w:pPr>
            <w:r>
              <w:rPr>
                <w:rFonts w:hint="eastAsia" w:ascii="Times New Roman"/>
                <w:bCs/>
                <w:color w:val="auto"/>
                <w:sz w:val="21"/>
                <w:szCs w:val="21"/>
              </w:rPr>
              <w:t>100%</w:t>
            </w:r>
          </w:p>
        </w:tc>
        <w:tc>
          <w:tcPr>
            <w:tcW w:w="1464" w:type="dxa"/>
          </w:tcPr>
          <w:p>
            <w:pPr>
              <w:pStyle w:val="29"/>
              <w:jc w:val="center"/>
              <w:rPr>
                <w:rFonts w:ascii="Times New Roman"/>
                <w:bCs/>
                <w:color w:val="auto"/>
                <w:sz w:val="21"/>
                <w:szCs w:val="21"/>
              </w:rPr>
            </w:pPr>
            <w:r>
              <w:rPr>
                <w:rFonts w:hint="eastAsia" w:ascii="Times New Roman"/>
                <w:bCs/>
                <w:color w:val="auto"/>
                <w:sz w:val="21"/>
                <w:szCs w:val="21"/>
              </w:rPr>
              <w:t>0</w:t>
            </w:r>
          </w:p>
        </w:tc>
      </w:tr>
    </w:tbl>
    <w:p>
      <w:pPr>
        <w:jc w:val="center"/>
        <w:rPr>
          <w:rFonts w:ascii="Times New Roman" w:hAnsi="Times New Roman" w:eastAsia="宋体" w:cs="Times New Roman"/>
          <w:b/>
          <w:szCs w:val="21"/>
        </w:rPr>
      </w:pPr>
      <w:r>
        <w:rPr>
          <w:rFonts w:ascii="Times New Roman" w:hAnsi="Times New Roman" w:eastAsia="宋体" w:cs="Times New Roman"/>
          <w:b/>
          <w:szCs w:val="21"/>
        </w:rPr>
        <w:t>表3-5  项目原辅材料理化性质一览表</w:t>
      </w:r>
    </w:p>
    <w:tbl>
      <w:tblPr>
        <w:tblStyle w:val="22"/>
        <w:tblW w:w="0" w:type="auto"/>
        <w:jc w:val="center"/>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1744"/>
        <w:gridCol w:w="6778"/>
      </w:tblGrid>
      <w:tr>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cantSplit/>
          <w:tblHeader/>
          <w:jc w:val="center"/>
        </w:trPr>
        <w:tc>
          <w:tcPr>
            <w:tcW w:w="1796" w:type="dxa"/>
            <w:tcBorders>
              <w:left w:val="nil"/>
              <w:right w:val="single" w:color="auto" w:sz="4" w:space="0"/>
            </w:tcBorders>
            <w:vAlign w:val="center"/>
          </w:tcPr>
          <w:p>
            <w:pPr>
              <w:jc w:val="center"/>
              <w:rPr>
                <w:rFonts w:ascii="Times New Roman" w:hAnsi="Times New Roman" w:eastAsia="宋体"/>
                <w:b/>
                <w:bCs/>
                <w:szCs w:val="21"/>
              </w:rPr>
            </w:pPr>
            <w:r>
              <w:rPr>
                <w:rFonts w:hint="eastAsia" w:ascii="Times New Roman" w:hAnsi="Times New Roman" w:eastAsia="宋体"/>
                <w:b/>
                <w:bCs/>
                <w:szCs w:val="21"/>
              </w:rPr>
              <w:t>物质名称</w:t>
            </w:r>
          </w:p>
        </w:tc>
        <w:tc>
          <w:tcPr>
            <w:tcW w:w="6990" w:type="dxa"/>
            <w:tcBorders>
              <w:left w:val="single" w:color="auto" w:sz="4" w:space="0"/>
            </w:tcBorders>
            <w:vAlign w:val="center"/>
          </w:tcPr>
          <w:p>
            <w:pPr>
              <w:jc w:val="center"/>
              <w:rPr>
                <w:rFonts w:ascii="Times New Roman" w:hAnsi="Times New Roman" w:eastAsia="宋体"/>
                <w:b/>
                <w:bCs/>
                <w:szCs w:val="21"/>
              </w:rPr>
            </w:pPr>
            <w:r>
              <w:rPr>
                <w:rFonts w:hint="eastAsia" w:ascii="Times New Roman" w:hAnsi="Times New Roman" w:eastAsia="宋体"/>
                <w:b/>
                <w:bCs/>
                <w:szCs w:val="21"/>
              </w:rPr>
              <w:t>理化性质简介</w:t>
            </w:r>
          </w:p>
        </w:tc>
      </w:tr>
      <w:tr>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cantSplit/>
          <w:tblHeader/>
          <w:jc w:val="center"/>
        </w:trPr>
        <w:tc>
          <w:tcPr>
            <w:tcW w:w="1796" w:type="dxa"/>
            <w:tcBorders>
              <w:left w:val="nil"/>
              <w:bottom w:val="single" w:color="auto" w:sz="4" w:space="0"/>
              <w:right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环氧防锈底漆</w:t>
            </w:r>
          </w:p>
        </w:tc>
        <w:tc>
          <w:tcPr>
            <w:tcW w:w="6990" w:type="dxa"/>
            <w:tcBorders>
              <w:left w:val="single" w:color="auto" w:sz="4" w:space="0"/>
              <w:bottom w:val="single" w:color="auto" w:sz="4" w:space="0"/>
            </w:tcBorders>
            <w:vAlign w:val="center"/>
          </w:tcPr>
          <w:p>
            <w:pPr>
              <w:rPr>
                <w:rFonts w:ascii="Times New Roman" w:hAnsi="Times New Roman" w:eastAsia="宋体"/>
                <w:szCs w:val="21"/>
              </w:rPr>
            </w:pPr>
            <w:r>
              <w:rPr>
                <w:rFonts w:hint="eastAsia" w:ascii="Times New Roman" w:hAnsi="Times New Roman" w:eastAsia="宋体"/>
                <w:szCs w:val="21"/>
              </w:rPr>
              <w:t>由特殊环氧树脂主剂、聚酰胺类固化剂为主要成膜物质，再添加溶剂、表面活性剂所构成的双组份环氧树脂底涂涂料。用于环氧地坪工程的底涂，起增加地面附着力和封闭素地基层的作用，与水泥地面接着力强、不龟裂、不剥落。环氧地坪底漆主要是起到封底的作用，防止地下水、气泡、油污等渗上来，引起环氧地坪起泡脱落，防止环氧树脂地坪中涂漏渗到地下，导致用量和成本增加。广泛应用于各种厂房的墙壁，天花板，地坪防腐、防尘、防霉、防菌，如GMP药厂，电子厂，食品加工厂，纺织工厂，造纸厂，医院手术室等。</w:t>
            </w:r>
          </w:p>
        </w:tc>
      </w:tr>
      <w:tr>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cantSplit/>
          <w:tblHeader/>
          <w:jc w:val="center"/>
        </w:trPr>
        <w:tc>
          <w:tcPr>
            <w:tcW w:w="179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cs="Times New Roman"/>
                <w:szCs w:val="21"/>
              </w:rPr>
              <w:t>丙烯酸聚氨酯中间漆</w:t>
            </w:r>
          </w:p>
        </w:tc>
        <w:tc>
          <w:tcPr>
            <w:tcW w:w="6990" w:type="dxa"/>
            <w:tcBorders>
              <w:top w:val="single" w:color="auto" w:sz="4" w:space="0"/>
              <w:left w:val="single" w:color="auto" w:sz="4" w:space="0"/>
              <w:bottom w:val="single" w:color="auto" w:sz="4" w:space="0"/>
            </w:tcBorders>
            <w:vAlign w:val="center"/>
          </w:tcPr>
          <w:p>
            <w:pPr>
              <w:rPr>
                <w:rFonts w:ascii="Times New Roman" w:hAnsi="Times New Roman" w:eastAsia="宋体"/>
                <w:szCs w:val="21"/>
              </w:rPr>
            </w:pPr>
            <w:r>
              <w:rPr>
                <w:rFonts w:hint="eastAsia" w:ascii="Times New Roman" w:hAnsi="Times New Roman" w:eastAsia="宋体"/>
                <w:szCs w:val="21"/>
              </w:rPr>
              <w:t>丙烯酸聚氨酯面漆是一种双组分丙烯酸聚氨酯涂料，装饰性好，耐候性优，优于普通芳香族聚氨酯、橡胶类、乙烯类涂料。耐候性好,漆膜坚硬,附着力好,光亮丰满。有较好的耐磨、酸、水、油、热等性能。以脂肪族异氰酸酯和含羟基的丙烯酸树脂为基料，并配以耐候性颜料、助剂等组成双组分高性能防腐蚀面漆。主要性能有：1）优异的耐候性、保光、保色性；2）优良的耐化学品性和耐盐雾性能；3）漆膜坚韧，良好的耐冲击性和耐磨性；4）优异的装饰性能。</w:t>
            </w:r>
          </w:p>
        </w:tc>
      </w:tr>
      <w:tr>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cantSplit/>
          <w:tblHeader/>
          <w:jc w:val="center"/>
        </w:trPr>
        <w:tc>
          <w:tcPr>
            <w:tcW w:w="179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聚氨酯面漆</w:t>
            </w:r>
          </w:p>
        </w:tc>
        <w:tc>
          <w:tcPr>
            <w:tcW w:w="6990" w:type="dxa"/>
            <w:tcBorders>
              <w:top w:val="single" w:color="auto" w:sz="4" w:space="0"/>
              <w:left w:val="single" w:color="auto" w:sz="4" w:space="0"/>
              <w:bottom w:val="single" w:color="auto" w:sz="4" w:space="0"/>
            </w:tcBorders>
            <w:vAlign w:val="center"/>
          </w:tcPr>
          <w:p>
            <w:pPr>
              <w:rPr>
                <w:rFonts w:ascii="Times New Roman" w:hAnsi="Times New Roman" w:eastAsia="宋体"/>
                <w:szCs w:val="21"/>
              </w:rPr>
            </w:pPr>
            <w:r>
              <w:rPr>
                <w:rFonts w:hint="eastAsia" w:ascii="Times New Roman" w:hAnsi="Times New Roman" w:eastAsia="宋体"/>
                <w:szCs w:val="21"/>
              </w:rPr>
              <w:t>聚氨酯面漆是以合成树脂为基料，着色颜料，固化剂组成的双组分聚氨酯防腐面漆。耐化学品性、耐水性、耐矿物油、植物油、石油溶剂和其他石油制品。漆膜坚韧，光泽好。干性快、漆膜耐热、不发软、不发粘。常用于水利工程、原油贮罐、一般化学腐蚀、船舶．钢结构等，耐日光照射的各色混凝土构面。</w:t>
            </w:r>
          </w:p>
        </w:tc>
      </w:tr>
      <w:tr>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cantSplit/>
          <w:tblHeader/>
          <w:jc w:val="center"/>
        </w:trPr>
        <w:tc>
          <w:tcPr>
            <w:tcW w:w="179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稀释剂</w:t>
            </w:r>
          </w:p>
        </w:tc>
        <w:tc>
          <w:tcPr>
            <w:tcW w:w="6990" w:type="dxa"/>
            <w:tcBorders>
              <w:top w:val="single" w:color="auto" w:sz="4" w:space="0"/>
              <w:left w:val="single" w:color="auto" w:sz="4" w:space="0"/>
              <w:bottom w:val="single" w:color="auto" w:sz="4" w:space="0"/>
            </w:tcBorders>
            <w:vAlign w:val="center"/>
          </w:tcPr>
          <w:p>
            <w:pPr>
              <w:rPr>
                <w:rFonts w:ascii="Times New Roman" w:hAnsi="Times New Roman" w:eastAsia="宋体"/>
                <w:szCs w:val="21"/>
              </w:rPr>
            </w:pPr>
            <w:r>
              <w:rPr>
                <w:rFonts w:hint="eastAsia" w:ascii="Times New Roman" w:hAnsi="Times New Roman" w:eastAsia="宋体"/>
                <w:szCs w:val="21"/>
              </w:rPr>
              <w:t>稀释剂是一种为了降低树脂粘度，改善其工艺性能而加入的与树脂混溶性良好的液体物质，主要成分为有机溶剂。分别有活性稀释剂和非活性稀释剂，油漆涂料中热固性树脂需加入稀释剂来降低它的粘度而便于进一步加工。</w:t>
            </w:r>
          </w:p>
        </w:tc>
      </w:tr>
      <w:tr>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cantSplit/>
          <w:trHeight w:val="2868" w:hRule="atLeast"/>
          <w:tblHeader/>
          <w:jc w:val="center"/>
        </w:trPr>
        <w:tc>
          <w:tcPr>
            <w:tcW w:w="179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氧气</w:t>
            </w:r>
          </w:p>
        </w:tc>
        <w:tc>
          <w:tcPr>
            <w:tcW w:w="6990" w:type="dxa"/>
            <w:tcBorders>
              <w:top w:val="single" w:color="auto" w:sz="4" w:space="0"/>
              <w:left w:val="single" w:color="auto" w:sz="4" w:space="0"/>
              <w:bottom w:val="single" w:color="auto" w:sz="4" w:space="0"/>
            </w:tcBorders>
            <w:vAlign w:val="center"/>
          </w:tcPr>
          <w:p>
            <w:pPr>
              <w:pStyle w:val="29"/>
              <w:rPr>
                <w:rFonts w:ascii="Times New Roman"/>
                <w:color w:val="auto"/>
                <w:sz w:val="21"/>
                <w:szCs w:val="21"/>
              </w:rPr>
            </w:pPr>
            <w:r>
              <w:rPr>
                <w:rFonts w:hint="eastAsia" w:ascii="Times New Roman"/>
                <w:color w:val="auto"/>
                <w:sz w:val="21"/>
                <w:szCs w:val="21"/>
              </w:rPr>
              <w:t>CAS号：7782-44-7，熔点-218℃、沸点-183℃，密度为1.429g/cm</w:t>
            </w:r>
            <w:r>
              <w:rPr>
                <w:rFonts w:hint="eastAsia" w:ascii="Times New Roman"/>
                <w:color w:val="auto"/>
                <w:sz w:val="21"/>
                <w:szCs w:val="21"/>
                <w:vertAlign w:val="superscript"/>
              </w:rPr>
              <w:t>3</w:t>
            </w:r>
            <w:r>
              <w:rPr>
                <w:rFonts w:hint="eastAsia" w:ascii="Times New Roman"/>
                <w:color w:val="auto"/>
                <w:sz w:val="21"/>
                <w:szCs w:val="21"/>
              </w:rPr>
              <w:t>。无色透明、无臭、无味的气体。 不易溶于水，微溶于醇。毒性主要表现为对呼吸道、特别是对肺脏的损伤，严重时会出现水肿。最大容许浓度：氧的阈浓度(如进行氧气疗法)为25％～40％。在潜水工作中使用压缩氧气时应严格遵守特定的规定。压力的大小和停留时间的长短都要有所限制。缺氧引起窒死，而供氧过剩则引起中毒。氧气用于金属焊接和切割，与乙炔混合可获得极高的火焰温度使金属熔融，广泛用于熔炼和顶吹氧炼钢。与水蒸气混合可用以代替空气吹入煤气气化炉内，得到较高热值的煤气。医疗上用于氧化疗法，以治疗肺炎、煤气中毒症等。化学工业用于强化硝酸和硫酸的生产，液态氧可用作液氧炸药和火箭推进剂燃剂。</w:t>
            </w:r>
          </w:p>
        </w:tc>
      </w:tr>
      <w:tr>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PrEx>
        <w:trPr>
          <w:cantSplit/>
          <w:tblHeader/>
          <w:jc w:val="center"/>
        </w:trPr>
        <w:tc>
          <w:tcPr>
            <w:tcW w:w="179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乙炔</w:t>
            </w:r>
          </w:p>
        </w:tc>
        <w:tc>
          <w:tcPr>
            <w:tcW w:w="6990" w:type="dxa"/>
            <w:tcBorders>
              <w:top w:val="single" w:color="auto" w:sz="4" w:space="0"/>
              <w:left w:val="single" w:color="auto" w:sz="4" w:space="0"/>
              <w:bottom w:val="single" w:color="auto" w:sz="4" w:space="0"/>
            </w:tcBorders>
            <w:vAlign w:val="center"/>
          </w:tcPr>
          <w:p>
            <w:pPr>
              <w:rPr>
                <w:rFonts w:ascii="Times New Roman" w:hAnsi="Times New Roman" w:eastAsia="宋体"/>
                <w:szCs w:val="21"/>
              </w:rPr>
            </w:pPr>
            <w:r>
              <w:rPr>
                <w:rFonts w:hint="eastAsia" w:ascii="Times New Roman" w:hAnsi="Times New Roman" w:eastAsia="宋体"/>
                <w:szCs w:val="21"/>
              </w:rPr>
              <w:t>CAS号：200-816-9，熔点-88℃、沸点-28℃，密度0.91g/cm</w:t>
            </w:r>
            <w:r>
              <w:rPr>
                <w:rFonts w:hint="eastAsia" w:ascii="Times New Roman" w:hAnsi="Times New Roman" w:eastAsia="宋体"/>
                <w:szCs w:val="21"/>
                <w:vertAlign w:val="superscript"/>
              </w:rPr>
              <w:t>3</w:t>
            </w:r>
            <w:r>
              <w:rPr>
                <w:rFonts w:hint="eastAsia" w:ascii="Times New Roman" w:hAnsi="Times New Roman" w:eastAsia="宋体"/>
                <w:szCs w:val="21"/>
              </w:rPr>
              <w:t>，分子式C</w:t>
            </w:r>
            <w:r>
              <w:rPr>
                <w:rFonts w:hint="eastAsia" w:ascii="Times New Roman" w:hAnsi="Times New Roman" w:eastAsia="宋体"/>
                <w:szCs w:val="21"/>
                <w:vertAlign w:val="subscript"/>
              </w:rPr>
              <w:t>2</w:t>
            </w:r>
            <w:r>
              <w:rPr>
                <w:rFonts w:hint="eastAsia" w:ascii="Times New Roman" w:hAnsi="Times New Roman" w:eastAsia="宋体"/>
                <w:szCs w:val="21"/>
              </w:rPr>
              <w:t>H</w:t>
            </w:r>
            <w:r>
              <w:rPr>
                <w:rFonts w:hint="eastAsia" w:ascii="Times New Roman" w:hAnsi="Times New Roman" w:eastAsia="宋体"/>
                <w:szCs w:val="21"/>
                <w:vertAlign w:val="subscript"/>
              </w:rPr>
              <w:t>2</w:t>
            </w:r>
            <w:r>
              <w:rPr>
                <w:rFonts w:hint="eastAsia" w:ascii="Times New Roman" w:hAnsi="Times New Roman" w:eastAsia="宋体"/>
                <w:szCs w:val="21"/>
              </w:rPr>
              <w:t>，俗称风煤和电石气，是炔烃化合物系列中体积最小的一员，主要作工业用途，特别是烧焊金属方面。乙炔在室温下是一种无色、极易燃的气体。纯乙炔是无臭的，但工业用乙炔由于含有硫化氢、磷化氢等杂质，而有一股大蒜的气味。乙炔在高温下分解为碳和氢，由此可制备乙炔炭黑。一定条件下乙炔聚合生成苯，甲苯，二甲苯，,萘，蒽，苯乙烯，茚等芳烃。通过取代反应和加成反应，可生成一系列极有价值的产品。例如乙炔二聚生成乙烯基乙炔，进而与氯化氢进行加成反应得到氯丁二烯；乙炔直接水合制取乙醛；乙炔与氯化氢进行加成反应而制取氯乙烯；乙炔与乙酸反应制得乙酸乙烯；乙炔与氰化氢反应制取丙烯腈；乙炔与氨反应生成甲基吡啶和2-甲基-5-乙基吡啶；乙炔与甲苯反应生成二甲笨基乙烯，进一步催化剂裂化生成三种甲基苯乙烯的异构体：乙炔与一分子甲醛缩合为丙炔醇，与二分子甲醛缩合为丁炔二醇；乙炔与丙酮进行加成反应可制取甲基炔醇，进而反应生成异戊二烯；乙炔和一氧化碳及其他化合物(如水，醇，硫醇)等反应制取丙烯酸及其衍生物。</w:t>
            </w:r>
          </w:p>
        </w:tc>
      </w:tr>
      <w:tr>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cantSplit/>
          <w:tblHeader/>
          <w:jc w:val="center"/>
        </w:trPr>
        <w:tc>
          <w:tcPr>
            <w:tcW w:w="179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二氧化碳</w:t>
            </w:r>
          </w:p>
        </w:tc>
        <w:tc>
          <w:tcPr>
            <w:tcW w:w="6990" w:type="dxa"/>
            <w:tcBorders>
              <w:top w:val="single" w:color="auto" w:sz="4" w:space="0"/>
              <w:left w:val="single" w:color="auto" w:sz="4" w:space="0"/>
              <w:bottom w:val="single" w:color="auto" w:sz="4" w:space="0"/>
            </w:tcBorders>
            <w:vAlign w:val="center"/>
          </w:tcPr>
          <w:p>
            <w:pPr>
              <w:rPr>
                <w:rFonts w:ascii="Times New Roman" w:hAnsi="Times New Roman" w:eastAsia="宋体"/>
                <w:szCs w:val="21"/>
              </w:rPr>
            </w:pPr>
            <w:r>
              <w:rPr>
                <w:rFonts w:hint="eastAsia" w:ascii="Times New Roman" w:hAnsi="Times New Roman" w:eastAsia="宋体"/>
                <w:szCs w:val="21"/>
              </w:rPr>
              <w:t>CAS号：124-38-9，熔点-78.5℃、沸点-78.46℃，密度1.977g/cm</w:t>
            </w:r>
            <w:r>
              <w:rPr>
                <w:rFonts w:hint="eastAsia" w:ascii="Times New Roman" w:hAnsi="Times New Roman" w:eastAsia="宋体"/>
                <w:szCs w:val="21"/>
                <w:vertAlign w:val="superscript"/>
              </w:rPr>
              <w:t>3</w:t>
            </w:r>
            <w:r>
              <w:rPr>
                <w:rFonts w:hint="eastAsia" w:ascii="Times New Roman" w:hAnsi="Times New Roman" w:eastAsia="宋体"/>
                <w:szCs w:val="21"/>
              </w:rPr>
              <w:t>，无色无臭，不燃烧、不助燃，可压缩至高压的气体。溶于水，气体二氧化碳溶解度171.3g/cm</w:t>
            </w:r>
            <w:r>
              <w:rPr>
                <w:rFonts w:hint="eastAsia" w:ascii="Times New Roman" w:hAnsi="Times New Roman" w:eastAsia="宋体"/>
                <w:szCs w:val="21"/>
                <w:vertAlign w:val="superscript"/>
              </w:rPr>
              <w:t>3</w:t>
            </w:r>
            <w:r>
              <w:rPr>
                <w:rFonts w:hint="eastAsia" w:ascii="Times New Roman" w:hAnsi="Times New Roman" w:eastAsia="宋体"/>
                <w:szCs w:val="21"/>
              </w:rPr>
              <w:t>水（0℃），水溶液呈酸性。</w:t>
            </w:r>
          </w:p>
        </w:tc>
      </w:tr>
      <w:tr>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cantSplit/>
          <w:tblHeader/>
          <w:jc w:val="center"/>
        </w:trPr>
        <w:tc>
          <w:tcPr>
            <w:tcW w:w="179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液压油</w:t>
            </w:r>
          </w:p>
        </w:tc>
        <w:tc>
          <w:tcPr>
            <w:tcW w:w="6990" w:type="dxa"/>
            <w:tcBorders>
              <w:top w:val="single" w:color="auto" w:sz="4" w:space="0"/>
              <w:left w:val="single" w:color="auto" w:sz="4" w:space="0"/>
              <w:bottom w:val="single" w:color="auto" w:sz="4" w:space="0"/>
            </w:tcBorders>
            <w:vAlign w:val="center"/>
          </w:tcPr>
          <w:p>
            <w:pPr>
              <w:rPr>
                <w:rFonts w:ascii="Times New Roman" w:hAnsi="Times New Roman" w:eastAsia="宋体"/>
                <w:szCs w:val="21"/>
              </w:rPr>
            </w:pPr>
            <w:r>
              <w:rPr>
                <w:rFonts w:hint="eastAsia" w:ascii="Times New Roman" w:hAnsi="Times New Roman" w:eastAsia="宋体"/>
                <w:szCs w:val="21"/>
              </w:rPr>
              <w:t>液压油是液压传动与控制系统中用来传递能量的工作介质，同时具有润滑、冷却和防锈作用。通常由深度精制的石油润滑油基础油或合成润滑油加入抗磨和抗氧剂等调制而成。广泛用于机床、矿山工程机械、农业机械、交通运输机械、航空航天等方面。液压油一般要具有合适运动粘度，高温运转时不低于6平方毫米/秒(mm</w:t>
            </w:r>
            <w:r>
              <w:rPr>
                <w:rFonts w:hint="eastAsia" w:ascii="Times New Roman" w:hAnsi="Times New Roman" w:eastAsia="宋体"/>
                <w:szCs w:val="21"/>
                <w:vertAlign w:val="superscript"/>
              </w:rPr>
              <w:t>2</w:t>
            </w:r>
            <w:r>
              <w:rPr>
                <w:rFonts w:hint="eastAsia" w:ascii="Times New Roman" w:hAnsi="Times New Roman" w:eastAsia="宋体"/>
                <w:szCs w:val="21"/>
              </w:rPr>
              <w:t>/s)，低温起动时不应高于1000平方毫米/秒(mm</w:t>
            </w:r>
            <w:r>
              <w:rPr>
                <w:rFonts w:hint="eastAsia" w:ascii="Times New Roman" w:hAnsi="Times New Roman" w:eastAsia="宋体"/>
                <w:szCs w:val="21"/>
                <w:vertAlign w:val="superscript"/>
              </w:rPr>
              <w:t>2</w:t>
            </w:r>
            <w:r>
              <w:rPr>
                <w:rFonts w:hint="eastAsia" w:ascii="Times New Roman" w:hAnsi="Times New Roman" w:eastAsia="宋体"/>
                <w:szCs w:val="21"/>
              </w:rPr>
              <w:t>/s)。氧化安定性、抗剪切性、润滑性、抗泡性、抗乳化及水解安定性要好。由于液压系统精度高，介质长期在密闭的压力系统中工作，因此要求液压油的清净性要好，对密封材料影响小，并能提高金属的防腐蚀能力。</w:t>
            </w:r>
          </w:p>
        </w:tc>
      </w:tr>
      <w:tr>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cantSplit/>
          <w:tblHeader/>
          <w:jc w:val="center"/>
        </w:trPr>
        <w:tc>
          <w:tcPr>
            <w:tcW w:w="179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润滑油</w:t>
            </w:r>
          </w:p>
        </w:tc>
        <w:tc>
          <w:tcPr>
            <w:tcW w:w="6990" w:type="dxa"/>
            <w:tcBorders>
              <w:top w:val="single" w:color="auto" w:sz="4" w:space="0"/>
              <w:left w:val="single" w:color="auto" w:sz="4" w:space="0"/>
              <w:bottom w:val="single" w:color="auto" w:sz="4" w:space="0"/>
            </w:tcBorders>
            <w:vAlign w:val="center"/>
          </w:tcPr>
          <w:p>
            <w:pPr>
              <w:rPr>
                <w:rFonts w:ascii="Times New Roman" w:hAnsi="Times New Roman" w:eastAsia="宋体"/>
                <w:szCs w:val="21"/>
              </w:rPr>
            </w:pPr>
            <w:r>
              <w:rPr>
                <w:rFonts w:hint="eastAsia" w:ascii="Times New Roman" w:hAnsi="Times New Roman" w:eastAsia="宋体"/>
                <w:szCs w:val="21"/>
              </w:rPr>
              <w:t>润滑油是用在各种类型汽车、机械设备上以减少摩擦，保护机械及加工件的液体或半固体润滑剂，主要起润滑、辅助冷却、防锈、清洁、密封和缓冲等作用。可以减少两物体因接触而产生的磨擦与磨损之功能，润滑油一般由基础油和添加剂两部分组成。基础油是润滑油的主要成分，决定着润滑油的基本性质，添加剂则可弥补和改善基础油性能方面的不足，赋予某些新的性能，是润滑油的重要组成部分。</w:t>
            </w:r>
          </w:p>
        </w:tc>
      </w:tr>
      <w:tr>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cantSplit/>
          <w:tblHeader/>
          <w:jc w:val="center"/>
        </w:trPr>
        <w:tc>
          <w:tcPr>
            <w:tcW w:w="179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柴油</w:t>
            </w:r>
          </w:p>
        </w:tc>
        <w:tc>
          <w:tcPr>
            <w:tcW w:w="6990" w:type="dxa"/>
            <w:tcBorders>
              <w:top w:val="single" w:color="auto" w:sz="4" w:space="0"/>
              <w:left w:val="single" w:color="auto" w:sz="4" w:space="0"/>
              <w:bottom w:val="single" w:color="auto" w:sz="4" w:space="0"/>
            </w:tcBorders>
            <w:vAlign w:val="center"/>
          </w:tcPr>
          <w:p>
            <w:pPr>
              <w:rPr>
                <w:rFonts w:ascii="Times New Roman" w:hAnsi="Times New Roman" w:eastAsia="宋体"/>
                <w:szCs w:val="21"/>
              </w:rPr>
            </w:pPr>
            <w:r>
              <w:rPr>
                <w:rFonts w:hint="eastAsia" w:ascii="Times New Roman" w:hAnsi="Times New Roman" w:eastAsia="宋体"/>
                <w:szCs w:val="21"/>
              </w:rPr>
              <w:t>柴油是轻质石油产品，复杂烃类(碳原子数约10～22)混合物。为柴油机燃料。主要由原油蒸馏、催化裂化、热裂化、加氢裂化、石油焦化等过程生产的柴油馏分调配而成；也可由页岩油加工和煤液化制取。分为轻柴油（沸点范围约180～370℃）和重柴油（沸点范围约350～410℃）两大类。广泛用于大型车辆、铁路机车、船舰。</w:t>
            </w:r>
          </w:p>
        </w:tc>
      </w:tr>
      <w:tr>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cantSplit/>
          <w:tblHeader/>
          <w:jc w:val="center"/>
        </w:trPr>
        <w:tc>
          <w:tcPr>
            <w:tcW w:w="1796" w:type="dxa"/>
            <w:tcBorders>
              <w:top w:val="single" w:color="auto" w:sz="4" w:space="0"/>
              <w:left w:val="nil"/>
              <w:right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焊丝</w:t>
            </w:r>
          </w:p>
        </w:tc>
        <w:tc>
          <w:tcPr>
            <w:tcW w:w="6990" w:type="dxa"/>
            <w:tcBorders>
              <w:top w:val="single" w:color="auto" w:sz="4" w:space="0"/>
              <w:left w:val="single" w:color="auto" w:sz="4" w:space="0"/>
            </w:tcBorders>
            <w:vAlign w:val="center"/>
          </w:tcPr>
          <w:p>
            <w:pPr>
              <w:rPr>
                <w:rFonts w:ascii="Times New Roman" w:hAnsi="Times New Roman" w:eastAsia="宋体"/>
                <w:szCs w:val="21"/>
              </w:rPr>
            </w:pPr>
            <w:r>
              <w:rPr>
                <w:rFonts w:hint="eastAsia" w:ascii="Times New Roman" w:hAnsi="Times New Roman" w:eastAsia="宋体"/>
                <w:szCs w:val="21"/>
              </w:rPr>
              <w:t>焊丝是作为填充金属或同时作为导电用的金属丝焊接材料。在气焊和钨极气体保护电弧焊时，焊丝用作填充金属；在埋弧焊、电渣焊和其他熔化极气体保护电弧焊时，焊丝既是填充金属，同时焊丝也是导电电极。项目焊丝采用碳钢焊丝，采取点焊方式。</w:t>
            </w:r>
          </w:p>
        </w:tc>
      </w:tr>
    </w:tbl>
    <w:p>
      <w:pPr>
        <w:pStyle w:val="75"/>
        <w:rPr>
          <w:rFonts w:ascii="Times New Roman" w:hAnsi="Times New Roman" w:eastAsia="宋体"/>
          <w:color w:val="auto"/>
        </w:rPr>
      </w:pPr>
      <w:r>
        <w:rPr>
          <w:rFonts w:ascii="Times New Roman" w:hAnsi="Times New Roman" w:eastAsia="宋体"/>
          <w:color w:val="auto"/>
        </w:rPr>
        <w:t>项目主要生产设备见下表：</w:t>
      </w:r>
    </w:p>
    <w:p>
      <w:pPr>
        <w:jc w:val="center"/>
        <w:rPr>
          <w:rFonts w:ascii="Times New Roman" w:hAnsi="Times New Roman" w:eastAsia="宋体" w:cs="Times New Roman"/>
          <w:b/>
          <w:szCs w:val="21"/>
        </w:rPr>
      </w:pPr>
      <w:r>
        <w:rPr>
          <w:rFonts w:ascii="Times New Roman" w:hAnsi="Times New Roman" w:eastAsia="宋体" w:cs="Times New Roman"/>
          <w:b/>
          <w:szCs w:val="21"/>
        </w:rPr>
        <w:t>表3-</w:t>
      </w:r>
      <w:r>
        <w:rPr>
          <w:rFonts w:hint="eastAsia" w:ascii="Times New Roman" w:hAnsi="Times New Roman" w:eastAsia="宋体" w:cs="Times New Roman"/>
          <w:b/>
          <w:szCs w:val="21"/>
        </w:rPr>
        <w:t>6</w:t>
      </w:r>
      <w:r>
        <w:rPr>
          <w:rFonts w:ascii="Times New Roman" w:hAnsi="Times New Roman" w:eastAsia="宋体" w:cs="Times New Roman"/>
          <w:b/>
          <w:szCs w:val="21"/>
        </w:rPr>
        <w:t xml:space="preserve">  项目生产设备一览表</w:t>
      </w:r>
    </w:p>
    <w:tbl>
      <w:tblPr>
        <w:tblStyle w:val="22"/>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1455"/>
        <w:gridCol w:w="1221"/>
        <w:gridCol w:w="1250"/>
        <w:gridCol w:w="1400"/>
        <w:gridCol w:w="262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tcBorders>
              <w:top w:val="single" w:color="auto" w:sz="12" w:space="0"/>
              <w:bottom w:val="single" w:color="auto" w:sz="12" w:space="0"/>
            </w:tcBorders>
            <w:vAlign w:val="center"/>
          </w:tcPr>
          <w:p>
            <w:pPr>
              <w:widowControl/>
              <w:jc w:val="center"/>
              <w:rPr>
                <w:rFonts w:ascii="Times New Roman" w:hAnsi="Times New Roman" w:eastAsia="宋体"/>
                <w:b/>
                <w:bCs/>
                <w:szCs w:val="21"/>
              </w:rPr>
            </w:pPr>
            <w:r>
              <w:rPr>
                <w:rFonts w:hint="eastAsia" w:ascii="Times New Roman" w:hAnsi="Times New Roman" w:eastAsia="宋体"/>
                <w:b/>
                <w:bCs/>
                <w:szCs w:val="21"/>
              </w:rPr>
              <w:t>序号</w:t>
            </w:r>
          </w:p>
        </w:tc>
        <w:tc>
          <w:tcPr>
            <w:tcW w:w="0" w:type="auto"/>
            <w:tcBorders>
              <w:top w:val="single" w:color="auto" w:sz="12" w:space="0"/>
              <w:bottom w:val="single" w:color="auto" w:sz="12" w:space="0"/>
            </w:tcBorders>
            <w:vAlign w:val="center"/>
          </w:tcPr>
          <w:p>
            <w:pPr>
              <w:widowControl/>
              <w:jc w:val="center"/>
              <w:rPr>
                <w:rFonts w:ascii="Times New Roman" w:hAnsi="Times New Roman" w:eastAsia="宋体"/>
                <w:b/>
                <w:bCs/>
                <w:szCs w:val="21"/>
              </w:rPr>
            </w:pPr>
            <w:r>
              <w:rPr>
                <w:rFonts w:hint="eastAsia" w:ascii="Times New Roman" w:hAnsi="Times New Roman" w:eastAsia="宋体"/>
                <w:b/>
                <w:bCs/>
                <w:szCs w:val="21"/>
              </w:rPr>
              <w:t>设备名称</w:t>
            </w:r>
          </w:p>
        </w:tc>
        <w:tc>
          <w:tcPr>
            <w:tcW w:w="1221" w:type="dxa"/>
            <w:tcBorders>
              <w:top w:val="single" w:color="auto" w:sz="12" w:space="0"/>
              <w:bottom w:val="single" w:color="auto" w:sz="12" w:space="0"/>
            </w:tcBorders>
            <w:vAlign w:val="center"/>
          </w:tcPr>
          <w:p>
            <w:pPr>
              <w:widowControl/>
              <w:jc w:val="center"/>
              <w:rPr>
                <w:rFonts w:ascii="Times New Roman" w:hAnsi="Times New Roman" w:eastAsia="宋体"/>
                <w:b/>
                <w:bCs/>
                <w:szCs w:val="21"/>
              </w:rPr>
            </w:pPr>
            <w:r>
              <w:rPr>
                <w:rFonts w:hint="eastAsia" w:ascii="Times New Roman" w:hAnsi="Times New Roman" w:eastAsia="宋体"/>
                <w:b/>
                <w:bCs/>
                <w:szCs w:val="21"/>
              </w:rPr>
              <w:t>型号</w:t>
            </w:r>
          </w:p>
        </w:tc>
        <w:tc>
          <w:tcPr>
            <w:tcW w:w="1250" w:type="dxa"/>
            <w:tcBorders>
              <w:top w:val="single" w:color="auto" w:sz="12" w:space="0"/>
              <w:bottom w:val="single" w:color="auto" w:sz="12" w:space="0"/>
            </w:tcBorders>
            <w:vAlign w:val="center"/>
          </w:tcPr>
          <w:p>
            <w:pPr>
              <w:widowControl/>
              <w:jc w:val="center"/>
              <w:rPr>
                <w:rFonts w:ascii="Times New Roman" w:hAnsi="Times New Roman" w:eastAsia="宋体"/>
                <w:b/>
                <w:bCs/>
                <w:szCs w:val="21"/>
              </w:rPr>
            </w:pPr>
            <w:r>
              <w:rPr>
                <w:rFonts w:hint="eastAsia" w:ascii="Times New Roman" w:hAnsi="Times New Roman" w:eastAsia="宋体"/>
                <w:b/>
                <w:bCs/>
                <w:szCs w:val="21"/>
              </w:rPr>
              <w:t>环评数量（台/间）</w:t>
            </w:r>
          </w:p>
        </w:tc>
        <w:tc>
          <w:tcPr>
            <w:tcW w:w="1400" w:type="dxa"/>
            <w:tcBorders>
              <w:top w:val="single" w:color="auto" w:sz="12" w:space="0"/>
              <w:bottom w:val="single" w:color="auto" w:sz="12" w:space="0"/>
            </w:tcBorders>
            <w:vAlign w:val="center"/>
          </w:tcPr>
          <w:p>
            <w:pPr>
              <w:widowControl/>
              <w:jc w:val="center"/>
              <w:rPr>
                <w:rFonts w:ascii="Times New Roman" w:hAnsi="Times New Roman" w:eastAsia="宋体"/>
                <w:b/>
                <w:bCs/>
                <w:szCs w:val="21"/>
              </w:rPr>
            </w:pPr>
            <w:r>
              <w:rPr>
                <w:rFonts w:hint="eastAsia" w:ascii="Times New Roman" w:hAnsi="Times New Roman" w:eastAsia="宋体"/>
                <w:b/>
                <w:bCs/>
                <w:szCs w:val="21"/>
              </w:rPr>
              <w:t>现实际数量（台/间）</w:t>
            </w:r>
          </w:p>
        </w:tc>
        <w:tc>
          <w:tcPr>
            <w:tcW w:w="2626" w:type="dxa"/>
            <w:tcBorders>
              <w:top w:val="single" w:color="auto" w:sz="12" w:space="0"/>
              <w:bottom w:val="single" w:color="auto" w:sz="12" w:space="0"/>
            </w:tcBorders>
            <w:vAlign w:val="center"/>
          </w:tcPr>
          <w:p>
            <w:pPr>
              <w:widowControl/>
              <w:jc w:val="center"/>
              <w:rPr>
                <w:rFonts w:ascii="Times New Roman" w:hAnsi="Times New Roman" w:eastAsia="宋体"/>
                <w:b/>
                <w:bCs/>
                <w:szCs w:val="21"/>
              </w:rPr>
            </w:pPr>
            <w:r>
              <w:rPr>
                <w:rFonts w:hint="eastAsia" w:ascii="Times New Roman" w:hAnsi="Times New Roman" w:eastAsia="宋体"/>
                <w:b/>
                <w:bCs/>
                <w:szCs w:val="21"/>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tcBorders>
              <w:top w:val="single" w:color="auto" w:sz="12" w:space="0"/>
            </w:tcBorders>
            <w:shd w:val="clear" w:color="auto" w:fill="auto"/>
            <w:vAlign w:val="center"/>
          </w:tcPr>
          <w:p>
            <w:pPr>
              <w:widowControl/>
              <w:jc w:val="center"/>
              <w:rPr>
                <w:rFonts w:ascii="Times New Roman" w:hAnsi="Times New Roman" w:eastAsia="宋体"/>
                <w:szCs w:val="21"/>
              </w:rPr>
            </w:pPr>
            <w:r>
              <w:rPr>
                <w:rFonts w:hint="eastAsia" w:ascii="Times New Roman" w:hAnsi="Times New Roman" w:eastAsia="宋体"/>
                <w:szCs w:val="21"/>
              </w:rPr>
              <w:t>1</w:t>
            </w:r>
          </w:p>
        </w:tc>
        <w:tc>
          <w:tcPr>
            <w:tcW w:w="0" w:type="auto"/>
            <w:tcBorders>
              <w:top w:val="single" w:color="auto" w:sz="12" w:space="0"/>
            </w:tcBorders>
            <w:shd w:val="clear" w:color="000000" w:fill="FFFFFF"/>
            <w:vAlign w:val="center"/>
          </w:tcPr>
          <w:p>
            <w:pPr>
              <w:tabs>
                <w:tab w:val="left" w:pos="312"/>
              </w:tabs>
              <w:jc w:val="center"/>
              <w:rPr>
                <w:rFonts w:ascii="Times New Roman" w:hAnsi="Times New Roman" w:eastAsia="宋体"/>
                <w:szCs w:val="21"/>
              </w:rPr>
            </w:pPr>
            <w:r>
              <w:rPr>
                <w:rFonts w:ascii="Times New Roman" w:hAnsi="Times New Roman" w:eastAsia="宋体"/>
                <w:szCs w:val="21"/>
              </w:rPr>
              <w:t>行吊</w:t>
            </w:r>
          </w:p>
        </w:tc>
        <w:tc>
          <w:tcPr>
            <w:tcW w:w="1221" w:type="dxa"/>
            <w:tcBorders>
              <w:top w:val="single" w:color="auto" w:sz="12" w:space="0"/>
            </w:tcBorders>
            <w:shd w:val="clear" w:color="000000" w:fill="FFFFFF"/>
            <w:vAlign w:val="center"/>
          </w:tcPr>
          <w:p>
            <w:pPr>
              <w:tabs>
                <w:tab w:val="left" w:pos="312"/>
              </w:tabs>
              <w:jc w:val="center"/>
              <w:rPr>
                <w:rFonts w:ascii="Times New Roman" w:hAnsi="Times New Roman" w:eastAsia="宋体"/>
                <w:szCs w:val="21"/>
              </w:rPr>
            </w:pPr>
            <w:r>
              <w:rPr>
                <w:rFonts w:ascii="Times New Roman" w:hAnsi="Times New Roman" w:eastAsia="宋体"/>
                <w:szCs w:val="21"/>
              </w:rPr>
              <w:t>100T+100T</w:t>
            </w:r>
          </w:p>
        </w:tc>
        <w:tc>
          <w:tcPr>
            <w:tcW w:w="1250" w:type="dxa"/>
            <w:tcBorders>
              <w:top w:val="single" w:color="auto" w:sz="12" w:space="0"/>
            </w:tcBorders>
            <w:shd w:val="clear" w:color="000000" w:fill="FFFFFF"/>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2</w:t>
            </w:r>
          </w:p>
        </w:tc>
        <w:tc>
          <w:tcPr>
            <w:tcW w:w="1400" w:type="dxa"/>
            <w:tcBorders>
              <w:top w:val="single" w:color="auto" w:sz="12" w:space="0"/>
            </w:tcBorders>
            <w:shd w:val="clear" w:color="000000" w:fill="FFFFFF"/>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2</w:t>
            </w:r>
          </w:p>
        </w:tc>
        <w:tc>
          <w:tcPr>
            <w:tcW w:w="2626" w:type="dxa"/>
            <w:tcBorders>
              <w:top w:val="single" w:color="auto" w:sz="12"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吊装盾构机零部件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shd w:val="clear" w:color="auto" w:fill="auto"/>
            <w:vAlign w:val="center"/>
          </w:tcPr>
          <w:p>
            <w:pPr>
              <w:widowControl/>
              <w:jc w:val="center"/>
              <w:rPr>
                <w:rFonts w:ascii="Times New Roman" w:hAnsi="Times New Roman" w:eastAsia="宋体"/>
                <w:szCs w:val="21"/>
              </w:rPr>
            </w:pPr>
            <w:r>
              <w:rPr>
                <w:rFonts w:hint="eastAsia" w:ascii="Times New Roman" w:hAnsi="Times New Roman" w:eastAsia="宋体"/>
                <w:szCs w:val="21"/>
              </w:rPr>
              <w:t>2</w:t>
            </w:r>
          </w:p>
        </w:tc>
        <w:tc>
          <w:tcPr>
            <w:tcW w:w="0" w:type="auto"/>
            <w:shd w:val="clear" w:color="000000" w:fill="FFFFFF"/>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行吊</w:t>
            </w:r>
          </w:p>
        </w:tc>
        <w:tc>
          <w:tcPr>
            <w:tcW w:w="1221" w:type="dxa"/>
            <w:shd w:val="clear" w:color="000000" w:fill="FFFFFF"/>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25T+25T</w:t>
            </w:r>
          </w:p>
        </w:tc>
        <w:tc>
          <w:tcPr>
            <w:tcW w:w="1250" w:type="dxa"/>
            <w:shd w:val="clear" w:color="000000" w:fill="FFFFFF"/>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2</w:t>
            </w:r>
          </w:p>
        </w:tc>
        <w:tc>
          <w:tcPr>
            <w:tcW w:w="1400" w:type="dxa"/>
            <w:shd w:val="clear" w:color="000000" w:fill="FFFFFF"/>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2</w:t>
            </w:r>
          </w:p>
        </w:tc>
        <w:tc>
          <w:tcPr>
            <w:tcW w:w="2626" w:type="dxa"/>
            <w:vAlign w:val="center"/>
          </w:tcPr>
          <w:p>
            <w:pPr>
              <w:widowControl/>
              <w:jc w:val="center"/>
              <w:rPr>
                <w:rFonts w:ascii="Times New Roman" w:hAnsi="Times New Roman" w:eastAsia="宋体"/>
                <w:szCs w:val="21"/>
              </w:rPr>
            </w:pPr>
            <w:r>
              <w:rPr>
                <w:rFonts w:hint="eastAsia" w:ascii="Times New Roman" w:hAnsi="Times New Roman" w:eastAsia="宋体"/>
                <w:szCs w:val="21"/>
              </w:rPr>
              <w:t>吊装盾构机零部件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shd w:val="clear" w:color="auto" w:fill="auto"/>
            <w:vAlign w:val="center"/>
          </w:tcPr>
          <w:p>
            <w:pPr>
              <w:widowControl/>
              <w:jc w:val="center"/>
              <w:rPr>
                <w:rFonts w:ascii="Times New Roman" w:hAnsi="Times New Roman" w:eastAsia="宋体"/>
                <w:szCs w:val="21"/>
              </w:rPr>
            </w:pPr>
            <w:r>
              <w:rPr>
                <w:rFonts w:hint="eastAsia" w:ascii="Times New Roman" w:hAnsi="Times New Roman" w:eastAsia="宋体"/>
                <w:szCs w:val="21"/>
              </w:rPr>
              <w:t>3</w:t>
            </w:r>
          </w:p>
        </w:tc>
        <w:tc>
          <w:tcPr>
            <w:tcW w:w="0" w:type="auto"/>
            <w:shd w:val="clear" w:color="000000" w:fill="FFFFFF"/>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龙门吊</w:t>
            </w:r>
          </w:p>
        </w:tc>
        <w:tc>
          <w:tcPr>
            <w:tcW w:w="1221" w:type="dxa"/>
            <w:shd w:val="clear" w:color="000000" w:fill="FFFFFF"/>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200T</w:t>
            </w:r>
          </w:p>
        </w:tc>
        <w:tc>
          <w:tcPr>
            <w:tcW w:w="1250" w:type="dxa"/>
            <w:shd w:val="clear" w:color="000000" w:fill="FFFFFF"/>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1</w:t>
            </w:r>
          </w:p>
        </w:tc>
        <w:tc>
          <w:tcPr>
            <w:tcW w:w="1400" w:type="dxa"/>
            <w:shd w:val="clear" w:color="000000" w:fill="FFFFFF"/>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1</w:t>
            </w:r>
          </w:p>
        </w:tc>
        <w:tc>
          <w:tcPr>
            <w:tcW w:w="2626" w:type="dxa"/>
            <w:vAlign w:val="center"/>
          </w:tcPr>
          <w:p>
            <w:pPr>
              <w:widowControl/>
              <w:jc w:val="center"/>
              <w:rPr>
                <w:rFonts w:ascii="Times New Roman" w:hAnsi="Times New Roman" w:eastAsia="宋体"/>
                <w:szCs w:val="21"/>
              </w:rPr>
            </w:pPr>
            <w:r>
              <w:rPr>
                <w:rFonts w:hint="eastAsia" w:ascii="Times New Roman" w:hAnsi="Times New Roman" w:eastAsia="宋体"/>
                <w:szCs w:val="21"/>
              </w:rPr>
              <w:t>露天生产线，吊装盾构机零部件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shd w:val="clear" w:color="auto" w:fill="auto"/>
            <w:vAlign w:val="center"/>
          </w:tcPr>
          <w:p>
            <w:pPr>
              <w:widowControl/>
              <w:jc w:val="center"/>
              <w:rPr>
                <w:rFonts w:ascii="Times New Roman" w:hAnsi="Times New Roman" w:eastAsia="宋体"/>
                <w:szCs w:val="21"/>
              </w:rPr>
            </w:pPr>
            <w:r>
              <w:rPr>
                <w:rFonts w:hint="eastAsia" w:ascii="Times New Roman" w:hAnsi="Times New Roman" w:eastAsia="宋体"/>
                <w:szCs w:val="21"/>
              </w:rPr>
              <w:t>4</w:t>
            </w:r>
          </w:p>
        </w:tc>
        <w:tc>
          <w:tcPr>
            <w:tcW w:w="0" w:type="auto"/>
            <w:shd w:val="clear" w:color="000000" w:fill="FFFFFF"/>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环保型喷砂房</w:t>
            </w:r>
          </w:p>
        </w:tc>
        <w:tc>
          <w:tcPr>
            <w:tcW w:w="1221" w:type="dxa"/>
            <w:shd w:val="clear" w:color="000000" w:fill="FFFFFF"/>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w:t>
            </w:r>
          </w:p>
        </w:tc>
        <w:tc>
          <w:tcPr>
            <w:tcW w:w="1250" w:type="dxa"/>
            <w:shd w:val="clear" w:color="000000" w:fill="FFFFFF"/>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1</w:t>
            </w:r>
          </w:p>
        </w:tc>
        <w:tc>
          <w:tcPr>
            <w:tcW w:w="1400" w:type="dxa"/>
            <w:shd w:val="clear" w:color="000000" w:fill="FFFFFF"/>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1</w:t>
            </w:r>
          </w:p>
        </w:tc>
        <w:tc>
          <w:tcPr>
            <w:tcW w:w="2626" w:type="dxa"/>
            <w:vAlign w:val="center"/>
          </w:tcPr>
          <w:p>
            <w:pPr>
              <w:widowControl/>
              <w:jc w:val="center"/>
              <w:rPr>
                <w:rFonts w:ascii="Times New Roman" w:hAnsi="Times New Roman" w:eastAsia="宋体"/>
                <w:szCs w:val="21"/>
              </w:rPr>
            </w:pPr>
            <w:r>
              <w:rPr>
                <w:rFonts w:hint="eastAsia" w:ascii="Times New Roman" w:hAnsi="Times New Roman" w:eastAsia="宋体"/>
                <w:szCs w:val="21"/>
              </w:rPr>
              <w:t>喷砂工序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Align w:val="center"/>
          </w:tcPr>
          <w:p>
            <w:pPr>
              <w:widowControl/>
              <w:jc w:val="center"/>
              <w:rPr>
                <w:rFonts w:ascii="Times New Roman" w:hAnsi="Times New Roman" w:eastAsia="宋体"/>
                <w:szCs w:val="21"/>
              </w:rPr>
            </w:pPr>
            <w:r>
              <w:rPr>
                <w:rFonts w:hint="eastAsia" w:ascii="Times New Roman" w:hAnsi="Times New Roman" w:eastAsia="宋体"/>
                <w:szCs w:val="21"/>
              </w:rPr>
              <w:t>5</w:t>
            </w:r>
          </w:p>
        </w:tc>
        <w:tc>
          <w:tcPr>
            <w:tcW w:w="0" w:type="auto"/>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喷漆房</w:t>
            </w:r>
          </w:p>
        </w:tc>
        <w:tc>
          <w:tcPr>
            <w:tcW w:w="1221"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w:t>
            </w:r>
          </w:p>
        </w:tc>
        <w:tc>
          <w:tcPr>
            <w:tcW w:w="125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1</w:t>
            </w:r>
          </w:p>
        </w:tc>
        <w:tc>
          <w:tcPr>
            <w:tcW w:w="140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1</w:t>
            </w:r>
          </w:p>
        </w:tc>
        <w:tc>
          <w:tcPr>
            <w:tcW w:w="2626" w:type="dxa"/>
            <w:vAlign w:val="center"/>
          </w:tcPr>
          <w:p>
            <w:pPr>
              <w:widowControl/>
              <w:jc w:val="center"/>
              <w:rPr>
                <w:rFonts w:ascii="Times New Roman" w:hAnsi="Times New Roman" w:eastAsia="宋体"/>
                <w:szCs w:val="21"/>
              </w:rPr>
            </w:pPr>
            <w:r>
              <w:rPr>
                <w:rFonts w:hint="eastAsia" w:ascii="Times New Roman" w:hAnsi="Times New Roman" w:eastAsia="宋体"/>
                <w:szCs w:val="21"/>
              </w:rPr>
              <w:t>喷漆工序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Align w:val="center"/>
          </w:tcPr>
          <w:p>
            <w:pPr>
              <w:widowControl/>
              <w:jc w:val="center"/>
              <w:rPr>
                <w:rFonts w:ascii="Times New Roman" w:hAnsi="Times New Roman" w:eastAsia="宋体"/>
                <w:szCs w:val="21"/>
              </w:rPr>
            </w:pPr>
            <w:r>
              <w:rPr>
                <w:rFonts w:hint="eastAsia" w:ascii="Times New Roman" w:hAnsi="Times New Roman" w:eastAsia="宋体"/>
                <w:szCs w:val="21"/>
              </w:rPr>
              <w:t>6</w:t>
            </w:r>
          </w:p>
        </w:tc>
        <w:tc>
          <w:tcPr>
            <w:tcW w:w="0" w:type="auto"/>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扣压机</w:t>
            </w:r>
          </w:p>
        </w:tc>
        <w:tc>
          <w:tcPr>
            <w:tcW w:w="1221"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w:t>
            </w:r>
          </w:p>
        </w:tc>
        <w:tc>
          <w:tcPr>
            <w:tcW w:w="125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1</w:t>
            </w:r>
          </w:p>
        </w:tc>
        <w:tc>
          <w:tcPr>
            <w:tcW w:w="140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1</w:t>
            </w:r>
          </w:p>
        </w:tc>
        <w:tc>
          <w:tcPr>
            <w:tcW w:w="2626" w:type="dxa"/>
            <w:vAlign w:val="center"/>
          </w:tcPr>
          <w:p>
            <w:pPr>
              <w:widowControl/>
              <w:jc w:val="center"/>
              <w:rPr>
                <w:rFonts w:ascii="Times New Roman" w:hAnsi="Times New Roman" w:eastAsia="宋体"/>
                <w:szCs w:val="21"/>
              </w:rPr>
            </w:pPr>
            <w:r>
              <w:rPr>
                <w:rFonts w:hint="eastAsia" w:ascii="Times New Roman" w:hAnsi="Times New Roman" w:eastAsia="宋体"/>
                <w:szCs w:val="21"/>
              </w:rPr>
              <w:t>扣压设备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Align w:val="center"/>
          </w:tcPr>
          <w:p>
            <w:pPr>
              <w:widowControl/>
              <w:jc w:val="center"/>
              <w:rPr>
                <w:rFonts w:ascii="Times New Roman" w:hAnsi="Times New Roman" w:eastAsia="宋体"/>
                <w:szCs w:val="21"/>
              </w:rPr>
            </w:pPr>
            <w:r>
              <w:rPr>
                <w:rFonts w:hint="eastAsia" w:ascii="Times New Roman" w:hAnsi="Times New Roman" w:eastAsia="宋体"/>
                <w:szCs w:val="21"/>
              </w:rPr>
              <w:t>8</w:t>
            </w:r>
          </w:p>
        </w:tc>
        <w:tc>
          <w:tcPr>
            <w:tcW w:w="0" w:type="auto"/>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液压泵站</w:t>
            </w:r>
          </w:p>
        </w:tc>
        <w:tc>
          <w:tcPr>
            <w:tcW w:w="1221"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w:t>
            </w:r>
          </w:p>
        </w:tc>
        <w:tc>
          <w:tcPr>
            <w:tcW w:w="125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2</w:t>
            </w:r>
          </w:p>
        </w:tc>
        <w:tc>
          <w:tcPr>
            <w:tcW w:w="140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2</w:t>
            </w:r>
          </w:p>
        </w:tc>
        <w:tc>
          <w:tcPr>
            <w:tcW w:w="2626" w:type="dxa"/>
            <w:vAlign w:val="center"/>
          </w:tcPr>
          <w:p>
            <w:pPr>
              <w:widowControl/>
              <w:jc w:val="center"/>
              <w:rPr>
                <w:rFonts w:ascii="Times New Roman" w:hAnsi="Times New Roman" w:eastAsia="宋体"/>
                <w:szCs w:val="21"/>
              </w:rPr>
            </w:pPr>
            <w:r>
              <w:rPr>
                <w:rFonts w:hint="eastAsia" w:ascii="Times New Roman" w:hAnsi="Times New Roman" w:eastAsia="宋体"/>
                <w:szCs w:val="21"/>
              </w:rPr>
              <w:t>液压设备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Align w:val="center"/>
          </w:tcPr>
          <w:p>
            <w:pPr>
              <w:widowControl/>
              <w:jc w:val="center"/>
              <w:rPr>
                <w:rFonts w:ascii="Times New Roman" w:hAnsi="Times New Roman" w:eastAsia="宋体"/>
                <w:szCs w:val="21"/>
              </w:rPr>
            </w:pPr>
            <w:r>
              <w:rPr>
                <w:rFonts w:hint="eastAsia" w:ascii="Times New Roman" w:hAnsi="Times New Roman" w:eastAsia="宋体"/>
                <w:szCs w:val="21"/>
              </w:rPr>
              <w:t>9</w:t>
            </w:r>
          </w:p>
        </w:tc>
        <w:tc>
          <w:tcPr>
            <w:tcW w:w="0" w:type="auto"/>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CO</w:t>
            </w:r>
            <w:r>
              <w:rPr>
                <w:rFonts w:hint="eastAsia" w:ascii="Times New Roman" w:hAnsi="Times New Roman" w:eastAsia="宋体"/>
                <w:szCs w:val="21"/>
                <w:vertAlign w:val="subscript"/>
              </w:rPr>
              <w:t>2</w:t>
            </w:r>
            <w:r>
              <w:rPr>
                <w:rFonts w:hint="eastAsia" w:ascii="Times New Roman" w:hAnsi="Times New Roman" w:eastAsia="宋体"/>
                <w:szCs w:val="21"/>
              </w:rPr>
              <w:t>气体保护焊机</w:t>
            </w:r>
          </w:p>
        </w:tc>
        <w:tc>
          <w:tcPr>
            <w:tcW w:w="1221"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w:t>
            </w:r>
          </w:p>
        </w:tc>
        <w:tc>
          <w:tcPr>
            <w:tcW w:w="125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6</w:t>
            </w:r>
          </w:p>
        </w:tc>
        <w:tc>
          <w:tcPr>
            <w:tcW w:w="140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6</w:t>
            </w:r>
          </w:p>
        </w:tc>
        <w:tc>
          <w:tcPr>
            <w:tcW w:w="2626" w:type="dxa"/>
            <w:vAlign w:val="center"/>
          </w:tcPr>
          <w:p>
            <w:pPr>
              <w:widowControl/>
              <w:jc w:val="center"/>
              <w:rPr>
                <w:rFonts w:ascii="Times New Roman" w:hAnsi="Times New Roman" w:eastAsia="宋体"/>
                <w:szCs w:val="21"/>
              </w:rPr>
            </w:pPr>
            <w:r>
              <w:rPr>
                <w:rFonts w:hint="eastAsia" w:ascii="Times New Roman" w:hAnsi="Times New Roman" w:eastAsia="宋体"/>
                <w:szCs w:val="21"/>
              </w:rPr>
              <w:t>焊接工序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Align w:val="center"/>
          </w:tcPr>
          <w:p>
            <w:pPr>
              <w:widowControl/>
              <w:jc w:val="center"/>
              <w:rPr>
                <w:rFonts w:ascii="Times New Roman" w:hAnsi="Times New Roman" w:eastAsia="宋体"/>
                <w:szCs w:val="21"/>
              </w:rPr>
            </w:pPr>
            <w:r>
              <w:rPr>
                <w:rFonts w:hint="eastAsia" w:ascii="Times New Roman" w:hAnsi="Times New Roman" w:eastAsia="宋体"/>
                <w:szCs w:val="21"/>
              </w:rPr>
              <w:t>10</w:t>
            </w:r>
          </w:p>
        </w:tc>
        <w:tc>
          <w:tcPr>
            <w:tcW w:w="0" w:type="auto"/>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高压清洗机</w:t>
            </w:r>
          </w:p>
        </w:tc>
        <w:tc>
          <w:tcPr>
            <w:tcW w:w="1221"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w:t>
            </w:r>
          </w:p>
        </w:tc>
        <w:tc>
          <w:tcPr>
            <w:tcW w:w="125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2</w:t>
            </w:r>
          </w:p>
        </w:tc>
        <w:tc>
          <w:tcPr>
            <w:tcW w:w="140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2</w:t>
            </w:r>
          </w:p>
        </w:tc>
        <w:tc>
          <w:tcPr>
            <w:tcW w:w="2626" w:type="dxa"/>
            <w:vAlign w:val="center"/>
          </w:tcPr>
          <w:p>
            <w:pPr>
              <w:widowControl/>
              <w:jc w:val="center"/>
              <w:rPr>
                <w:rFonts w:ascii="Times New Roman" w:hAnsi="Times New Roman" w:eastAsia="宋体"/>
                <w:szCs w:val="21"/>
              </w:rPr>
            </w:pPr>
            <w:r>
              <w:rPr>
                <w:rFonts w:hint="eastAsia" w:ascii="Times New Roman" w:hAnsi="Times New Roman" w:eastAsia="宋体"/>
                <w:szCs w:val="21"/>
              </w:rPr>
              <w:t>清洗盾构机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Align w:val="center"/>
          </w:tcPr>
          <w:p>
            <w:pPr>
              <w:widowControl/>
              <w:jc w:val="center"/>
              <w:rPr>
                <w:rFonts w:ascii="Times New Roman" w:hAnsi="Times New Roman" w:eastAsia="宋体"/>
                <w:szCs w:val="21"/>
              </w:rPr>
            </w:pPr>
            <w:r>
              <w:rPr>
                <w:rFonts w:hint="eastAsia" w:ascii="Times New Roman" w:hAnsi="Times New Roman" w:eastAsia="宋体"/>
                <w:szCs w:val="21"/>
              </w:rPr>
              <w:t>11</w:t>
            </w:r>
          </w:p>
        </w:tc>
        <w:tc>
          <w:tcPr>
            <w:tcW w:w="0" w:type="auto"/>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螺杆空压机</w:t>
            </w:r>
          </w:p>
        </w:tc>
        <w:tc>
          <w:tcPr>
            <w:tcW w:w="1221"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20m</w:t>
            </w:r>
            <w:r>
              <w:rPr>
                <w:rFonts w:hint="eastAsia" w:ascii="Times New Roman" w:hAnsi="Times New Roman" w:eastAsia="宋体"/>
                <w:szCs w:val="21"/>
                <w:vertAlign w:val="superscript"/>
              </w:rPr>
              <w:t>3</w:t>
            </w:r>
          </w:p>
        </w:tc>
        <w:tc>
          <w:tcPr>
            <w:tcW w:w="125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4</w:t>
            </w:r>
          </w:p>
        </w:tc>
        <w:tc>
          <w:tcPr>
            <w:tcW w:w="140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4</w:t>
            </w:r>
          </w:p>
        </w:tc>
        <w:tc>
          <w:tcPr>
            <w:tcW w:w="2626" w:type="dxa"/>
            <w:vAlign w:val="center"/>
          </w:tcPr>
          <w:p>
            <w:pPr>
              <w:widowControl/>
              <w:jc w:val="center"/>
              <w:rPr>
                <w:rFonts w:ascii="Times New Roman" w:hAnsi="Times New Roman" w:eastAsia="宋体"/>
                <w:szCs w:val="21"/>
              </w:rPr>
            </w:pPr>
            <w:r>
              <w:rPr>
                <w:rFonts w:hint="eastAsia" w:ascii="Times New Roman" w:hAnsi="Times New Roman" w:eastAsia="宋体"/>
                <w:szCs w:val="21"/>
              </w:rPr>
              <w:t>压缩空气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Align w:val="center"/>
          </w:tcPr>
          <w:p>
            <w:pPr>
              <w:widowControl/>
              <w:jc w:val="center"/>
              <w:rPr>
                <w:rFonts w:ascii="Times New Roman" w:hAnsi="Times New Roman" w:eastAsia="宋体"/>
                <w:szCs w:val="21"/>
              </w:rPr>
            </w:pPr>
            <w:r>
              <w:rPr>
                <w:rFonts w:hint="eastAsia" w:ascii="Times New Roman" w:hAnsi="Times New Roman" w:eastAsia="宋体"/>
                <w:szCs w:val="21"/>
              </w:rPr>
              <w:t>12</w:t>
            </w:r>
          </w:p>
        </w:tc>
        <w:tc>
          <w:tcPr>
            <w:tcW w:w="0" w:type="auto"/>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叉车</w:t>
            </w:r>
          </w:p>
        </w:tc>
        <w:tc>
          <w:tcPr>
            <w:tcW w:w="1221"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10T</w:t>
            </w:r>
          </w:p>
        </w:tc>
        <w:tc>
          <w:tcPr>
            <w:tcW w:w="125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1</w:t>
            </w:r>
          </w:p>
        </w:tc>
        <w:tc>
          <w:tcPr>
            <w:tcW w:w="140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1</w:t>
            </w:r>
          </w:p>
        </w:tc>
        <w:tc>
          <w:tcPr>
            <w:tcW w:w="2626" w:type="dxa"/>
            <w:vAlign w:val="center"/>
          </w:tcPr>
          <w:p>
            <w:pPr>
              <w:widowControl/>
              <w:jc w:val="center"/>
              <w:rPr>
                <w:rFonts w:ascii="Times New Roman" w:hAnsi="Times New Roman" w:eastAsia="宋体"/>
                <w:szCs w:val="21"/>
              </w:rPr>
            </w:pPr>
            <w:r>
              <w:rPr>
                <w:rFonts w:hint="eastAsia" w:ascii="Times New Roman" w:hAnsi="Times New Roman" w:eastAsia="宋体"/>
                <w:szCs w:val="21"/>
              </w:rPr>
              <w:t>运输设备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Align w:val="center"/>
          </w:tcPr>
          <w:p>
            <w:pPr>
              <w:widowControl/>
              <w:jc w:val="center"/>
              <w:rPr>
                <w:rFonts w:ascii="Times New Roman" w:hAnsi="Times New Roman" w:eastAsia="宋体"/>
                <w:szCs w:val="21"/>
              </w:rPr>
            </w:pPr>
            <w:r>
              <w:rPr>
                <w:rFonts w:hint="eastAsia" w:ascii="Times New Roman" w:hAnsi="Times New Roman" w:eastAsia="宋体"/>
                <w:szCs w:val="21"/>
              </w:rPr>
              <w:t>13</w:t>
            </w:r>
          </w:p>
        </w:tc>
        <w:tc>
          <w:tcPr>
            <w:tcW w:w="0" w:type="auto"/>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叉车</w:t>
            </w:r>
          </w:p>
        </w:tc>
        <w:tc>
          <w:tcPr>
            <w:tcW w:w="1221"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5T</w:t>
            </w:r>
          </w:p>
        </w:tc>
        <w:tc>
          <w:tcPr>
            <w:tcW w:w="125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1</w:t>
            </w:r>
          </w:p>
        </w:tc>
        <w:tc>
          <w:tcPr>
            <w:tcW w:w="140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1</w:t>
            </w:r>
          </w:p>
        </w:tc>
        <w:tc>
          <w:tcPr>
            <w:tcW w:w="2626" w:type="dxa"/>
            <w:vAlign w:val="center"/>
          </w:tcPr>
          <w:p>
            <w:pPr>
              <w:widowControl/>
              <w:jc w:val="center"/>
              <w:rPr>
                <w:rFonts w:ascii="Times New Roman" w:hAnsi="Times New Roman" w:eastAsia="宋体"/>
                <w:szCs w:val="21"/>
              </w:rPr>
            </w:pPr>
            <w:r>
              <w:rPr>
                <w:rFonts w:hint="eastAsia" w:ascii="Times New Roman" w:hAnsi="Times New Roman" w:eastAsia="宋体"/>
                <w:szCs w:val="21"/>
              </w:rPr>
              <w:t>运输设备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Align w:val="center"/>
          </w:tcPr>
          <w:p>
            <w:pPr>
              <w:widowControl/>
              <w:jc w:val="center"/>
              <w:rPr>
                <w:rFonts w:ascii="Times New Roman" w:hAnsi="Times New Roman" w:eastAsia="宋体"/>
                <w:szCs w:val="21"/>
              </w:rPr>
            </w:pPr>
            <w:r>
              <w:rPr>
                <w:rFonts w:hint="eastAsia" w:ascii="Times New Roman" w:hAnsi="Times New Roman" w:eastAsia="宋体"/>
                <w:szCs w:val="21"/>
              </w:rPr>
              <w:t>14</w:t>
            </w:r>
          </w:p>
        </w:tc>
        <w:tc>
          <w:tcPr>
            <w:tcW w:w="0" w:type="auto"/>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电动平板车</w:t>
            </w:r>
          </w:p>
        </w:tc>
        <w:tc>
          <w:tcPr>
            <w:tcW w:w="1221"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w:t>
            </w:r>
          </w:p>
        </w:tc>
        <w:tc>
          <w:tcPr>
            <w:tcW w:w="125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2</w:t>
            </w:r>
          </w:p>
        </w:tc>
        <w:tc>
          <w:tcPr>
            <w:tcW w:w="140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2</w:t>
            </w:r>
          </w:p>
        </w:tc>
        <w:tc>
          <w:tcPr>
            <w:tcW w:w="2626" w:type="dxa"/>
            <w:vAlign w:val="center"/>
          </w:tcPr>
          <w:p>
            <w:pPr>
              <w:widowControl/>
              <w:jc w:val="center"/>
              <w:rPr>
                <w:rFonts w:ascii="Times New Roman" w:hAnsi="Times New Roman" w:eastAsia="宋体"/>
                <w:szCs w:val="21"/>
              </w:rPr>
            </w:pPr>
            <w:r>
              <w:rPr>
                <w:rFonts w:hint="eastAsia" w:ascii="Times New Roman" w:hAnsi="Times New Roman" w:eastAsia="宋体"/>
                <w:szCs w:val="21"/>
              </w:rPr>
              <w:t>运输设备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Align w:val="center"/>
          </w:tcPr>
          <w:p>
            <w:pPr>
              <w:widowControl/>
              <w:jc w:val="center"/>
              <w:rPr>
                <w:rFonts w:ascii="Times New Roman" w:hAnsi="Times New Roman" w:eastAsia="宋体"/>
                <w:szCs w:val="21"/>
              </w:rPr>
            </w:pPr>
            <w:r>
              <w:rPr>
                <w:rFonts w:hint="eastAsia" w:ascii="Times New Roman" w:hAnsi="Times New Roman" w:eastAsia="宋体"/>
                <w:szCs w:val="21"/>
              </w:rPr>
              <w:t>15</w:t>
            </w:r>
          </w:p>
        </w:tc>
        <w:tc>
          <w:tcPr>
            <w:tcW w:w="0" w:type="auto"/>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移动曲臂升降车</w:t>
            </w:r>
          </w:p>
        </w:tc>
        <w:tc>
          <w:tcPr>
            <w:tcW w:w="1221"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w:t>
            </w:r>
          </w:p>
        </w:tc>
        <w:tc>
          <w:tcPr>
            <w:tcW w:w="125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1</w:t>
            </w:r>
          </w:p>
        </w:tc>
        <w:tc>
          <w:tcPr>
            <w:tcW w:w="140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1</w:t>
            </w:r>
          </w:p>
        </w:tc>
        <w:tc>
          <w:tcPr>
            <w:tcW w:w="2626" w:type="dxa"/>
            <w:vAlign w:val="center"/>
          </w:tcPr>
          <w:p>
            <w:pPr>
              <w:widowControl/>
              <w:jc w:val="center"/>
              <w:rPr>
                <w:rFonts w:ascii="Times New Roman" w:hAnsi="Times New Roman" w:eastAsia="宋体"/>
                <w:szCs w:val="21"/>
              </w:rPr>
            </w:pPr>
            <w:r>
              <w:rPr>
                <w:rFonts w:hint="eastAsia" w:ascii="Times New Roman" w:hAnsi="Times New Roman" w:eastAsia="宋体"/>
                <w:szCs w:val="21"/>
              </w:rPr>
              <w:t>运输设备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Align w:val="center"/>
          </w:tcPr>
          <w:p>
            <w:pPr>
              <w:widowControl/>
              <w:jc w:val="center"/>
              <w:rPr>
                <w:rFonts w:ascii="Times New Roman" w:hAnsi="Times New Roman" w:eastAsia="宋体"/>
                <w:szCs w:val="21"/>
              </w:rPr>
            </w:pPr>
            <w:r>
              <w:rPr>
                <w:rFonts w:hint="eastAsia" w:ascii="Times New Roman" w:hAnsi="Times New Roman" w:eastAsia="宋体"/>
                <w:szCs w:val="21"/>
              </w:rPr>
              <w:t>16</w:t>
            </w:r>
          </w:p>
        </w:tc>
        <w:tc>
          <w:tcPr>
            <w:tcW w:w="0" w:type="auto"/>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发电机</w:t>
            </w:r>
          </w:p>
        </w:tc>
        <w:tc>
          <w:tcPr>
            <w:tcW w:w="1221"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400kW</w:t>
            </w:r>
          </w:p>
        </w:tc>
        <w:tc>
          <w:tcPr>
            <w:tcW w:w="125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1</w:t>
            </w:r>
          </w:p>
        </w:tc>
        <w:tc>
          <w:tcPr>
            <w:tcW w:w="1400" w:type="dxa"/>
            <w:vAlign w:val="center"/>
          </w:tcPr>
          <w:p>
            <w:pPr>
              <w:tabs>
                <w:tab w:val="left" w:pos="312"/>
              </w:tabs>
              <w:jc w:val="center"/>
              <w:rPr>
                <w:rFonts w:ascii="Times New Roman" w:hAnsi="Times New Roman" w:eastAsia="宋体"/>
                <w:szCs w:val="21"/>
              </w:rPr>
            </w:pPr>
            <w:r>
              <w:rPr>
                <w:rFonts w:hint="eastAsia" w:ascii="Times New Roman" w:hAnsi="Times New Roman" w:eastAsia="宋体"/>
                <w:szCs w:val="21"/>
              </w:rPr>
              <w:t>1</w:t>
            </w:r>
          </w:p>
        </w:tc>
        <w:tc>
          <w:tcPr>
            <w:tcW w:w="2626" w:type="dxa"/>
            <w:vAlign w:val="center"/>
          </w:tcPr>
          <w:p>
            <w:pPr>
              <w:widowControl/>
              <w:jc w:val="center"/>
              <w:rPr>
                <w:rFonts w:ascii="Times New Roman" w:hAnsi="Times New Roman" w:eastAsia="宋体"/>
                <w:szCs w:val="21"/>
              </w:rPr>
            </w:pPr>
            <w:r>
              <w:rPr>
                <w:rFonts w:hint="eastAsia" w:ascii="Times New Roman" w:hAnsi="Times New Roman" w:eastAsia="宋体"/>
                <w:szCs w:val="21"/>
              </w:rPr>
              <w:t>临时发电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Align w:val="center"/>
          </w:tcPr>
          <w:p>
            <w:pPr>
              <w:widowControl/>
              <w:jc w:val="center"/>
              <w:rPr>
                <w:rFonts w:ascii="Times New Roman" w:hAnsi="Times New Roman" w:eastAsia="宋体"/>
                <w:szCs w:val="21"/>
              </w:rPr>
            </w:pPr>
            <w:r>
              <w:rPr>
                <w:rFonts w:hint="eastAsia" w:ascii="Times New Roman" w:hAnsi="Times New Roman" w:eastAsia="宋体"/>
                <w:szCs w:val="21"/>
              </w:rPr>
              <w:t>17</w:t>
            </w:r>
          </w:p>
        </w:tc>
        <w:tc>
          <w:tcPr>
            <w:tcW w:w="0" w:type="auto"/>
            <w:vAlign w:val="center"/>
          </w:tcPr>
          <w:p>
            <w:pPr>
              <w:widowControl/>
              <w:jc w:val="center"/>
              <w:rPr>
                <w:rFonts w:ascii="Times New Roman" w:hAnsi="Times New Roman" w:eastAsia="宋体"/>
                <w:szCs w:val="21"/>
              </w:rPr>
            </w:pPr>
            <w:r>
              <w:rPr>
                <w:rFonts w:hint="eastAsia" w:ascii="Times New Roman" w:hAnsi="Times New Roman" w:eastAsia="宋体"/>
                <w:szCs w:val="21"/>
              </w:rPr>
              <w:t>气割机</w:t>
            </w:r>
          </w:p>
        </w:tc>
        <w:tc>
          <w:tcPr>
            <w:tcW w:w="1221" w:type="dxa"/>
            <w:vAlign w:val="center"/>
          </w:tcPr>
          <w:p>
            <w:pPr>
              <w:widowControl/>
              <w:jc w:val="center"/>
              <w:rPr>
                <w:rFonts w:ascii="Times New Roman" w:hAnsi="Times New Roman" w:eastAsia="宋体"/>
                <w:szCs w:val="21"/>
              </w:rPr>
            </w:pPr>
            <w:r>
              <w:rPr>
                <w:rFonts w:hint="eastAsia" w:ascii="Times New Roman" w:hAnsi="Times New Roman" w:eastAsia="宋体"/>
                <w:szCs w:val="21"/>
              </w:rPr>
              <w:t>/</w:t>
            </w:r>
          </w:p>
        </w:tc>
        <w:tc>
          <w:tcPr>
            <w:tcW w:w="1250" w:type="dxa"/>
            <w:vAlign w:val="center"/>
          </w:tcPr>
          <w:p>
            <w:pPr>
              <w:widowControl/>
              <w:jc w:val="center"/>
              <w:rPr>
                <w:rFonts w:ascii="Times New Roman" w:hAnsi="Times New Roman" w:eastAsia="宋体"/>
                <w:szCs w:val="21"/>
              </w:rPr>
            </w:pPr>
            <w:r>
              <w:rPr>
                <w:rFonts w:hint="eastAsia" w:ascii="Times New Roman" w:hAnsi="Times New Roman" w:eastAsia="宋体"/>
                <w:szCs w:val="21"/>
              </w:rPr>
              <w:t>3</w:t>
            </w:r>
          </w:p>
        </w:tc>
        <w:tc>
          <w:tcPr>
            <w:tcW w:w="1400" w:type="dxa"/>
            <w:vAlign w:val="center"/>
          </w:tcPr>
          <w:p>
            <w:pPr>
              <w:widowControl/>
              <w:jc w:val="center"/>
              <w:rPr>
                <w:rFonts w:ascii="Times New Roman" w:hAnsi="Times New Roman" w:eastAsia="宋体"/>
                <w:szCs w:val="21"/>
              </w:rPr>
            </w:pPr>
            <w:r>
              <w:rPr>
                <w:rFonts w:hint="eastAsia" w:ascii="Times New Roman" w:hAnsi="Times New Roman" w:eastAsia="宋体"/>
                <w:szCs w:val="21"/>
              </w:rPr>
              <w:t>3</w:t>
            </w:r>
          </w:p>
        </w:tc>
        <w:tc>
          <w:tcPr>
            <w:tcW w:w="2626" w:type="dxa"/>
            <w:vAlign w:val="center"/>
          </w:tcPr>
          <w:p>
            <w:pPr>
              <w:widowControl/>
              <w:jc w:val="center"/>
              <w:rPr>
                <w:rFonts w:ascii="Times New Roman" w:hAnsi="Times New Roman" w:eastAsia="宋体"/>
                <w:szCs w:val="21"/>
              </w:rPr>
            </w:pPr>
            <w:r>
              <w:rPr>
                <w:rFonts w:hint="eastAsia" w:ascii="Times New Roman" w:hAnsi="Times New Roman" w:eastAsia="宋体"/>
                <w:szCs w:val="21"/>
              </w:rPr>
              <w:t>气割工序</w:t>
            </w:r>
          </w:p>
        </w:tc>
      </w:tr>
    </w:tbl>
    <w:p>
      <w:pPr>
        <w:pStyle w:val="4"/>
        <w:ind w:firstLine="0" w:firstLineChars="0"/>
        <w:rPr>
          <w:rFonts w:eastAsia="黑体"/>
          <w:sz w:val="28"/>
          <w:szCs w:val="28"/>
        </w:rPr>
      </w:pPr>
      <w:bookmarkStart w:id="14" w:name="_Toc4990"/>
      <w:r>
        <w:rPr>
          <w:rFonts w:eastAsia="黑体"/>
          <w:sz w:val="28"/>
          <w:szCs w:val="28"/>
        </w:rPr>
        <w:t>3.</w:t>
      </w:r>
      <w:r>
        <w:rPr>
          <w:rFonts w:hint="eastAsia" w:eastAsia="黑体"/>
          <w:sz w:val="28"/>
          <w:szCs w:val="28"/>
        </w:rPr>
        <w:t>4劳动定员</w:t>
      </w:r>
      <w:bookmarkEnd w:id="14"/>
    </w:p>
    <w:p>
      <w:pPr>
        <w:pStyle w:val="9"/>
        <w:adjustRightInd w:val="0"/>
        <w:spacing w:after="0" w:line="360" w:lineRule="auto"/>
        <w:ind w:left="0" w:leftChars="0" w:firstLine="480" w:firstLineChars="200"/>
        <w:rPr>
          <w:rFonts w:ascii="Times New Roman" w:hAnsi="Times New Roman" w:cs="Times New Roman"/>
          <w:sz w:val="24"/>
          <w:szCs w:val="24"/>
        </w:rPr>
      </w:pPr>
      <w:r>
        <w:rPr>
          <w:rFonts w:hint="eastAsia" w:ascii="Times New Roman" w:hAnsi="Times New Roman" w:cs="Times New Roman"/>
          <w:sz w:val="24"/>
          <w:szCs w:val="24"/>
        </w:rPr>
        <w:t>项目</w:t>
      </w:r>
      <w:r>
        <w:rPr>
          <w:rFonts w:ascii="Times New Roman" w:hAnsi="Times New Roman" w:cs="Times New Roman"/>
          <w:sz w:val="24"/>
          <w:szCs w:val="24"/>
        </w:rPr>
        <w:t>劳动定</w:t>
      </w:r>
      <w:r>
        <w:rPr>
          <w:rFonts w:ascii="Times New Roman" w:hAnsi="Times New Roman" w:cs="Times New Roman"/>
          <w:color w:val="000000" w:themeColor="text1"/>
          <w:sz w:val="24"/>
          <w:szCs w:val="24"/>
          <w14:textFill>
            <w14:solidFill>
              <w14:schemeClr w14:val="tx1"/>
            </w14:solidFill>
          </w14:textFill>
        </w:rPr>
        <w:t>员为</w:t>
      </w:r>
      <w:r>
        <w:rPr>
          <w:rFonts w:hint="eastAsia" w:ascii="Times New Roman" w:hAnsi="Times New Roman" w:cs="Times New Roman"/>
          <w:color w:val="000000" w:themeColor="text1"/>
          <w:sz w:val="24"/>
          <w:szCs w:val="24"/>
          <w14:textFill>
            <w14:solidFill>
              <w14:schemeClr w14:val="tx1"/>
            </w14:solidFill>
          </w14:textFill>
        </w:rPr>
        <w:t>80</w:t>
      </w:r>
      <w:r>
        <w:rPr>
          <w:rFonts w:ascii="Times New Roman" w:hAnsi="Times New Roman" w:cs="Times New Roman"/>
          <w:color w:val="000000" w:themeColor="text1"/>
          <w:sz w:val="24"/>
          <w:szCs w:val="24"/>
          <w14:textFill>
            <w14:solidFill>
              <w14:schemeClr w14:val="tx1"/>
            </w14:solidFill>
          </w14:textFill>
        </w:rPr>
        <w:t>人，全年工作300天，每天一班，每班</w:t>
      </w:r>
      <w:r>
        <w:rPr>
          <w:rFonts w:hint="eastAsia" w:ascii="Times New Roman" w:hAnsi="Times New Roman" w:cs="Times New Roman"/>
          <w:color w:val="000000" w:themeColor="text1"/>
          <w:sz w:val="24"/>
          <w:szCs w:val="24"/>
          <w14:textFill>
            <w14:solidFill>
              <w14:schemeClr w14:val="tx1"/>
            </w14:solidFill>
          </w14:textFill>
        </w:rPr>
        <w:t>8</w:t>
      </w:r>
      <w:r>
        <w:rPr>
          <w:rFonts w:ascii="Times New Roman" w:hAnsi="Times New Roman" w:cs="Times New Roman"/>
          <w:color w:val="000000" w:themeColor="text1"/>
          <w:sz w:val="24"/>
          <w:szCs w:val="24"/>
          <w14:textFill>
            <w14:solidFill>
              <w14:schemeClr w14:val="tx1"/>
            </w14:solidFill>
          </w14:textFill>
        </w:rPr>
        <w:t>小时，</w:t>
      </w:r>
      <w:r>
        <w:rPr>
          <w:rFonts w:hint="eastAsia" w:ascii="Times New Roman" w:hAnsi="Times New Roman" w:cs="Times New Roman"/>
          <w:color w:val="000000" w:themeColor="text1"/>
          <w:sz w:val="24"/>
          <w:szCs w:val="24"/>
          <w14:textFill>
            <w14:solidFill>
              <w14:schemeClr w14:val="tx1"/>
            </w14:solidFill>
          </w14:textFill>
        </w:rPr>
        <w:t>工作时间为</w:t>
      </w:r>
      <w:r>
        <w:rPr>
          <w:rFonts w:ascii="Times New Roman" w:hAnsi="Times New Roman" w:eastAsia="宋体"/>
          <w:color w:val="000000" w:themeColor="text1"/>
          <w:sz w:val="24"/>
          <w:szCs w:val="24"/>
          <w14:textFill>
            <w14:solidFill>
              <w14:schemeClr w14:val="tx1"/>
            </w14:solidFill>
          </w14:textFill>
        </w:rPr>
        <w:t>8:</w:t>
      </w:r>
      <w:r>
        <w:rPr>
          <w:rFonts w:hint="eastAsia" w:ascii="Times New Roman" w:hAnsi="Times New Roman" w:eastAsia="宋体"/>
          <w:color w:val="000000" w:themeColor="text1"/>
          <w:sz w:val="24"/>
          <w:szCs w:val="24"/>
          <w14:textFill>
            <w14:solidFill>
              <w14:schemeClr w14:val="tx1"/>
            </w14:solidFill>
          </w14:textFill>
        </w:rPr>
        <w:t>30</w:t>
      </w:r>
      <w:r>
        <w:rPr>
          <w:rFonts w:hint="eastAsia" w:ascii="Times New Roman" w:hAnsi="Times New Roman" w:cs="Times New Roman"/>
          <w:color w:val="000000" w:themeColor="text1"/>
          <w:sz w:val="24"/>
          <w:szCs w:val="24"/>
          <w14:textFill>
            <w14:solidFill>
              <w14:schemeClr w14:val="tx1"/>
            </w14:solidFill>
          </w14:textFill>
        </w:rPr>
        <w:t>~17:00</w:t>
      </w:r>
      <w:r>
        <w:rPr>
          <w:rStyle w:val="28"/>
          <w:rFonts w:hint="eastAsia"/>
          <w:color w:val="000000" w:themeColor="text1"/>
          <w:lang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与环评一致</w:t>
      </w:r>
      <w:r>
        <w:rPr>
          <w:rFonts w:hint="eastAsia" w:ascii="Times New Roman" w:hAnsi="Times New Roman" w:cs="Times New Roman"/>
          <w:color w:val="000000" w:themeColor="text1"/>
          <w:sz w:val="24"/>
          <w:szCs w:val="24"/>
          <w14:textFill>
            <w14:solidFill>
              <w14:schemeClr w14:val="tx1"/>
            </w14:solidFill>
          </w14:textFill>
        </w:rPr>
        <w:t>。</w:t>
      </w:r>
    </w:p>
    <w:p>
      <w:pPr>
        <w:pStyle w:val="4"/>
        <w:ind w:firstLine="0" w:firstLineChars="0"/>
        <w:rPr>
          <w:rFonts w:eastAsia="黑体"/>
          <w:sz w:val="28"/>
          <w:szCs w:val="28"/>
        </w:rPr>
      </w:pPr>
      <w:bookmarkStart w:id="15" w:name="_Toc5515"/>
      <w:r>
        <w:rPr>
          <w:rFonts w:eastAsia="黑体"/>
          <w:sz w:val="28"/>
          <w:szCs w:val="28"/>
        </w:rPr>
        <w:t>3.</w:t>
      </w:r>
      <w:r>
        <w:rPr>
          <w:rFonts w:hint="eastAsia" w:eastAsia="黑体"/>
          <w:sz w:val="28"/>
          <w:szCs w:val="28"/>
        </w:rPr>
        <w:t>5</w:t>
      </w:r>
      <w:r>
        <w:rPr>
          <w:rFonts w:eastAsia="黑体"/>
          <w:sz w:val="28"/>
          <w:szCs w:val="28"/>
        </w:rPr>
        <w:t>水平衡</w:t>
      </w:r>
      <w:bookmarkEnd w:id="15"/>
    </w:p>
    <w:p>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1、给水</w:t>
      </w:r>
    </w:p>
    <w:p>
      <w:pPr>
        <w:pStyle w:val="9"/>
        <w:adjustRightInd w:val="0"/>
        <w:spacing w:after="0" w:line="360" w:lineRule="auto"/>
        <w:ind w:left="0" w:leftChars="0" w:firstLine="480" w:firstLineChars="200"/>
        <w:rPr>
          <w:rFonts w:ascii="Times New Roman" w:hAnsi="Times New Roman" w:cs="Times New Roman"/>
          <w:sz w:val="24"/>
          <w:szCs w:val="24"/>
        </w:rPr>
      </w:pPr>
      <w:r>
        <w:rPr>
          <w:rFonts w:ascii="Times New Roman" w:hAnsi="Times New Roman" w:cs="Times New Roman"/>
          <w:sz w:val="24"/>
          <w:szCs w:val="24"/>
        </w:rPr>
        <w:t>项目用水由市政给水管网提供。项目用水主要为员工生活用水、食堂用水、地面清洁用水、清洗用水和绿化用水。</w:t>
      </w:r>
    </w:p>
    <w:p>
      <w:pPr>
        <w:pStyle w:val="9"/>
        <w:numPr>
          <w:ilvl w:val="0"/>
          <w:numId w:val="1"/>
        </w:numPr>
        <w:adjustRightInd w:val="0"/>
        <w:spacing w:after="0" w:line="360" w:lineRule="auto"/>
        <w:ind w:left="0" w:leftChars="0" w:firstLine="480" w:firstLineChars="200"/>
        <w:rPr>
          <w:rFonts w:ascii="Times New Roman" w:hAnsi="Times New Roman" w:cs="Times New Roman"/>
          <w:sz w:val="24"/>
          <w:szCs w:val="24"/>
        </w:rPr>
      </w:pPr>
      <w:r>
        <w:rPr>
          <w:rFonts w:ascii="Times New Roman" w:hAnsi="Times New Roman" w:cs="Times New Roman"/>
          <w:sz w:val="24"/>
          <w:szCs w:val="24"/>
        </w:rPr>
        <w:t>生活用水</w:t>
      </w:r>
    </w:p>
    <w:p>
      <w:pPr>
        <w:pStyle w:val="75"/>
        <w:rPr>
          <w:rFonts w:ascii="Times New Roman" w:hAnsi="Times New Roman" w:eastAsia="宋体"/>
          <w:bCs/>
          <w:color w:val="auto"/>
          <w:szCs w:val="24"/>
        </w:rPr>
      </w:pPr>
      <w:r>
        <w:rPr>
          <w:rFonts w:ascii="Times New Roman" w:hAnsi="Times New Roman" w:eastAsia="宋体" w:cs="Times New Roman"/>
          <w:szCs w:val="24"/>
        </w:rPr>
        <w:t>根据本项目工作人员提供资料，</w:t>
      </w:r>
      <w:r>
        <w:rPr>
          <w:rFonts w:hint="eastAsia" w:ascii="Times New Roman" w:hAnsi="Times New Roman" w:eastAsia="宋体"/>
          <w:bCs/>
          <w:color w:val="auto"/>
          <w:szCs w:val="24"/>
        </w:rPr>
        <w:t>项目运营期劳动定员为80人，在宿舍楼住宿。</w:t>
      </w:r>
      <w:r>
        <w:rPr>
          <w:rFonts w:ascii="Times New Roman" w:hAnsi="Times New Roman" w:eastAsia="宋体"/>
          <w:bCs/>
          <w:color w:val="000000" w:themeColor="text1"/>
          <w:szCs w:val="24"/>
          <w14:textFill>
            <w14:solidFill>
              <w14:schemeClr w14:val="tx1"/>
            </w14:solidFill>
          </w14:textFill>
        </w:rPr>
        <w:t>根据《建筑给水排水设计规范》（GB50015-20</w:t>
      </w:r>
      <w:r>
        <w:rPr>
          <w:rFonts w:hint="eastAsia" w:ascii="Times New Roman" w:hAnsi="Times New Roman" w:eastAsia="宋体"/>
          <w:bCs/>
          <w:color w:val="000000" w:themeColor="text1"/>
          <w:szCs w:val="24"/>
          <w:lang w:val="en-US" w:eastAsia="zh-CN"/>
          <w14:textFill>
            <w14:solidFill>
              <w14:schemeClr w14:val="tx1"/>
            </w14:solidFill>
          </w14:textFill>
        </w:rPr>
        <w:t>19</w:t>
      </w:r>
      <w:r>
        <w:rPr>
          <w:rFonts w:ascii="Times New Roman" w:hAnsi="Times New Roman" w:eastAsia="宋体"/>
          <w:bCs/>
          <w:color w:val="000000" w:themeColor="text1"/>
          <w:szCs w:val="24"/>
          <w14:textFill>
            <w14:solidFill>
              <w14:schemeClr w14:val="tx1"/>
            </w14:solidFill>
          </w14:textFill>
        </w:rPr>
        <w:t>）相关</w:t>
      </w:r>
      <w:r>
        <w:rPr>
          <w:rFonts w:ascii="Times New Roman" w:hAnsi="Times New Roman" w:eastAsia="宋体"/>
          <w:bCs/>
          <w:color w:val="auto"/>
          <w:szCs w:val="24"/>
        </w:rPr>
        <w:t>设计参数</w:t>
      </w:r>
      <w:r>
        <w:rPr>
          <w:rFonts w:hint="eastAsia" w:ascii="Times New Roman" w:hAnsi="Times New Roman" w:eastAsia="宋体"/>
          <w:bCs/>
          <w:color w:val="auto"/>
          <w:szCs w:val="24"/>
        </w:rPr>
        <w:t>，</w:t>
      </w:r>
      <w:r>
        <w:rPr>
          <w:rFonts w:ascii="Times New Roman" w:hAnsi="Times New Roman" w:eastAsia="宋体"/>
          <w:bCs/>
          <w:color w:val="auto"/>
          <w:szCs w:val="24"/>
        </w:rPr>
        <w:t>员工生活用水按</w:t>
      </w:r>
      <w:r>
        <w:rPr>
          <w:rFonts w:hint="eastAsia" w:ascii="Times New Roman" w:hAnsi="Times New Roman" w:eastAsia="宋体"/>
          <w:bCs/>
          <w:color w:val="auto"/>
          <w:szCs w:val="24"/>
        </w:rPr>
        <w:t>1</w:t>
      </w:r>
      <w:r>
        <w:rPr>
          <w:rFonts w:ascii="Times New Roman" w:hAnsi="Times New Roman" w:eastAsia="宋体"/>
          <w:bCs/>
          <w:color w:val="auto"/>
          <w:szCs w:val="24"/>
        </w:rPr>
        <w:t>50L/人•d计算，根据建设单位提供的资料，</w:t>
      </w:r>
      <w:r>
        <w:rPr>
          <w:rFonts w:hint="eastAsia" w:ascii="Times New Roman" w:hAnsi="Times New Roman" w:eastAsia="宋体"/>
          <w:bCs/>
          <w:color w:val="auto"/>
          <w:szCs w:val="24"/>
        </w:rPr>
        <w:t>项目年运营300天，</w:t>
      </w:r>
      <w:r>
        <w:rPr>
          <w:rFonts w:ascii="Times New Roman" w:hAnsi="Times New Roman" w:eastAsia="宋体"/>
          <w:bCs/>
          <w:color w:val="auto"/>
          <w:szCs w:val="24"/>
        </w:rPr>
        <w:t>每日一班</w:t>
      </w:r>
      <w:r>
        <w:rPr>
          <w:rFonts w:hint="eastAsia" w:ascii="Times New Roman" w:hAnsi="Times New Roman" w:eastAsia="宋体"/>
          <w:bCs/>
          <w:color w:val="auto"/>
          <w:szCs w:val="24"/>
        </w:rPr>
        <w:t>，</w:t>
      </w:r>
      <w:r>
        <w:rPr>
          <w:rFonts w:ascii="Times New Roman" w:hAnsi="Times New Roman" w:eastAsia="宋体"/>
          <w:bCs/>
          <w:color w:val="auto"/>
          <w:szCs w:val="24"/>
        </w:rPr>
        <w:t>则用水量为</w:t>
      </w:r>
      <w:r>
        <w:rPr>
          <w:rFonts w:hint="eastAsia" w:ascii="Times New Roman" w:hAnsi="Times New Roman" w:eastAsia="宋体"/>
          <w:bCs/>
          <w:color w:val="auto"/>
          <w:szCs w:val="24"/>
        </w:rPr>
        <w:t>12</w:t>
      </w:r>
      <w:r>
        <w:rPr>
          <w:rFonts w:ascii="Times New Roman" w:hAnsi="Times New Roman" w:eastAsia="宋体"/>
          <w:bCs/>
          <w:color w:val="auto"/>
          <w:szCs w:val="24"/>
        </w:rPr>
        <w:t>m</w:t>
      </w:r>
      <w:r>
        <w:rPr>
          <w:rFonts w:ascii="Times New Roman" w:hAnsi="Times New Roman" w:eastAsia="宋体"/>
          <w:bCs/>
          <w:color w:val="auto"/>
          <w:szCs w:val="24"/>
          <w:vertAlign w:val="superscript"/>
        </w:rPr>
        <w:t>3</w:t>
      </w:r>
      <w:r>
        <w:rPr>
          <w:rFonts w:ascii="Times New Roman" w:hAnsi="Times New Roman" w:eastAsia="宋体"/>
          <w:bCs/>
          <w:color w:val="auto"/>
          <w:szCs w:val="24"/>
        </w:rPr>
        <w:t>/d</w:t>
      </w:r>
      <w:r>
        <w:rPr>
          <w:rFonts w:hint="eastAsia" w:ascii="Times New Roman" w:hAnsi="Times New Roman" w:eastAsia="宋体"/>
          <w:bCs/>
          <w:color w:val="auto"/>
          <w:szCs w:val="24"/>
        </w:rPr>
        <w:t>（3600</w:t>
      </w:r>
      <w:r>
        <w:rPr>
          <w:rFonts w:ascii="Times New Roman" w:hAnsi="Times New Roman" w:eastAsia="宋体"/>
          <w:bCs/>
          <w:color w:val="auto"/>
          <w:szCs w:val="24"/>
        </w:rPr>
        <w:t>m</w:t>
      </w:r>
      <w:r>
        <w:rPr>
          <w:rFonts w:ascii="Times New Roman" w:hAnsi="Times New Roman" w:eastAsia="宋体"/>
          <w:bCs/>
          <w:color w:val="auto"/>
          <w:szCs w:val="24"/>
          <w:vertAlign w:val="superscript"/>
        </w:rPr>
        <w:t>3</w:t>
      </w:r>
      <w:r>
        <w:rPr>
          <w:rFonts w:ascii="Times New Roman" w:hAnsi="Times New Roman" w:eastAsia="宋体"/>
          <w:bCs/>
          <w:color w:val="auto"/>
          <w:szCs w:val="24"/>
        </w:rPr>
        <w:t>/</w:t>
      </w:r>
      <w:r>
        <w:rPr>
          <w:rFonts w:hint="eastAsia" w:ascii="Times New Roman" w:hAnsi="Times New Roman" w:eastAsia="宋体"/>
          <w:bCs/>
          <w:color w:val="auto"/>
          <w:szCs w:val="24"/>
        </w:rPr>
        <w:t>a）</w:t>
      </w:r>
      <w:r>
        <w:rPr>
          <w:rFonts w:ascii="Times New Roman" w:hAnsi="Times New Roman" w:eastAsia="宋体"/>
          <w:bCs/>
          <w:color w:val="auto"/>
          <w:szCs w:val="24"/>
        </w:rPr>
        <w:t>。污水量</w:t>
      </w:r>
      <w:r>
        <w:rPr>
          <w:rFonts w:hint="eastAsia" w:ascii="Times New Roman" w:hAnsi="Times New Roman" w:eastAsia="宋体"/>
          <w:bCs/>
          <w:color w:val="auto"/>
          <w:szCs w:val="24"/>
        </w:rPr>
        <w:t>为</w:t>
      </w:r>
      <w:r>
        <w:rPr>
          <w:rFonts w:ascii="Times New Roman" w:hAnsi="Times New Roman" w:eastAsia="宋体"/>
          <w:bCs/>
          <w:color w:val="auto"/>
          <w:szCs w:val="24"/>
        </w:rPr>
        <w:t>用水量的85%，办公生活污水量为</w:t>
      </w:r>
      <w:r>
        <w:rPr>
          <w:rFonts w:hint="eastAsia" w:ascii="Times New Roman" w:hAnsi="Times New Roman" w:eastAsia="宋体"/>
          <w:bCs/>
          <w:color w:val="auto"/>
          <w:szCs w:val="24"/>
        </w:rPr>
        <w:t>10.2</w:t>
      </w:r>
      <w:r>
        <w:rPr>
          <w:rFonts w:ascii="Times New Roman" w:hAnsi="Times New Roman" w:eastAsia="宋体"/>
          <w:bCs/>
          <w:color w:val="auto"/>
          <w:szCs w:val="24"/>
        </w:rPr>
        <w:t>m</w:t>
      </w:r>
      <w:r>
        <w:rPr>
          <w:rFonts w:ascii="Times New Roman" w:hAnsi="Times New Roman" w:eastAsia="宋体"/>
          <w:bCs/>
          <w:color w:val="auto"/>
          <w:szCs w:val="24"/>
          <w:vertAlign w:val="superscript"/>
        </w:rPr>
        <w:t>3</w:t>
      </w:r>
      <w:r>
        <w:rPr>
          <w:rFonts w:ascii="Times New Roman" w:hAnsi="Times New Roman" w:eastAsia="宋体"/>
          <w:bCs/>
          <w:color w:val="auto"/>
          <w:szCs w:val="24"/>
        </w:rPr>
        <w:t>/d</w:t>
      </w:r>
      <w:r>
        <w:rPr>
          <w:rFonts w:hint="eastAsia" w:ascii="Times New Roman" w:hAnsi="Times New Roman" w:eastAsia="宋体"/>
          <w:bCs/>
          <w:color w:val="auto"/>
          <w:szCs w:val="24"/>
        </w:rPr>
        <w:t>（3060</w:t>
      </w:r>
      <w:r>
        <w:rPr>
          <w:rFonts w:ascii="Times New Roman" w:hAnsi="Times New Roman" w:eastAsia="宋体"/>
          <w:bCs/>
          <w:color w:val="auto"/>
          <w:szCs w:val="24"/>
        </w:rPr>
        <w:t>m</w:t>
      </w:r>
      <w:r>
        <w:rPr>
          <w:rFonts w:ascii="Times New Roman" w:hAnsi="Times New Roman" w:eastAsia="宋体"/>
          <w:bCs/>
          <w:color w:val="auto"/>
          <w:szCs w:val="24"/>
          <w:vertAlign w:val="superscript"/>
        </w:rPr>
        <w:t>3</w:t>
      </w:r>
      <w:r>
        <w:rPr>
          <w:rFonts w:ascii="Times New Roman" w:hAnsi="Times New Roman" w:eastAsia="宋体"/>
          <w:bCs/>
          <w:color w:val="auto"/>
          <w:szCs w:val="24"/>
        </w:rPr>
        <w:t>/</w:t>
      </w:r>
      <w:r>
        <w:rPr>
          <w:rFonts w:hint="eastAsia" w:ascii="Times New Roman" w:hAnsi="Times New Roman" w:eastAsia="宋体"/>
          <w:bCs/>
          <w:color w:val="auto"/>
          <w:szCs w:val="24"/>
        </w:rPr>
        <w:t>a）</w:t>
      </w:r>
      <w:r>
        <w:rPr>
          <w:rFonts w:ascii="Times New Roman" w:hAnsi="Times New Roman" w:eastAsia="宋体"/>
          <w:bCs/>
          <w:color w:val="auto"/>
          <w:szCs w:val="24"/>
        </w:rPr>
        <w:t>。</w:t>
      </w:r>
    </w:p>
    <w:p>
      <w:pPr>
        <w:pStyle w:val="9"/>
        <w:adjustRightInd w:val="0"/>
        <w:spacing w:after="0" w:line="360" w:lineRule="auto"/>
        <w:ind w:left="0" w:leftChars="0"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食堂用水</w:t>
      </w:r>
    </w:p>
    <w:p>
      <w:pPr>
        <w:pStyle w:val="9"/>
        <w:adjustRightInd w:val="0"/>
        <w:spacing w:after="0" w:line="360" w:lineRule="auto"/>
        <w:ind w:left="0" w:leftChars="0"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食堂用水定额按25L/人次，日提供三餐，日就餐240人次，食堂用水量约6m</w:t>
      </w:r>
      <w:r>
        <w:rPr>
          <w:rFonts w:ascii="Times New Roman" w:hAnsi="Times New Roman" w:eastAsia="宋体" w:cs="Times New Roman"/>
          <w:sz w:val="24"/>
          <w:szCs w:val="24"/>
          <w:vertAlign w:val="superscript"/>
        </w:rPr>
        <w:t>3</w:t>
      </w:r>
      <w:r>
        <w:rPr>
          <w:rFonts w:ascii="Times New Roman" w:hAnsi="Times New Roman" w:eastAsia="宋体" w:cs="Times New Roman"/>
          <w:sz w:val="24"/>
          <w:szCs w:val="24"/>
        </w:rPr>
        <w:t>/d（1800m</w:t>
      </w:r>
      <w:r>
        <w:rPr>
          <w:rFonts w:ascii="Times New Roman" w:hAnsi="Times New Roman" w:eastAsia="宋体" w:cs="Times New Roman"/>
          <w:sz w:val="24"/>
          <w:szCs w:val="24"/>
          <w:vertAlign w:val="superscript"/>
        </w:rPr>
        <w:t>3</w:t>
      </w:r>
      <w:r>
        <w:rPr>
          <w:rFonts w:ascii="Times New Roman" w:hAnsi="Times New Roman" w:eastAsia="宋体" w:cs="Times New Roman"/>
          <w:sz w:val="24"/>
          <w:szCs w:val="24"/>
        </w:rPr>
        <w:t>/a），污水量</w:t>
      </w:r>
      <w:r>
        <w:rPr>
          <w:rFonts w:hint="eastAsia" w:ascii="Times New Roman" w:hAnsi="Times New Roman" w:eastAsia="宋体" w:cs="Times New Roman"/>
          <w:sz w:val="24"/>
          <w:szCs w:val="24"/>
        </w:rPr>
        <w:t>为</w:t>
      </w:r>
      <w:r>
        <w:rPr>
          <w:rFonts w:ascii="Times New Roman" w:hAnsi="Times New Roman" w:eastAsia="宋体" w:cs="Times New Roman"/>
          <w:sz w:val="24"/>
          <w:szCs w:val="24"/>
        </w:rPr>
        <w:t>用水量的85%计算，食堂废水量为5.1m</w:t>
      </w:r>
      <w:r>
        <w:rPr>
          <w:rFonts w:ascii="Times New Roman" w:hAnsi="Times New Roman" w:eastAsia="宋体" w:cs="Times New Roman"/>
          <w:sz w:val="24"/>
          <w:szCs w:val="24"/>
          <w:vertAlign w:val="superscript"/>
        </w:rPr>
        <w:t>3</w:t>
      </w:r>
      <w:r>
        <w:rPr>
          <w:rFonts w:ascii="Times New Roman" w:hAnsi="Times New Roman" w:eastAsia="宋体" w:cs="Times New Roman"/>
          <w:sz w:val="24"/>
          <w:szCs w:val="24"/>
        </w:rPr>
        <w:t>/d（1530m</w:t>
      </w:r>
      <w:r>
        <w:rPr>
          <w:rFonts w:ascii="Times New Roman" w:hAnsi="Times New Roman" w:eastAsia="宋体" w:cs="Times New Roman"/>
          <w:sz w:val="24"/>
          <w:szCs w:val="24"/>
          <w:vertAlign w:val="superscript"/>
        </w:rPr>
        <w:t>3</w:t>
      </w:r>
      <w:r>
        <w:rPr>
          <w:rFonts w:ascii="Times New Roman" w:hAnsi="Times New Roman" w:eastAsia="宋体" w:cs="Times New Roman"/>
          <w:sz w:val="24"/>
          <w:szCs w:val="24"/>
        </w:rPr>
        <w:t>/a）。</w:t>
      </w:r>
    </w:p>
    <w:p>
      <w:pPr>
        <w:pStyle w:val="9"/>
        <w:adjustRightInd w:val="0"/>
        <w:spacing w:after="0" w:line="360" w:lineRule="auto"/>
        <w:ind w:left="0" w:leftChars="0"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（3）</w:t>
      </w:r>
      <w:r>
        <w:rPr>
          <w:rFonts w:ascii="Times New Roman" w:hAnsi="Times New Roman" w:eastAsia="宋体" w:cs="Times New Roman"/>
          <w:sz w:val="24"/>
          <w:szCs w:val="24"/>
        </w:rPr>
        <w:t>地面清洁用水</w:t>
      </w:r>
    </w:p>
    <w:p>
      <w:pPr>
        <w:pStyle w:val="9"/>
        <w:adjustRightInd w:val="0"/>
        <w:spacing w:after="0" w:line="360" w:lineRule="auto"/>
        <w:ind w:left="0" w:leftChars="0"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根</w:t>
      </w:r>
      <w:r>
        <w:rPr>
          <w:rFonts w:ascii="Times New Roman" w:hAnsi="Times New Roman" w:eastAsia="宋体" w:cs="Times New Roman"/>
          <w:color w:val="000000" w:themeColor="text1"/>
          <w:sz w:val="24"/>
          <w:szCs w:val="24"/>
          <w14:textFill>
            <w14:solidFill>
              <w14:schemeClr w14:val="tx1"/>
            </w14:solidFill>
          </w14:textFill>
        </w:rPr>
        <w:t>据《建筑给水排水设计规范》（GB50015-20</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19</w:t>
      </w:r>
      <w:r>
        <w:rPr>
          <w:rFonts w:ascii="Times New Roman" w:hAnsi="Times New Roman" w:eastAsia="宋体" w:cs="Times New Roman"/>
          <w:color w:val="000000" w:themeColor="text1"/>
          <w:sz w:val="24"/>
          <w:szCs w:val="24"/>
          <w14:textFill>
            <w14:solidFill>
              <w14:schemeClr w14:val="tx1"/>
            </w14:solidFill>
          </w14:textFill>
        </w:rPr>
        <w:t>）</w:t>
      </w:r>
      <w:r>
        <w:rPr>
          <w:rFonts w:ascii="Times New Roman" w:hAnsi="Times New Roman" w:eastAsia="宋体" w:cs="Times New Roman"/>
          <w:sz w:val="24"/>
          <w:szCs w:val="24"/>
        </w:rPr>
        <w:t>相关设计参数，地面清洗用水按0.5L/m</w:t>
      </w:r>
      <w:r>
        <w:rPr>
          <w:rFonts w:ascii="Times New Roman" w:hAnsi="Times New Roman" w:eastAsia="宋体" w:cs="Times New Roman"/>
          <w:sz w:val="24"/>
          <w:szCs w:val="24"/>
          <w:vertAlign w:val="superscript"/>
        </w:rPr>
        <w:t>2</w:t>
      </w:r>
      <w:r>
        <w:rPr>
          <w:rFonts w:ascii="Times New Roman" w:hAnsi="Times New Roman" w:eastAsia="宋体" w:cs="Times New Roman"/>
          <w:sz w:val="24"/>
          <w:szCs w:val="24"/>
        </w:rPr>
        <w:t>•次计算。根据建设单位提供的资料，项目建筑面积为15069.95m</w:t>
      </w:r>
      <w:r>
        <w:rPr>
          <w:rFonts w:ascii="Times New Roman" w:hAnsi="Times New Roman" w:eastAsia="宋体" w:cs="Times New Roman"/>
          <w:sz w:val="24"/>
          <w:szCs w:val="24"/>
          <w:vertAlign w:val="superscript"/>
        </w:rPr>
        <w:t>2</w:t>
      </w:r>
      <w:r>
        <w:rPr>
          <w:rFonts w:ascii="Times New Roman" w:hAnsi="Times New Roman" w:eastAsia="宋体" w:cs="Times New Roman"/>
          <w:sz w:val="24"/>
          <w:szCs w:val="24"/>
        </w:rPr>
        <w:t>，车间清洁面积为9041.97m</w:t>
      </w:r>
      <w:r>
        <w:rPr>
          <w:rFonts w:ascii="Times New Roman" w:hAnsi="Times New Roman" w:eastAsia="宋体" w:cs="Times New Roman"/>
          <w:sz w:val="24"/>
          <w:szCs w:val="24"/>
          <w:vertAlign w:val="superscript"/>
        </w:rPr>
        <w:t>2</w:t>
      </w:r>
      <w:r>
        <w:rPr>
          <w:rFonts w:ascii="Times New Roman" w:hAnsi="Times New Roman" w:eastAsia="宋体" w:cs="Times New Roman"/>
          <w:sz w:val="24"/>
          <w:szCs w:val="24"/>
        </w:rPr>
        <w:t>，清洁频次为每周一次，地面清洁用水量为4.52m</w:t>
      </w:r>
      <w:r>
        <w:rPr>
          <w:rFonts w:ascii="Times New Roman" w:hAnsi="Times New Roman" w:eastAsia="宋体" w:cs="Times New Roman"/>
          <w:sz w:val="24"/>
          <w:szCs w:val="24"/>
          <w:vertAlign w:val="superscript"/>
        </w:rPr>
        <w:t>3</w:t>
      </w:r>
      <w:r>
        <w:rPr>
          <w:rFonts w:ascii="Times New Roman" w:hAnsi="Times New Roman" w:eastAsia="宋体" w:cs="Times New Roman"/>
          <w:sz w:val="24"/>
          <w:szCs w:val="24"/>
        </w:rPr>
        <w:t>/次（194.36m</w:t>
      </w:r>
      <w:r>
        <w:rPr>
          <w:rFonts w:ascii="Times New Roman" w:hAnsi="Times New Roman" w:eastAsia="宋体" w:cs="Times New Roman"/>
          <w:sz w:val="24"/>
          <w:szCs w:val="24"/>
          <w:vertAlign w:val="superscript"/>
        </w:rPr>
        <w:t>3</w:t>
      </w:r>
      <w:r>
        <w:rPr>
          <w:rFonts w:ascii="Times New Roman" w:hAnsi="Times New Roman" w:eastAsia="宋体" w:cs="Times New Roman"/>
          <w:sz w:val="24"/>
          <w:szCs w:val="24"/>
        </w:rPr>
        <w:t>/a）。污水量</w:t>
      </w:r>
      <w:r>
        <w:rPr>
          <w:rFonts w:hint="eastAsia" w:ascii="Times New Roman" w:hAnsi="Times New Roman" w:eastAsia="宋体" w:cs="Times New Roman"/>
          <w:sz w:val="24"/>
          <w:szCs w:val="24"/>
        </w:rPr>
        <w:t>为</w:t>
      </w:r>
      <w:r>
        <w:rPr>
          <w:rFonts w:ascii="Times New Roman" w:hAnsi="Times New Roman" w:eastAsia="宋体" w:cs="Times New Roman"/>
          <w:sz w:val="24"/>
          <w:szCs w:val="24"/>
        </w:rPr>
        <w:t>用水量的85%，则地面清洁废水量为3.84m</w:t>
      </w:r>
      <w:r>
        <w:rPr>
          <w:rFonts w:ascii="Times New Roman" w:hAnsi="Times New Roman" w:eastAsia="宋体" w:cs="Times New Roman"/>
          <w:sz w:val="24"/>
          <w:szCs w:val="24"/>
          <w:vertAlign w:val="superscript"/>
        </w:rPr>
        <w:t>3</w:t>
      </w:r>
      <w:r>
        <w:rPr>
          <w:rFonts w:ascii="Times New Roman" w:hAnsi="Times New Roman" w:eastAsia="宋体" w:cs="Times New Roman"/>
          <w:sz w:val="24"/>
          <w:szCs w:val="24"/>
        </w:rPr>
        <w:t>/次（165.12m</w:t>
      </w:r>
      <w:r>
        <w:rPr>
          <w:rFonts w:ascii="Times New Roman" w:hAnsi="Times New Roman" w:eastAsia="宋体" w:cs="Times New Roman"/>
          <w:sz w:val="24"/>
          <w:szCs w:val="24"/>
          <w:vertAlign w:val="superscript"/>
        </w:rPr>
        <w:t>3</w:t>
      </w:r>
      <w:r>
        <w:rPr>
          <w:rFonts w:ascii="Times New Roman" w:hAnsi="Times New Roman" w:eastAsia="宋体" w:cs="Times New Roman"/>
          <w:sz w:val="24"/>
          <w:szCs w:val="24"/>
        </w:rPr>
        <w:t>/a）。</w:t>
      </w:r>
    </w:p>
    <w:p>
      <w:pPr>
        <w:pStyle w:val="9"/>
        <w:adjustRightInd w:val="0"/>
        <w:spacing w:after="0" w:line="360" w:lineRule="auto"/>
        <w:ind w:left="0" w:leftChars="0"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（4）</w:t>
      </w:r>
      <w:r>
        <w:rPr>
          <w:rFonts w:ascii="Times New Roman" w:hAnsi="Times New Roman" w:eastAsia="宋体" w:cs="Times New Roman"/>
          <w:sz w:val="24"/>
          <w:szCs w:val="24"/>
        </w:rPr>
        <w:t>清洗用水</w:t>
      </w:r>
    </w:p>
    <w:p>
      <w:pPr>
        <w:pStyle w:val="9"/>
        <w:adjustRightInd w:val="0"/>
        <w:spacing w:after="0" w:line="360" w:lineRule="auto"/>
        <w:ind w:left="0" w:leftChars="0"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项目清洗用水主要为盾构车间清洗工序清洗用水。盾构机再制造每年维保30台，年工作时间为300天，每台盾构机清洗工序用水量为36m</w:t>
      </w:r>
      <w:r>
        <w:rPr>
          <w:rFonts w:ascii="Times New Roman" w:hAnsi="Times New Roman" w:eastAsia="宋体" w:cs="Times New Roman"/>
          <w:sz w:val="24"/>
          <w:szCs w:val="24"/>
          <w:vertAlign w:val="superscript"/>
        </w:rPr>
        <w:t>3</w:t>
      </w:r>
      <w:r>
        <w:rPr>
          <w:rFonts w:ascii="Times New Roman" w:hAnsi="Times New Roman" w:eastAsia="宋体" w:cs="Times New Roman"/>
          <w:sz w:val="24"/>
          <w:szCs w:val="24"/>
        </w:rPr>
        <w:t>，经沉淀后循环利用，新鲜补水量为3.6m</w:t>
      </w:r>
      <w:r>
        <w:rPr>
          <w:rFonts w:ascii="Times New Roman" w:hAnsi="Times New Roman" w:eastAsia="宋体" w:cs="Times New Roman"/>
          <w:sz w:val="24"/>
          <w:szCs w:val="24"/>
          <w:vertAlign w:val="superscript"/>
        </w:rPr>
        <w:t>3</w:t>
      </w:r>
      <w:r>
        <w:rPr>
          <w:rFonts w:ascii="Times New Roman" w:hAnsi="Times New Roman" w:eastAsia="宋体" w:cs="Times New Roman"/>
          <w:sz w:val="24"/>
          <w:szCs w:val="24"/>
        </w:rPr>
        <w:t>/d，每月更换一次。则清洗工序用水量为3.6m</w:t>
      </w:r>
      <w:r>
        <w:rPr>
          <w:rFonts w:ascii="Times New Roman" w:hAnsi="Times New Roman" w:eastAsia="宋体" w:cs="Times New Roman"/>
          <w:sz w:val="24"/>
          <w:szCs w:val="24"/>
          <w:vertAlign w:val="superscript"/>
        </w:rPr>
        <w:t>3</w:t>
      </w:r>
      <w:r>
        <w:rPr>
          <w:rFonts w:ascii="Times New Roman" w:hAnsi="Times New Roman" w:eastAsia="宋体" w:cs="Times New Roman"/>
          <w:sz w:val="24"/>
          <w:szCs w:val="24"/>
        </w:rPr>
        <w:t>/d，新鲜补水量为3.6m</w:t>
      </w:r>
      <w:r>
        <w:rPr>
          <w:rFonts w:ascii="Times New Roman" w:hAnsi="Times New Roman" w:eastAsia="宋体" w:cs="Times New Roman"/>
          <w:sz w:val="24"/>
          <w:szCs w:val="24"/>
          <w:vertAlign w:val="superscript"/>
        </w:rPr>
        <w:t>3</w:t>
      </w:r>
      <w:r>
        <w:rPr>
          <w:rFonts w:ascii="Times New Roman" w:hAnsi="Times New Roman" w:eastAsia="宋体" w:cs="Times New Roman"/>
          <w:sz w:val="24"/>
          <w:szCs w:val="24"/>
        </w:rPr>
        <w:t>/d，年新鲜水用量1512m</w:t>
      </w:r>
      <w:r>
        <w:rPr>
          <w:rFonts w:ascii="Times New Roman" w:hAnsi="Times New Roman" w:eastAsia="宋体" w:cs="Times New Roman"/>
          <w:sz w:val="24"/>
          <w:szCs w:val="24"/>
          <w:vertAlign w:val="superscript"/>
        </w:rPr>
        <w:t>3</w:t>
      </w:r>
      <w:r>
        <w:rPr>
          <w:rFonts w:ascii="Times New Roman" w:hAnsi="Times New Roman" w:eastAsia="宋体" w:cs="Times New Roman"/>
          <w:sz w:val="24"/>
          <w:szCs w:val="24"/>
        </w:rPr>
        <w:t>/a。</w:t>
      </w:r>
    </w:p>
    <w:p>
      <w:pPr>
        <w:pStyle w:val="9"/>
        <w:adjustRightInd w:val="0"/>
        <w:spacing w:after="0" w:line="360" w:lineRule="auto"/>
        <w:ind w:left="0" w:leftChars="0"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（5）</w:t>
      </w:r>
      <w:r>
        <w:rPr>
          <w:rFonts w:ascii="Times New Roman" w:hAnsi="Times New Roman" w:eastAsia="宋体" w:cs="Times New Roman"/>
          <w:sz w:val="24"/>
          <w:szCs w:val="24"/>
        </w:rPr>
        <w:t>绿化用水</w:t>
      </w:r>
    </w:p>
    <w:p>
      <w:pPr>
        <w:pStyle w:val="9"/>
        <w:adjustRightInd w:val="0"/>
        <w:spacing w:after="0" w:line="360" w:lineRule="auto"/>
        <w:ind w:left="0" w:leftChars="0"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绿化用水标准按1.5L/m</w:t>
      </w:r>
      <w:r>
        <w:rPr>
          <w:rFonts w:ascii="Times New Roman" w:hAnsi="Times New Roman" w:eastAsia="宋体" w:cs="Times New Roman"/>
          <w:sz w:val="24"/>
          <w:szCs w:val="24"/>
          <w:vertAlign w:val="superscript"/>
        </w:rPr>
        <w:t>2</w:t>
      </w:r>
      <w:r>
        <w:rPr>
          <w:rFonts w:ascii="Times New Roman" w:hAnsi="Times New Roman" w:eastAsia="宋体" w:cs="Times New Roman"/>
          <w:sz w:val="24"/>
          <w:szCs w:val="24"/>
        </w:rPr>
        <w:t>·次（7d/次）、43次/年计，绿化面积为1992.92m</w:t>
      </w:r>
      <w:r>
        <w:rPr>
          <w:rFonts w:ascii="Times New Roman" w:hAnsi="Times New Roman" w:eastAsia="宋体" w:cs="Times New Roman"/>
          <w:sz w:val="24"/>
          <w:szCs w:val="24"/>
          <w:vertAlign w:val="superscript"/>
        </w:rPr>
        <w:t>2</w:t>
      </w:r>
      <w:r>
        <w:rPr>
          <w:rFonts w:ascii="Times New Roman" w:hAnsi="Times New Roman" w:eastAsia="宋体" w:cs="Times New Roman"/>
          <w:sz w:val="24"/>
          <w:szCs w:val="24"/>
        </w:rPr>
        <w:t>，则用水量为2.99m</w:t>
      </w:r>
      <w:r>
        <w:rPr>
          <w:rFonts w:ascii="Times New Roman" w:hAnsi="Times New Roman" w:eastAsia="宋体" w:cs="Times New Roman"/>
          <w:sz w:val="24"/>
          <w:szCs w:val="24"/>
          <w:vertAlign w:val="superscript"/>
        </w:rPr>
        <w:t>3</w:t>
      </w:r>
      <w:r>
        <w:rPr>
          <w:rFonts w:ascii="Times New Roman" w:hAnsi="Times New Roman" w:eastAsia="宋体" w:cs="Times New Roman"/>
          <w:sz w:val="24"/>
          <w:szCs w:val="24"/>
        </w:rPr>
        <w:t>/d（128.57m</w:t>
      </w:r>
      <w:r>
        <w:rPr>
          <w:rFonts w:ascii="Times New Roman" w:hAnsi="Times New Roman" w:eastAsia="宋体" w:cs="Times New Roman"/>
          <w:sz w:val="24"/>
          <w:szCs w:val="24"/>
          <w:vertAlign w:val="superscript"/>
        </w:rPr>
        <w:t>3</w:t>
      </w:r>
      <w:r>
        <w:rPr>
          <w:rFonts w:ascii="Times New Roman" w:hAnsi="Times New Roman" w:eastAsia="宋体" w:cs="Times New Roman"/>
          <w:sz w:val="24"/>
          <w:szCs w:val="24"/>
        </w:rPr>
        <w:t>/a），按全部耗散考虑无废水排放</w:t>
      </w:r>
      <w:r>
        <w:rPr>
          <w:rFonts w:hint="eastAsia" w:ascii="Times New Roman" w:hAnsi="Times New Roman" w:eastAsia="宋体" w:cs="Times New Roman"/>
          <w:sz w:val="24"/>
          <w:szCs w:val="24"/>
        </w:rPr>
        <w:t>。</w:t>
      </w:r>
    </w:p>
    <w:p>
      <w:pPr>
        <w:spacing w:line="360" w:lineRule="auto"/>
        <w:ind w:firstLine="480"/>
        <w:rPr>
          <w:rFonts w:ascii="Times New Roman" w:hAnsi="Times New Roman" w:cs="Times New Roman"/>
          <w:sz w:val="24"/>
          <w:szCs w:val="24"/>
        </w:rPr>
      </w:pPr>
      <w:r>
        <w:rPr>
          <w:rFonts w:ascii="Times New Roman" w:hAnsi="Times New Roman" w:cs="Times New Roman"/>
          <w:sz w:val="24"/>
          <w:szCs w:val="24"/>
        </w:rPr>
        <w:t>2、排水</w:t>
      </w:r>
    </w:p>
    <w:p>
      <w:pPr>
        <w:pStyle w:val="75"/>
        <w:rPr>
          <w:rFonts w:hint="eastAsia" w:ascii="Times New Roman" w:hAnsi="Times New Roman" w:eastAsia="宋体"/>
          <w:color w:val="auto"/>
          <w:lang w:val="en-US" w:eastAsia="zh-CN"/>
        </w:rPr>
      </w:pPr>
      <w:r>
        <w:rPr>
          <w:rFonts w:hint="eastAsia" w:ascii="Times New Roman" w:hAnsi="Times New Roman" w:eastAsia="宋体"/>
          <w:color w:val="auto"/>
        </w:rPr>
        <w:t>项目污</w:t>
      </w:r>
      <w:r>
        <w:rPr>
          <w:rFonts w:ascii="Times New Roman" w:hAnsi="Times New Roman" w:eastAsia="宋体"/>
          <w:color w:val="auto"/>
        </w:rPr>
        <w:t>水系统采用雨污分流制。</w:t>
      </w:r>
      <w:r>
        <w:rPr>
          <w:rFonts w:hint="eastAsia" w:ascii="Times New Roman" w:hAnsi="Times New Roman" w:eastAsia="宋体"/>
          <w:color w:val="auto"/>
        </w:rPr>
        <w:t>项目食堂废水经隔油池处理后与地面清洁废水、</w:t>
      </w:r>
      <w:r>
        <w:rPr>
          <w:rFonts w:ascii="Times New Roman" w:hAnsi="Times New Roman" w:eastAsia="宋体"/>
          <w:color w:val="auto"/>
        </w:rPr>
        <w:t>生活污水</w:t>
      </w:r>
      <w:r>
        <w:rPr>
          <w:rFonts w:hint="eastAsia" w:ascii="Times New Roman" w:hAnsi="Times New Roman" w:eastAsia="宋体"/>
          <w:color w:val="auto"/>
        </w:rPr>
        <w:t>混合进化粪池</w:t>
      </w:r>
      <w:r>
        <w:rPr>
          <w:rFonts w:ascii="Times New Roman" w:hAnsi="Times New Roman" w:eastAsia="宋体"/>
          <w:color w:val="auto"/>
        </w:rPr>
        <w:t>处理后接入市政污水管网，之后排入</w:t>
      </w:r>
      <w:r>
        <w:rPr>
          <w:rFonts w:hint="eastAsia" w:ascii="Times New Roman" w:hAnsi="Times New Roman" w:eastAsia="宋体"/>
          <w:color w:val="auto"/>
        </w:rPr>
        <w:t>盘龙城污水处理厂</w:t>
      </w:r>
      <w:r>
        <w:rPr>
          <w:rFonts w:ascii="Times New Roman" w:hAnsi="Times New Roman" w:eastAsia="宋体"/>
          <w:color w:val="auto"/>
        </w:rPr>
        <w:t>进行处理，尾水排往</w:t>
      </w:r>
      <w:r>
        <w:rPr>
          <w:rFonts w:hint="eastAsia" w:ascii="Times New Roman" w:hAnsi="Times New Roman" w:eastAsia="宋体"/>
          <w:color w:val="auto"/>
        </w:rPr>
        <w:t>府河；清洗废水经沉淀后循环使用，每月定期更换</w:t>
      </w:r>
      <w:r>
        <w:rPr>
          <w:rFonts w:hint="eastAsia"/>
          <w:color w:val="auto"/>
        </w:rPr>
        <w:t>，更换过程中产生的废水进入化粪池处理</w:t>
      </w:r>
      <w:r>
        <w:rPr>
          <w:rFonts w:ascii="Times New Roman" w:hAnsi="Times New Roman" w:eastAsia="宋体"/>
          <w:color w:val="auto"/>
        </w:rPr>
        <w:t>。雨水经室外雨水口、空调冷凝水经收集管、室外雨水管排入周边市政雨水管网。</w:t>
      </w:r>
    </w:p>
    <w:p>
      <w:pPr>
        <w:pStyle w:val="9"/>
        <w:adjustRightInd w:val="0"/>
        <w:spacing w:after="0" w:line="360" w:lineRule="auto"/>
        <w:ind w:left="0" w:leftChars="0"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本项目水平衡分析情况见表3-</w:t>
      </w:r>
      <w:r>
        <w:rPr>
          <w:rFonts w:hint="eastAsia" w:ascii="Times New Roman" w:hAnsi="Times New Roman" w:eastAsia="宋体" w:cs="Times New Roman"/>
          <w:sz w:val="24"/>
          <w:szCs w:val="24"/>
        </w:rPr>
        <w:t>7</w:t>
      </w:r>
      <w:r>
        <w:rPr>
          <w:rFonts w:ascii="Times New Roman" w:hAnsi="Times New Roman" w:eastAsia="宋体" w:cs="Times New Roman"/>
          <w:sz w:val="24"/>
          <w:szCs w:val="24"/>
        </w:rPr>
        <w:t>，给排水平衡图见图3-1。</w:t>
      </w:r>
    </w:p>
    <w:p>
      <w:pPr>
        <w:jc w:val="center"/>
        <w:rPr>
          <w:rFonts w:ascii="Times New Roman" w:hAnsi="Times New Roman" w:eastAsia="黑体" w:cs="Times New Roman"/>
          <w:b/>
          <w:szCs w:val="21"/>
        </w:rPr>
      </w:pPr>
      <w:r>
        <w:rPr>
          <w:rFonts w:ascii="Times New Roman" w:hAnsi="Times New Roman" w:eastAsia="宋体" w:cs="Times New Roman"/>
          <w:b/>
          <w:szCs w:val="21"/>
        </w:rPr>
        <w:t>表3-7  项目运营期给排水情况</w:t>
      </w:r>
    </w:p>
    <w:tbl>
      <w:tblPr>
        <w:tblStyle w:val="22"/>
        <w:tblW w:w="0" w:type="auto"/>
        <w:jc w:val="center"/>
        <w:tblLayout w:type="autofit"/>
        <w:tblCellMar>
          <w:top w:w="0" w:type="dxa"/>
          <w:left w:w="108" w:type="dxa"/>
          <w:bottom w:w="0" w:type="dxa"/>
          <w:right w:w="108" w:type="dxa"/>
        </w:tblCellMar>
      </w:tblPr>
      <w:tblGrid>
        <w:gridCol w:w="1334"/>
        <w:gridCol w:w="895"/>
        <w:gridCol w:w="895"/>
        <w:gridCol w:w="869"/>
        <w:gridCol w:w="885"/>
        <w:gridCol w:w="895"/>
        <w:gridCol w:w="916"/>
        <w:gridCol w:w="916"/>
        <w:gridCol w:w="917"/>
      </w:tblGrid>
      <w:tr>
        <w:tblPrEx>
          <w:tblCellMar>
            <w:top w:w="0" w:type="dxa"/>
            <w:left w:w="108" w:type="dxa"/>
            <w:bottom w:w="0" w:type="dxa"/>
            <w:right w:w="108" w:type="dxa"/>
          </w:tblCellMar>
        </w:tblPrEx>
        <w:trPr>
          <w:trHeight w:val="20" w:hRule="atLeast"/>
          <w:jc w:val="center"/>
        </w:trPr>
        <w:tc>
          <w:tcPr>
            <w:tcW w:w="1435" w:type="dxa"/>
            <w:tcBorders>
              <w:top w:val="single" w:color="auto" w:sz="12" w:space="0"/>
              <w:left w:val="nil"/>
              <w:bottom w:val="single" w:color="auto" w:sz="12" w:space="0"/>
              <w:right w:val="single" w:color="000000" w:sz="8" w:space="0"/>
            </w:tcBorders>
            <w:vAlign w:val="center"/>
          </w:tcPr>
          <w:p>
            <w:pPr>
              <w:widowControl/>
              <w:jc w:val="center"/>
              <w:rPr>
                <w:rFonts w:ascii="Times New Roman" w:hAnsi="Times New Roman" w:eastAsia="宋体"/>
                <w:b/>
                <w:bCs/>
                <w:kern w:val="0"/>
                <w:szCs w:val="21"/>
              </w:rPr>
            </w:pPr>
            <w:r>
              <w:rPr>
                <w:rFonts w:ascii="Times New Roman" w:hAnsi="Times New Roman" w:eastAsia="宋体"/>
                <w:b/>
                <w:bCs/>
                <w:kern w:val="0"/>
                <w:szCs w:val="21"/>
              </w:rPr>
              <w:t>类别</w:t>
            </w:r>
          </w:p>
        </w:tc>
        <w:tc>
          <w:tcPr>
            <w:tcW w:w="918" w:type="dxa"/>
            <w:tcBorders>
              <w:top w:val="single" w:color="auto" w:sz="12" w:space="0"/>
              <w:left w:val="nil"/>
              <w:bottom w:val="single" w:color="auto" w:sz="12" w:space="0"/>
              <w:right w:val="single" w:color="auto" w:sz="8" w:space="0"/>
            </w:tcBorders>
            <w:vAlign w:val="center"/>
          </w:tcPr>
          <w:p>
            <w:pPr>
              <w:widowControl/>
              <w:jc w:val="center"/>
              <w:rPr>
                <w:rFonts w:ascii="Times New Roman" w:hAnsi="Times New Roman" w:eastAsia="宋体"/>
                <w:b/>
                <w:bCs/>
                <w:kern w:val="0"/>
                <w:szCs w:val="21"/>
              </w:rPr>
            </w:pPr>
            <w:r>
              <w:rPr>
                <w:rFonts w:hint="eastAsia" w:ascii="Times New Roman" w:hAnsi="Times New Roman" w:eastAsia="宋体"/>
                <w:b/>
                <w:bCs/>
                <w:kern w:val="0"/>
                <w:szCs w:val="21"/>
              </w:rPr>
              <w:t>日总水量</w:t>
            </w:r>
          </w:p>
        </w:tc>
        <w:tc>
          <w:tcPr>
            <w:tcW w:w="918" w:type="dxa"/>
            <w:tcBorders>
              <w:top w:val="single" w:color="auto" w:sz="12" w:space="0"/>
              <w:left w:val="nil"/>
              <w:bottom w:val="single" w:color="auto" w:sz="12" w:space="0"/>
              <w:right w:val="single" w:color="auto" w:sz="8" w:space="0"/>
            </w:tcBorders>
            <w:vAlign w:val="center"/>
          </w:tcPr>
          <w:p>
            <w:pPr>
              <w:widowControl/>
              <w:jc w:val="center"/>
              <w:rPr>
                <w:rFonts w:ascii="Times New Roman" w:hAnsi="Times New Roman" w:eastAsia="宋体"/>
                <w:b/>
                <w:bCs/>
                <w:kern w:val="0"/>
                <w:szCs w:val="21"/>
              </w:rPr>
            </w:pPr>
            <w:r>
              <w:rPr>
                <w:rFonts w:hint="eastAsia" w:ascii="Times New Roman" w:hAnsi="Times New Roman" w:eastAsia="宋体"/>
                <w:b/>
                <w:bCs/>
                <w:kern w:val="0"/>
                <w:szCs w:val="21"/>
              </w:rPr>
              <w:t>日新鲜水</w:t>
            </w:r>
          </w:p>
        </w:tc>
        <w:tc>
          <w:tcPr>
            <w:tcW w:w="918" w:type="dxa"/>
            <w:tcBorders>
              <w:top w:val="single" w:color="auto" w:sz="12" w:space="0"/>
              <w:left w:val="single" w:color="auto" w:sz="4" w:space="0"/>
              <w:bottom w:val="single" w:color="auto" w:sz="12" w:space="0"/>
              <w:right w:val="single" w:color="auto" w:sz="8" w:space="0"/>
            </w:tcBorders>
            <w:vAlign w:val="center"/>
          </w:tcPr>
          <w:p>
            <w:pPr>
              <w:widowControl/>
              <w:jc w:val="center"/>
              <w:rPr>
                <w:rFonts w:ascii="Times New Roman" w:hAnsi="Times New Roman" w:eastAsia="宋体"/>
                <w:b/>
                <w:bCs/>
                <w:kern w:val="0"/>
                <w:szCs w:val="21"/>
              </w:rPr>
            </w:pPr>
            <w:r>
              <w:rPr>
                <w:rFonts w:hint="eastAsia" w:ascii="Times New Roman" w:hAnsi="Times New Roman" w:eastAsia="宋体"/>
                <w:b/>
                <w:bCs/>
                <w:kern w:val="0"/>
                <w:szCs w:val="21"/>
              </w:rPr>
              <w:t>循环水量</w:t>
            </w:r>
          </w:p>
        </w:tc>
        <w:tc>
          <w:tcPr>
            <w:tcW w:w="918" w:type="dxa"/>
            <w:tcBorders>
              <w:top w:val="single" w:color="auto" w:sz="12" w:space="0"/>
              <w:left w:val="single" w:color="auto" w:sz="4" w:space="0"/>
              <w:bottom w:val="single" w:color="auto" w:sz="12" w:space="0"/>
              <w:right w:val="single" w:color="auto" w:sz="8" w:space="0"/>
            </w:tcBorders>
            <w:vAlign w:val="center"/>
          </w:tcPr>
          <w:p>
            <w:pPr>
              <w:widowControl/>
              <w:jc w:val="center"/>
              <w:rPr>
                <w:rFonts w:ascii="Times New Roman" w:hAnsi="Times New Roman" w:eastAsia="宋体"/>
                <w:b/>
                <w:bCs/>
                <w:kern w:val="0"/>
                <w:szCs w:val="21"/>
              </w:rPr>
            </w:pPr>
            <w:r>
              <w:rPr>
                <w:rFonts w:ascii="Times New Roman" w:hAnsi="Times New Roman" w:eastAsia="宋体"/>
                <w:b/>
                <w:bCs/>
                <w:kern w:val="0"/>
                <w:szCs w:val="21"/>
              </w:rPr>
              <w:t>日损耗</w:t>
            </w:r>
          </w:p>
        </w:tc>
        <w:tc>
          <w:tcPr>
            <w:tcW w:w="918" w:type="dxa"/>
            <w:tcBorders>
              <w:top w:val="single" w:color="auto" w:sz="12" w:space="0"/>
              <w:left w:val="single" w:color="auto" w:sz="4" w:space="0"/>
              <w:bottom w:val="single" w:color="auto" w:sz="12" w:space="0"/>
              <w:right w:val="single" w:color="auto" w:sz="8" w:space="0"/>
            </w:tcBorders>
            <w:vAlign w:val="center"/>
          </w:tcPr>
          <w:p>
            <w:pPr>
              <w:widowControl/>
              <w:jc w:val="center"/>
              <w:rPr>
                <w:rFonts w:ascii="Times New Roman" w:hAnsi="Times New Roman" w:eastAsia="宋体"/>
                <w:b/>
                <w:bCs/>
                <w:kern w:val="0"/>
                <w:szCs w:val="21"/>
              </w:rPr>
            </w:pPr>
            <w:r>
              <w:rPr>
                <w:rFonts w:ascii="Times New Roman" w:hAnsi="Times New Roman" w:eastAsia="宋体"/>
                <w:b/>
                <w:bCs/>
                <w:kern w:val="0"/>
                <w:szCs w:val="21"/>
              </w:rPr>
              <w:t>日排水量</w:t>
            </w:r>
          </w:p>
        </w:tc>
        <w:tc>
          <w:tcPr>
            <w:tcW w:w="918" w:type="dxa"/>
            <w:tcBorders>
              <w:top w:val="single" w:color="auto" w:sz="12" w:space="0"/>
              <w:left w:val="nil"/>
              <w:bottom w:val="single" w:color="auto" w:sz="12" w:space="0"/>
              <w:right w:val="single" w:color="auto" w:sz="8" w:space="0"/>
            </w:tcBorders>
            <w:vAlign w:val="center"/>
          </w:tcPr>
          <w:p>
            <w:pPr>
              <w:widowControl/>
              <w:jc w:val="center"/>
              <w:rPr>
                <w:rFonts w:ascii="Times New Roman" w:hAnsi="Times New Roman" w:eastAsia="宋体"/>
                <w:b/>
                <w:bCs/>
                <w:kern w:val="0"/>
                <w:szCs w:val="21"/>
              </w:rPr>
            </w:pPr>
            <w:r>
              <w:rPr>
                <w:rFonts w:ascii="Times New Roman" w:hAnsi="Times New Roman" w:eastAsia="宋体"/>
                <w:b/>
                <w:bCs/>
                <w:kern w:val="0"/>
                <w:szCs w:val="21"/>
              </w:rPr>
              <w:t>年用水量</w:t>
            </w:r>
          </w:p>
        </w:tc>
        <w:tc>
          <w:tcPr>
            <w:tcW w:w="918" w:type="dxa"/>
            <w:tcBorders>
              <w:top w:val="single" w:color="auto" w:sz="12" w:space="0"/>
              <w:left w:val="nil"/>
              <w:bottom w:val="single" w:color="auto" w:sz="12" w:space="0"/>
              <w:right w:val="single" w:color="auto" w:sz="8" w:space="0"/>
            </w:tcBorders>
            <w:vAlign w:val="center"/>
          </w:tcPr>
          <w:p>
            <w:pPr>
              <w:widowControl/>
              <w:jc w:val="center"/>
              <w:rPr>
                <w:rFonts w:ascii="Times New Roman" w:hAnsi="Times New Roman" w:eastAsia="宋体"/>
                <w:b/>
                <w:bCs/>
                <w:kern w:val="0"/>
                <w:szCs w:val="21"/>
              </w:rPr>
            </w:pPr>
            <w:r>
              <w:rPr>
                <w:rFonts w:ascii="Times New Roman" w:hAnsi="Times New Roman" w:eastAsia="宋体"/>
                <w:b/>
                <w:bCs/>
                <w:kern w:val="0"/>
                <w:szCs w:val="21"/>
              </w:rPr>
              <w:t>年损耗</w:t>
            </w:r>
          </w:p>
        </w:tc>
        <w:tc>
          <w:tcPr>
            <w:tcW w:w="919" w:type="dxa"/>
            <w:tcBorders>
              <w:top w:val="single" w:color="auto" w:sz="12" w:space="0"/>
              <w:left w:val="nil"/>
              <w:bottom w:val="single" w:color="auto" w:sz="12" w:space="0"/>
            </w:tcBorders>
            <w:vAlign w:val="center"/>
          </w:tcPr>
          <w:p>
            <w:pPr>
              <w:widowControl/>
              <w:jc w:val="center"/>
              <w:rPr>
                <w:rFonts w:ascii="Times New Roman" w:hAnsi="Times New Roman" w:eastAsia="宋体"/>
                <w:b/>
                <w:bCs/>
                <w:kern w:val="0"/>
                <w:szCs w:val="21"/>
              </w:rPr>
            </w:pPr>
            <w:r>
              <w:rPr>
                <w:rFonts w:ascii="Times New Roman" w:hAnsi="Times New Roman" w:eastAsia="宋体"/>
                <w:b/>
                <w:bCs/>
                <w:kern w:val="0"/>
                <w:szCs w:val="21"/>
              </w:rPr>
              <w:t>年排水量</w:t>
            </w:r>
          </w:p>
        </w:tc>
      </w:tr>
      <w:tr>
        <w:tblPrEx>
          <w:tblCellMar>
            <w:top w:w="0" w:type="dxa"/>
            <w:left w:w="108" w:type="dxa"/>
            <w:bottom w:w="0" w:type="dxa"/>
            <w:right w:w="108" w:type="dxa"/>
          </w:tblCellMar>
        </w:tblPrEx>
        <w:trPr>
          <w:trHeight w:val="20" w:hRule="atLeast"/>
          <w:jc w:val="center"/>
        </w:trPr>
        <w:tc>
          <w:tcPr>
            <w:tcW w:w="1435" w:type="dxa"/>
            <w:tcBorders>
              <w:top w:val="single" w:color="auto" w:sz="12"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生活用水</w:t>
            </w:r>
          </w:p>
        </w:tc>
        <w:tc>
          <w:tcPr>
            <w:tcW w:w="918" w:type="dxa"/>
            <w:tcBorders>
              <w:top w:val="single" w:color="auto" w:sz="12" w:space="0"/>
              <w:left w:val="single" w:color="auto" w:sz="4" w:space="0"/>
              <w:bottom w:val="single" w:color="auto" w:sz="4" w:space="0"/>
              <w:right w:val="single" w:color="auto" w:sz="4" w:space="0"/>
            </w:tcBorders>
          </w:tcPr>
          <w:p>
            <w:pPr>
              <w:widowControl/>
              <w:jc w:val="center"/>
              <w:rPr>
                <w:rFonts w:ascii="Times New Roman" w:hAnsi="Times New Roman" w:eastAsia="宋体"/>
                <w:szCs w:val="21"/>
              </w:rPr>
            </w:pPr>
            <w:r>
              <w:rPr>
                <w:rFonts w:hint="eastAsia" w:ascii="Times New Roman" w:hAnsi="Times New Roman" w:eastAsia="宋体"/>
                <w:szCs w:val="21"/>
              </w:rPr>
              <w:t>12</w:t>
            </w:r>
          </w:p>
        </w:tc>
        <w:tc>
          <w:tcPr>
            <w:tcW w:w="918" w:type="dxa"/>
            <w:tcBorders>
              <w:top w:val="single" w:color="auto" w:sz="12" w:space="0"/>
              <w:left w:val="single" w:color="auto" w:sz="4" w:space="0"/>
              <w:bottom w:val="single" w:color="auto" w:sz="4" w:space="0"/>
              <w:right w:val="single" w:color="auto" w:sz="4" w:space="0"/>
            </w:tcBorders>
          </w:tcPr>
          <w:p>
            <w:pPr>
              <w:widowControl/>
              <w:jc w:val="center"/>
              <w:rPr>
                <w:rFonts w:ascii="Times New Roman" w:hAnsi="Times New Roman" w:eastAsia="宋体"/>
                <w:szCs w:val="21"/>
              </w:rPr>
            </w:pPr>
            <w:r>
              <w:rPr>
                <w:rFonts w:hint="eastAsia" w:ascii="Times New Roman" w:hAnsi="Times New Roman" w:eastAsia="宋体"/>
                <w:szCs w:val="21"/>
              </w:rPr>
              <w:t>12</w:t>
            </w:r>
          </w:p>
        </w:tc>
        <w:tc>
          <w:tcPr>
            <w:tcW w:w="918" w:type="dxa"/>
            <w:tcBorders>
              <w:top w:val="single" w:color="auto" w:sz="12"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0</w:t>
            </w:r>
          </w:p>
        </w:tc>
        <w:tc>
          <w:tcPr>
            <w:tcW w:w="918" w:type="dxa"/>
            <w:tcBorders>
              <w:top w:val="single" w:color="auto" w:sz="12"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1.8</w:t>
            </w:r>
          </w:p>
        </w:tc>
        <w:tc>
          <w:tcPr>
            <w:tcW w:w="918" w:type="dxa"/>
            <w:tcBorders>
              <w:top w:val="single" w:color="auto" w:sz="12" w:space="0"/>
              <w:left w:val="single" w:color="auto" w:sz="4" w:space="0"/>
              <w:bottom w:val="single" w:color="auto" w:sz="4" w:space="0"/>
              <w:right w:val="single" w:color="auto" w:sz="4" w:space="0"/>
            </w:tcBorders>
          </w:tcPr>
          <w:p>
            <w:pPr>
              <w:widowControl/>
              <w:jc w:val="center"/>
              <w:rPr>
                <w:rFonts w:ascii="Times New Roman" w:hAnsi="Times New Roman" w:eastAsia="宋体"/>
                <w:szCs w:val="21"/>
              </w:rPr>
            </w:pPr>
            <w:r>
              <w:rPr>
                <w:rFonts w:hint="eastAsia" w:ascii="Times New Roman" w:hAnsi="Times New Roman" w:eastAsia="宋体"/>
                <w:szCs w:val="21"/>
              </w:rPr>
              <w:t>10.2</w:t>
            </w:r>
          </w:p>
        </w:tc>
        <w:tc>
          <w:tcPr>
            <w:tcW w:w="918" w:type="dxa"/>
            <w:tcBorders>
              <w:top w:val="single" w:color="auto" w:sz="12"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3600</w:t>
            </w:r>
          </w:p>
        </w:tc>
        <w:tc>
          <w:tcPr>
            <w:tcW w:w="918" w:type="dxa"/>
            <w:tcBorders>
              <w:top w:val="single" w:color="auto" w:sz="12"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540</w:t>
            </w:r>
          </w:p>
        </w:tc>
        <w:tc>
          <w:tcPr>
            <w:tcW w:w="919" w:type="dxa"/>
            <w:tcBorders>
              <w:top w:val="single" w:color="auto" w:sz="12" w:space="0"/>
              <w:left w:val="single" w:color="auto" w:sz="4" w:space="0"/>
              <w:bottom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3060</w:t>
            </w:r>
          </w:p>
        </w:tc>
      </w:tr>
      <w:tr>
        <w:tblPrEx>
          <w:tblCellMar>
            <w:top w:w="0" w:type="dxa"/>
            <w:left w:w="108" w:type="dxa"/>
            <w:bottom w:w="0" w:type="dxa"/>
            <w:right w:w="108" w:type="dxa"/>
          </w:tblCellMar>
        </w:tblPrEx>
        <w:trPr>
          <w:trHeight w:val="20" w:hRule="atLeast"/>
          <w:jc w:val="center"/>
        </w:trPr>
        <w:tc>
          <w:tcPr>
            <w:tcW w:w="1435"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食堂用水</w:t>
            </w:r>
          </w:p>
        </w:tc>
        <w:tc>
          <w:tcPr>
            <w:tcW w:w="918" w:type="dxa"/>
            <w:tcBorders>
              <w:top w:val="single" w:color="auto" w:sz="4" w:space="0"/>
              <w:left w:val="single" w:color="auto" w:sz="4" w:space="0"/>
              <w:bottom w:val="single" w:color="auto" w:sz="4" w:space="0"/>
              <w:right w:val="single" w:color="auto" w:sz="4" w:space="0"/>
            </w:tcBorders>
          </w:tcPr>
          <w:p>
            <w:pPr>
              <w:widowControl/>
              <w:jc w:val="center"/>
              <w:rPr>
                <w:rFonts w:ascii="Times New Roman" w:hAnsi="Times New Roman" w:eastAsia="宋体"/>
                <w:szCs w:val="21"/>
              </w:rPr>
            </w:pPr>
            <w:r>
              <w:rPr>
                <w:rFonts w:hint="eastAsia" w:ascii="Times New Roman" w:hAnsi="Times New Roman" w:eastAsia="宋体"/>
                <w:szCs w:val="21"/>
              </w:rPr>
              <w:t>6</w:t>
            </w:r>
          </w:p>
        </w:tc>
        <w:tc>
          <w:tcPr>
            <w:tcW w:w="918" w:type="dxa"/>
            <w:tcBorders>
              <w:top w:val="single" w:color="auto" w:sz="4" w:space="0"/>
              <w:left w:val="single" w:color="auto" w:sz="4" w:space="0"/>
              <w:bottom w:val="single" w:color="auto" w:sz="4" w:space="0"/>
              <w:right w:val="single" w:color="auto" w:sz="4" w:space="0"/>
            </w:tcBorders>
          </w:tcPr>
          <w:p>
            <w:pPr>
              <w:widowControl/>
              <w:jc w:val="center"/>
              <w:rPr>
                <w:rFonts w:ascii="Times New Roman" w:hAnsi="Times New Roman" w:eastAsia="宋体"/>
                <w:szCs w:val="21"/>
              </w:rPr>
            </w:pPr>
            <w:r>
              <w:rPr>
                <w:rFonts w:hint="eastAsia" w:ascii="Times New Roman" w:hAnsi="Times New Roman" w:eastAsia="宋体"/>
                <w:szCs w:val="21"/>
              </w:rPr>
              <w:t>6</w:t>
            </w:r>
          </w:p>
        </w:tc>
        <w:tc>
          <w:tcPr>
            <w:tcW w:w="9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0</w:t>
            </w:r>
          </w:p>
        </w:tc>
        <w:tc>
          <w:tcPr>
            <w:tcW w:w="9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0.9</w:t>
            </w:r>
          </w:p>
        </w:tc>
        <w:tc>
          <w:tcPr>
            <w:tcW w:w="918" w:type="dxa"/>
            <w:tcBorders>
              <w:top w:val="single" w:color="auto" w:sz="4" w:space="0"/>
              <w:left w:val="single" w:color="auto" w:sz="4" w:space="0"/>
              <w:bottom w:val="single" w:color="auto" w:sz="4" w:space="0"/>
              <w:right w:val="single" w:color="auto" w:sz="4" w:space="0"/>
            </w:tcBorders>
          </w:tcPr>
          <w:p>
            <w:pPr>
              <w:widowControl/>
              <w:jc w:val="center"/>
              <w:rPr>
                <w:rFonts w:ascii="Times New Roman" w:hAnsi="Times New Roman" w:eastAsia="宋体"/>
                <w:szCs w:val="21"/>
              </w:rPr>
            </w:pPr>
            <w:r>
              <w:rPr>
                <w:rFonts w:hint="eastAsia" w:ascii="Times New Roman" w:hAnsi="Times New Roman" w:eastAsia="宋体"/>
                <w:szCs w:val="21"/>
              </w:rPr>
              <w:t>5.1</w:t>
            </w:r>
          </w:p>
        </w:tc>
        <w:tc>
          <w:tcPr>
            <w:tcW w:w="9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1800</w:t>
            </w:r>
          </w:p>
        </w:tc>
        <w:tc>
          <w:tcPr>
            <w:tcW w:w="9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270</w:t>
            </w:r>
          </w:p>
        </w:tc>
        <w:tc>
          <w:tcPr>
            <w:tcW w:w="919" w:type="dxa"/>
            <w:tcBorders>
              <w:top w:val="single" w:color="auto" w:sz="4" w:space="0"/>
              <w:left w:val="single" w:color="auto" w:sz="4" w:space="0"/>
              <w:bottom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1530</w:t>
            </w:r>
          </w:p>
        </w:tc>
      </w:tr>
      <w:tr>
        <w:tblPrEx>
          <w:tblCellMar>
            <w:top w:w="0" w:type="dxa"/>
            <w:left w:w="108" w:type="dxa"/>
            <w:bottom w:w="0" w:type="dxa"/>
            <w:right w:w="108" w:type="dxa"/>
          </w:tblCellMar>
        </w:tblPrEx>
        <w:trPr>
          <w:trHeight w:val="20" w:hRule="atLeast"/>
          <w:jc w:val="center"/>
        </w:trPr>
        <w:tc>
          <w:tcPr>
            <w:tcW w:w="1435"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地面清洁用水</w:t>
            </w:r>
          </w:p>
        </w:tc>
        <w:tc>
          <w:tcPr>
            <w:tcW w:w="918" w:type="dxa"/>
            <w:tcBorders>
              <w:top w:val="single" w:color="auto" w:sz="4" w:space="0"/>
              <w:left w:val="single" w:color="auto" w:sz="4" w:space="0"/>
              <w:bottom w:val="single" w:color="auto" w:sz="4" w:space="0"/>
              <w:right w:val="single" w:color="auto" w:sz="4" w:space="0"/>
            </w:tcBorders>
          </w:tcPr>
          <w:p>
            <w:pPr>
              <w:widowControl/>
              <w:jc w:val="center"/>
              <w:rPr>
                <w:rFonts w:ascii="Times New Roman" w:hAnsi="Times New Roman" w:eastAsia="宋体"/>
                <w:szCs w:val="21"/>
              </w:rPr>
            </w:pPr>
            <w:r>
              <w:rPr>
                <w:rFonts w:hint="eastAsia" w:ascii="Times New Roman" w:hAnsi="Times New Roman" w:eastAsia="宋体"/>
                <w:szCs w:val="21"/>
              </w:rPr>
              <w:t>4.52</w:t>
            </w:r>
          </w:p>
        </w:tc>
        <w:tc>
          <w:tcPr>
            <w:tcW w:w="918" w:type="dxa"/>
            <w:tcBorders>
              <w:top w:val="single" w:color="auto" w:sz="4" w:space="0"/>
              <w:left w:val="single" w:color="auto" w:sz="4" w:space="0"/>
              <w:bottom w:val="single" w:color="auto" w:sz="4" w:space="0"/>
              <w:right w:val="single" w:color="auto" w:sz="4" w:space="0"/>
            </w:tcBorders>
          </w:tcPr>
          <w:p>
            <w:pPr>
              <w:widowControl/>
              <w:jc w:val="center"/>
              <w:rPr>
                <w:rFonts w:ascii="Times New Roman" w:hAnsi="Times New Roman" w:eastAsia="宋体"/>
                <w:szCs w:val="21"/>
              </w:rPr>
            </w:pPr>
            <w:r>
              <w:rPr>
                <w:rFonts w:hint="eastAsia" w:ascii="Times New Roman" w:hAnsi="Times New Roman" w:eastAsia="宋体"/>
                <w:szCs w:val="21"/>
              </w:rPr>
              <w:t>4.52</w:t>
            </w:r>
          </w:p>
        </w:tc>
        <w:tc>
          <w:tcPr>
            <w:tcW w:w="9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0</w:t>
            </w:r>
          </w:p>
        </w:tc>
        <w:tc>
          <w:tcPr>
            <w:tcW w:w="9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0.68</w:t>
            </w:r>
          </w:p>
        </w:tc>
        <w:tc>
          <w:tcPr>
            <w:tcW w:w="918" w:type="dxa"/>
            <w:tcBorders>
              <w:top w:val="single" w:color="auto" w:sz="4" w:space="0"/>
              <w:left w:val="single" w:color="auto" w:sz="4" w:space="0"/>
              <w:bottom w:val="single" w:color="auto" w:sz="4" w:space="0"/>
              <w:right w:val="single" w:color="auto" w:sz="4" w:space="0"/>
            </w:tcBorders>
          </w:tcPr>
          <w:p>
            <w:pPr>
              <w:widowControl/>
              <w:jc w:val="center"/>
              <w:rPr>
                <w:rFonts w:ascii="Times New Roman" w:hAnsi="Times New Roman" w:eastAsia="宋体"/>
                <w:szCs w:val="21"/>
              </w:rPr>
            </w:pPr>
            <w:r>
              <w:rPr>
                <w:rFonts w:hint="eastAsia" w:ascii="Times New Roman" w:hAnsi="Times New Roman" w:eastAsia="宋体"/>
                <w:szCs w:val="21"/>
              </w:rPr>
              <w:t>3.84</w:t>
            </w:r>
          </w:p>
        </w:tc>
        <w:tc>
          <w:tcPr>
            <w:tcW w:w="9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194.36</w:t>
            </w:r>
          </w:p>
        </w:tc>
        <w:tc>
          <w:tcPr>
            <w:tcW w:w="9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29.24</w:t>
            </w:r>
          </w:p>
        </w:tc>
        <w:tc>
          <w:tcPr>
            <w:tcW w:w="919" w:type="dxa"/>
            <w:tcBorders>
              <w:top w:val="single" w:color="auto" w:sz="4" w:space="0"/>
              <w:left w:val="single" w:color="auto" w:sz="4" w:space="0"/>
              <w:bottom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165.12</w:t>
            </w:r>
          </w:p>
        </w:tc>
      </w:tr>
      <w:tr>
        <w:tblPrEx>
          <w:tblCellMar>
            <w:top w:w="0" w:type="dxa"/>
            <w:left w:w="108" w:type="dxa"/>
            <w:bottom w:w="0" w:type="dxa"/>
            <w:right w:w="108" w:type="dxa"/>
          </w:tblCellMar>
        </w:tblPrEx>
        <w:trPr>
          <w:trHeight w:val="20" w:hRule="atLeast"/>
          <w:jc w:val="center"/>
        </w:trPr>
        <w:tc>
          <w:tcPr>
            <w:tcW w:w="1435"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清洗用水</w:t>
            </w:r>
          </w:p>
        </w:tc>
        <w:tc>
          <w:tcPr>
            <w:tcW w:w="918" w:type="dxa"/>
            <w:tcBorders>
              <w:top w:val="single" w:color="auto" w:sz="4" w:space="0"/>
              <w:left w:val="single" w:color="auto" w:sz="4" w:space="0"/>
              <w:bottom w:val="single" w:color="auto" w:sz="4" w:space="0"/>
              <w:right w:val="single" w:color="auto" w:sz="4" w:space="0"/>
            </w:tcBorders>
          </w:tcPr>
          <w:p>
            <w:pPr>
              <w:widowControl/>
              <w:jc w:val="center"/>
              <w:rPr>
                <w:rFonts w:ascii="Times New Roman" w:hAnsi="Times New Roman" w:eastAsia="宋体"/>
                <w:szCs w:val="21"/>
              </w:rPr>
            </w:pPr>
            <w:r>
              <w:rPr>
                <w:rFonts w:hint="eastAsia" w:ascii="Times New Roman" w:hAnsi="Times New Roman" w:eastAsia="宋体"/>
                <w:szCs w:val="21"/>
              </w:rPr>
              <w:t>39.6</w:t>
            </w:r>
          </w:p>
        </w:tc>
        <w:tc>
          <w:tcPr>
            <w:tcW w:w="918" w:type="dxa"/>
            <w:tcBorders>
              <w:top w:val="single" w:color="auto" w:sz="4" w:space="0"/>
              <w:left w:val="single" w:color="auto" w:sz="4" w:space="0"/>
              <w:bottom w:val="single" w:color="auto" w:sz="4" w:space="0"/>
              <w:right w:val="single" w:color="auto" w:sz="4" w:space="0"/>
            </w:tcBorders>
          </w:tcPr>
          <w:p>
            <w:pPr>
              <w:widowControl/>
              <w:jc w:val="center"/>
              <w:rPr>
                <w:rFonts w:ascii="Times New Roman" w:hAnsi="Times New Roman" w:eastAsia="宋体"/>
                <w:szCs w:val="21"/>
              </w:rPr>
            </w:pPr>
            <w:r>
              <w:rPr>
                <w:rFonts w:hint="eastAsia" w:ascii="Times New Roman" w:hAnsi="Times New Roman" w:eastAsia="宋体"/>
                <w:szCs w:val="21"/>
              </w:rPr>
              <w:t>3.6</w:t>
            </w:r>
          </w:p>
        </w:tc>
        <w:tc>
          <w:tcPr>
            <w:tcW w:w="9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36</w:t>
            </w:r>
          </w:p>
        </w:tc>
        <w:tc>
          <w:tcPr>
            <w:tcW w:w="9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3.6</w:t>
            </w:r>
          </w:p>
        </w:tc>
        <w:tc>
          <w:tcPr>
            <w:tcW w:w="918" w:type="dxa"/>
            <w:tcBorders>
              <w:top w:val="single" w:color="auto" w:sz="4" w:space="0"/>
              <w:left w:val="single" w:color="auto" w:sz="4" w:space="0"/>
              <w:bottom w:val="single" w:color="auto" w:sz="4" w:space="0"/>
              <w:right w:val="single" w:color="auto" w:sz="4" w:space="0"/>
            </w:tcBorders>
          </w:tcPr>
          <w:p>
            <w:pPr>
              <w:widowControl/>
              <w:jc w:val="center"/>
              <w:rPr>
                <w:rFonts w:ascii="Times New Roman" w:hAnsi="Times New Roman" w:eastAsia="宋体"/>
                <w:szCs w:val="21"/>
              </w:rPr>
            </w:pPr>
            <w:r>
              <w:rPr>
                <w:rFonts w:hint="eastAsia" w:ascii="Times New Roman" w:hAnsi="Times New Roman" w:eastAsia="宋体"/>
                <w:szCs w:val="21"/>
              </w:rPr>
              <w:t>0</w:t>
            </w:r>
          </w:p>
        </w:tc>
        <w:tc>
          <w:tcPr>
            <w:tcW w:w="9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1512</w:t>
            </w:r>
          </w:p>
        </w:tc>
        <w:tc>
          <w:tcPr>
            <w:tcW w:w="9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1080</w:t>
            </w:r>
          </w:p>
        </w:tc>
        <w:tc>
          <w:tcPr>
            <w:tcW w:w="919" w:type="dxa"/>
            <w:tcBorders>
              <w:top w:val="single" w:color="auto" w:sz="4" w:space="0"/>
              <w:left w:val="single" w:color="auto" w:sz="4" w:space="0"/>
              <w:bottom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432</w:t>
            </w:r>
          </w:p>
        </w:tc>
      </w:tr>
      <w:tr>
        <w:tblPrEx>
          <w:tblCellMar>
            <w:top w:w="0" w:type="dxa"/>
            <w:left w:w="108" w:type="dxa"/>
            <w:bottom w:w="0" w:type="dxa"/>
            <w:right w:w="108" w:type="dxa"/>
          </w:tblCellMar>
        </w:tblPrEx>
        <w:trPr>
          <w:trHeight w:val="20" w:hRule="atLeast"/>
          <w:jc w:val="center"/>
        </w:trPr>
        <w:tc>
          <w:tcPr>
            <w:tcW w:w="1435"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绿化用水</w:t>
            </w:r>
          </w:p>
        </w:tc>
        <w:tc>
          <w:tcPr>
            <w:tcW w:w="918" w:type="dxa"/>
            <w:tcBorders>
              <w:top w:val="single" w:color="auto" w:sz="4" w:space="0"/>
              <w:left w:val="single" w:color="auto" w:sz="4" w:space="0"/>
              <w:bottom w:val="single" w:color="auto" w:sz="4" w:space="0"/>
              <w:right w:val="single" w:color="auto" w:sz="4" w:space="0"/>
            </w:tcBorders>
          </w:tcPr>
          <w:p>
            <w:pPr>
              <w:widowControl/>
              <w:jc w:val="center"/>
              <w:rPr>
                <w:rFonts w:ascii="Times New Roman" w:hAnsi="Times New Roman" w:eastAsia="宋体"/>
                <w:szCs w:val="21"/>
              </w:rPr>
            </w:pPr>
            <w:r>
              <w:rPr>
                <w:rFonts w:hint="eastAsia" w:ascii="Times New Roman" w:hAnsi="Times New Roman" w:eastAsia="宋体"/>
                <w:szCs w:val="21"/>
              </w:rPr>
              <w:t>2.99</w:t>
            </w:r>
          </w:p>
        </w:tc>
        <w:tc>
          <w:tcPr>
            <w:tcW w:w="918" w:type="dxa"/>
            <w:tcBorders>
              <w:top w:val="single" w:color="auto" w:sz="4" w:space="0"/>
              <w:left w:val="single" w:color="auto" w:sz="4" w:space="0"/>
              <w:bottom w:val="single" w:color="auto" w:sz="4" w:space="0"/>
              <w:right w:val="single" w:color="auto" w:sz="4" w:space="0"/>
            </w:tcBorders>
          </w:tcPr>
          <w:p>
            <w:pPr>
              <w:widowControl/>
              <w:jc w:val="center"/>
              <w:rPr>
                <w:rFonts w:ascii="Times New Roman" w:hAnsi="Times New Roman" w:eastAsia="宋体"/>
                <w:szCs w:val="21"/>
              </w:rPr>
            </w:pPr>
            <w:r>
              <w:rPr>
                <w:rFonts w:hint="eastAsia" w:ascii="Times New Roman" w:hAnsi="Times New Roman" w:eastAsia="宋体"/>
                <w:szCs w:val="21"/>
              </w:rPr>
              <w:t>2.99</w:t>
            </w:r>
          </w:p>
        </w:tc>
        <w:tc>
          <w:tcPr>
            <w:tcW w:w="9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0</w:t>
            </w:r>
          </w:p>
        </w:tc>
        <w:tc>
          <w:tcPr>
            <w:tcW w:w="9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2.99</w:t>
            </w:r>
          </w:p>
        </w:tc>
        <w:tc>
          <w:tcPr>
            <w:tcW w:w="918" w:type="dxa"/>
            <w:tcBorders>
              <w:top w:val="single" w:color="auto" w:sz="4" w:space="0"/>
              <w:left w:val="single" w:color="auto" w:sz="4" w:space="0"/>
              <w:bottom w:val="single" w:color="auto" w:sz="4" w:space="0"/>
              <w:right w:val="single" w:color="auto" w:sz="4" w:space="0"/>
            </w:tcBorders>
          </w:tcPr>
          <w:p>
            <w:pPr>
              <w:widowControl/>
              <w:jc w:val="center"/>
              <w:rPr>
                <w:rFonts w:ascii="Times New Roman" w:hAnsi="Times New Roman" w:eastAsia="宋体"/>
                <w:szCs w:val="21"/>
              </w:rPr>
            </w:pPr>
            <w:r>
              <w:rPr>
                <w:rFonts w:hint="eastAsia" w:ascii="Times New Roman" w:hAnsi="Times New Roman" w:eastAsia="宋体"/>
                <w:szCs w:val="21"/>
              </w:rPr>
              <w:t>0</w:t>
            </w:r>
          </w:p>
        </w:tc>
        <w:tc>
          <w:tcPr>
            <w:tcW w:w="9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128.57</w:t>
            </w:r>
          </w:p>
        </w:tc>
        <w:tc>
          <w:tcPr>
            <w:tcW w:w="91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128.57</w:t>
            </w:r>
          </w:p>
        </w:tc>
        <w:tc>
          <w:tcPr>
            <w:tcW w:w="919" w:type="dxa"/>
            <w:tcBorders>
              <w:top w:val="single" w:color="auto" w:sz="4" w:space="0"/>
              <w:left w:val="single" w:color="auto" w:sz="4" w:space="0"/>
              <w:bottom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0</w:t>
            </w:r>
          </w:p>
        </w:tc>
      </w:tr>
      <w:tr>
        <w:tblPrEx>
          <w:tblCellMar>
            <w:top w:w="0" w:type="dxa"/>
            <w:left w:w="108" w:type="dxa"/>
            <w:bottom w:w="0" w:type="dxa"/>
            <w:right w:w="108" w:type="dxa"/>
          </w:tblCellMar>
        </w:tblPrEx>
        <w:trPr>
          <w:trHeight w:val="20" w:hRule="atLeast"/>
          <w:jc w:val="center"/>
        </w:trPr>
        <w:tc>
          <w:tcPr>
            <w:tcW w:w="1435" w:type="dxa"/>
            <w:tcBorders>
              <w:top w:val="single" w:color="auto" w:sz="4" w:space="0"/>
              <w:left w:val="nil"/>
              <w:bottom w:val="single" w:color="auto" w:sz="12" w:space="0"/>
              <w:right w:val="single" w:color="auto" w:sz="4" w:space="0"/>
            </w:tcBorders>
            <w:vAlign w:val="center"/>
          </w:tcPr>
          <w:p>
            <w:pPr>
              <w:widowControl/>
              <w:jc w:val="center"/>
              <w:rPr>
                <w:rFonts w:ascii="Times New Roman" w:hAnsi="Times New Roman" w:eastAsia="宋体"/>
                <w:szCs w:val="21"/>
              </w:rPr>
            </w:pPr>
            <w:r>
              <w:rPr>
                <w:rFonts w:hint="eastAsia" w:ascii="Times New Roman" w:hAnsi="Times New Roman" w:eastAsia="宋体"/>
                <w:szCs w:val="21"/>
              </w:rPr>
              <w:t>合计</w:t>
            </w:r>
          </w:p>
        </w:tc>
        <w:tc>
          <w:tcPr>
            <w:tcW w:w="918" w:type="dxa"/>
            <w:tcBorders>
              <w:top w:val="single" w:color="auto" w:sz="4" w:space="0"/>
              <w:left w:val="single" w:color="auto" w:sz="4" w:space="0"/>
              <w:bottom w:val="single" w:color="auto" w:sz="12" w:space="0"/>
              <w:right w:val="single" w:color="auto" w:sz="4" w:space="0"/>
            </w:tcBorders>
            <w:vAlign w:val="center"/>
          </w:tcPr>
          <w:p>
            <w:pPr>
              <w:widowControl/>
              <w:jc w:val="center"/>
              <w:textAlignment w:val="center"/>
              <w:rPr>
                <w:rFonts w:ascii="Times New Roman" w:hAnsi="Times New Roman" w:eastAsia="宋体"/>
                <w:szCs w:val="21"/>
              </w:rPr>
            </w:pPr>
            <w:r>
              <w:rPr>
                <w:rFonts w:ascii="Times New Roman" w:hAnsi="Times New Roman" w:eastAsia="宋体" w:cs="Times New Roman"/>
                <w:kern w:val="0"/>
                <w:szCs w:val="21"/>
                <w:lang w:bidi="ar"/>
              </w:rPr>
              <w:t>65.11</w:t>
            </w:r>
          </w:p>
        </w:tc>
        <w:tc>
          <w:tcPr>
            <w:tcW w:w="918" w:type="dxa"/>
            <w:tcBorders>
              <w:top w:val="single" w:color="auto" w:sz="4" w:space="0"/>
              <w:left w:val="single" w:color="auto" w:sz="4" w:space="0"/>
              <w:bottom w:val="single" w:color="auto" w:sz="12" w:space="0"/>
              <w:right w:val="single" w:color="auto" w:sz="4" w:space="0"/>
            </w:tcBorders>
            <w:vAlign w:val="center"/>
          </w:tcPr>
          <w:p>
            <w:pPr>
              <w:widowControl/>
              <w:jc w:val="center"/>
              <w:textAlignment w:val="center"/>
              <w:rPr>
                <w:rFonts w:ascii="Times New Roman" w:hAnsi="Times New Roman" w:eastAsia="宋体"/>
                <w:szCs w:val="21"/>
              </w:rPr>
            </w:pPr>
            <w:r>
              <w:rPr>
                <w:rFonts w:ascii="Times New Roman" w:hAnsi="Times New Roman" w:eastAsia="宋体" w:cs="Times New Roman"/>
                <w:kern w:val="0"/>
                <w:szCs w:val="21"/>
                <w:lang w:bidi="ar"/>
              </w:rPr>
              <w:t>29.11</w:t>
            </w:r>
          </w:p>
        </w:tc>
        <w:tc>
          <w:tcPr>
            <w:tcW w:w="918" w:type="dxa"/>
            <w:tcBorders>
              <w:top w:val="single" w:color="auto" w:sz="4" w:space="0"/>
              <w:left w:val="single" w:color="auto" w:sz="4" w:space="0"/>
              <w:bottom w:val="single" w:color="auto" w:sz="12" w:space="0"/>
              <w:right w:val="single" w:color="auto" w:sz="4" w:space="0"/>
            </w:tcBorders>
            <w:vAlign w:val="center"/>
          </w:tcPr>
          <w:p>
            <w:pPr>
              <w:widowControl/>
              <w:jc w:val="center"/>
              <w:textAlignment w:val="center"/>
              <w:rPr>
                <w:rFonts w:ascii="Times New Roman" w:hAnsi="Times New Roman" w:eastAsia="宋体"/>
                <w:szCs w:val="21"/>
              </w:rPr>
            </w:pPr>
            <w:r>
              <w:rPr>
                <w:rFonts w:ascii="Times New Roman" w:hAnsi="Times New Roman" w:eastAsia="宋体" w:cs="Times New Roman"/>
                <w:kern w:val="0"/>
                <w:szCs w:val="21"/>
                <w:lang w:bidi="ar"/>
              </w:rPr>
              <w:t>36</w:t>
            </w:r>
          </w:p>
        </w:tc>
        <w:tc>
          <w:tcPr>
            <w:tcW w:w="918" w:type="dxa"/>
            <w:tcBorders>
              <w:top w:val="single" w:color="auto" w:sz="4" w:space="0"/>
              <w:left w:val="single" w:color="auto" w:sz="4" w:space="0"/>
              <w:bottom w:val="single" w:color="auto" w:sz="12" w:space="0"/>
              <w:right w:val="single" w:color="auto" w:sz="4" w:space="0"/>
            </w:tcBorders>
            <w:vAlign w:val="center"/>
          </w:tcPr>
          <w:p>
            <w:pPr>
              <w:widowControl/>
              <w:jc w:val="center"/>
              <w:textAlignment w:val="center"/>
              <w:rPr>
                <w:rFonts w:ascii="Times New Roman" w:hAnsi="Times New Roman" w:eastAsia="宋体"/>
                <w:szCs w:val="21"/>
              </w:rPr>
            </w:pPr>
            <w:r>
              <w:rPr>
                <w:rFonts w:ascii="Times New Roman" w:hAnsi="Times New Roman" w:eastAsia="宋体" w:cs="Times New Roman"/>
                <w:kern w:val="0"/>
                <w:szCs w:val="21"/>
                <w:lang w:bidi="ar"/>
              </w:rPr>
              <w:t>9.97</w:t>
            </w:r>
          </w:p>
        </w:tc>
        <w:tc>
          <w:tcPr>
            <w:tcW w:w="918" w:type="dxa"/>
            <w:tcBorders>
              <w:top w:val="single" w:color="auto" w:sz="4" w:space="0"/>
              <w:left w:val="single" w:color="auto" w:sz="4" w:space="0"/>
              <w:bottom w:val="single" w:color="auto" w:sz="12" w:space="0"/>
              <w:right w:val="single" w:color="auto" w:sz="4" w:space="0"/>
            </w:tcBorders>
            <w:vAlign w:val="center"/>
          </w:tcPr>
          <w:p>
            <w:pPr>
              <w:widowControl/>
              <w:jc w:val="center"/>
              <w:textAlignment w:val="center"/>
              <w:rPr>
                <w:rFonts w:ascii="Times New Roman" w:hAnsi="Times New Roman" w:eastAsia="宋体"/>
                <w:szCs w:val="21"/>
              </w:rPr>
            </w:pPr>
            <w:r>
              <w:rPr>
                <w:rFonts w:ascii="Times New Roman" w:hAnsi="Times New Roman" w:eastAsia="宋体" w:cs="Times New Roman"/>
                <w:kern w:val="0"/>
                <w:szCs w:val="21"/>
                <w:lang w:bidi="ar"/>
              </w:rPr>
              <w:t>19.14</w:t>
            </w:r>
          </w:p>
        </w:tc>
        <w:tc>
          <w:tcPr>
            <w:tcW w:w="918" w:type="dxa"/>
            <w:tcBorders>
              <w:top w:val="single" w:color="auto" w:sz="4" w:space="0"/>
              <w:left w:val="single" w:color="auto" w:sz="4" w:space="0"/>
              <w:bottom w:val="single" w:color="auto" w:sz="12" w:space="0"/>
              <w:right w:val="single" w:color="auto" w:sz="4" w:space="0"/>
            </w:tcBorders>
            <w:vAlign w:val="center"/>
          </w:tcPr>
          <w:p>
            <w:pPr>
              <w:widowControl/>
              <w:jc w:val="center"/>
              <w:textAlignment w:val="center"/>
              <w:rPr>
                <w:rFonts w:ascii="Times New Roman" w:hAnsi="Times New Roman" w:eastAsia="宋体"/>
                <w:szCs w:val="21"/>
              </w:rPr>
            </w:pPr>
            <w:r>
              <w:rPr>
                <w:rFonts w:ascii="Times New Roman" w:hAnsi="Times New Roman" w:eastAsia="宋体" w:cs="Times New Roman"/>
                <w:kern w:val="0"/>
                <w:szCs w:val="21"/>
                <w:lang w:bidi="ar"/>
              </w:rPr>
              <w:t>7234.93</w:t>
            </w:r>
          </w:p>
        </w:tc>
        <w:tc>
          <w:tcPr>
            <w:tcW w:w="918" w:type="dxa"/>
            <w:tcBorders>
              <w:top w:val="single" w:color="auto" w:sz="4" w:space="0"/>
              <w:left w:val="single" w:color="auto" w:sz="4" w:space="0"/>
              <w:bottom w:val="single" w:color="auto" w:sz="12" w:space="0"/>
              <w:right w:val="single" w:color="auto" w:sz="4" w:space="0"/>
            </w:tcBorders>
            <w:vAlign w:val="center"/>
          </w:tcPr>
          <w:p>
            <w:pPr>
              <w:widowControl/>
              <w:jc w:val="center"/>
              <w:textAlignment w:val="center"/>
              <w:rPr>
                <w:rFonts w:ascii="Times New Roman" w:hAnsi="Times New Roman" w:eastAsia="宋体"/>
                <w:szCs w:val="21"/>
              </w:rPr>
            </w:pPr>
            <w:r>
              <w:rPr>
                <w:rFonts w:ascii="Times New Roman" w:hAnsi="Times New Roman" w:eastAsia="宋体" w:cs="Times New Roman"/>
                <w:kern w:val="0"/>
                <w:szCs w:val="21"/>
                <w:lang w:bidi="ar"/>
              </w:rPr>
              <w:t>2047.81</w:t>
            </w:r>
          </w:p>
        </w:tc>
        <w:tc>
          <w:tcPr>
            <w:tcW w:w="919" w:type="dxa"/>
            <w:tcBorders>
              <w:top w:val="single" w:color="auto" w:sz="4" w:space="0"/>
              <w:left w:val="single" w:color="auto" w:sz="4" w:space="0"/>
              <w:bottom w:val="single" w:color="auto" w:sz="12" w:space="0"/>
            </w:tcBorders>
            <w:vAlign w:val="center"/>
          </w:tcPr>
          <w:p>
            <w:pPr>
              <w:widowControl/>
              <w:jc w:val="center"/>
              <w:textAlignment w:val="center"/>
              <w:rPr>
                <w:rFonts w:ascii="Times New Roman" w:hAnsi="Times New Roman" w:eastAsia="宋体"/>
                <w:szCs w:val="21"/>
              </w:rPr>
            </w:pPr>
            <w:r>
              <w:rPr>
                <w:rFonts w:ascii="Times New Roman" w:hAnsi="Times New Roman" w:eastAsia="宋体"/>
                <w:szCs w:val="21"/>
              </w:rPr>
              <w:fldChar w:fldCharType="begin"/>
            </w:r>
            <w:r>
              <w:rPr>
                <w:rFonts w:ascii="Times New Roman" w:hAnsi="Times New Roman" w:eastAsia="宋体"/>
                <w:szCs w:val="21"/>
              </w:rPr>
              <w:instrText xml:space="preserve"> =SUM(ABOVE) </w:instrText>
            </w:r>
            <w:r>
              <w:rPr>
                <w:rFonts w:ascii="Times New Roman" w:hAnsi="Times New Roman" w:eastAsia="宋体"/>
                <w:szCs w:val="21"/>
              </w:rPr>
              <w:fldChar w:fldCharType="separate"/>
            </w:r>
            <w:r>
              <w:rPr>
                <w:rFonts w:ascii="Times New Roman" w:hAnsi="Times New Roman" w:eastAsia="宋体"/>
                <w:szCs w:val="21"/>
              </w:rPr>
              <w:t>5187.12</w:t>
            </w:r>
            <w:r>
              <w:rPr>
                <w:rFonts w:ascii="Times New Roman" w:hAnsi="Times New Roman" w:eastAsia="宋体"/>
                <w:szCs w:val="21"/>
              </w:rPr>
              <w:fldChar w:fldCharType="end"/>
            </w:r>
          </w:p>
        </w:tc>
      </w:tr>
    </w:tbl>
    <w:p>
      <w:pPr>
        <w:pStyle w:val="9"/>
        <w:adjustRightInd w:val="0"/>
        <w:spacing w:after="0" w:line="360" w:lineRule="auto"/>
        <w:ind w:left="0" w:leftChars="0" w:firstLine="480" w:firstLineChars="20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本项目属于</w:t>
      </w:r>
      <w:r>
        <w:rPr>
          <w:rFonts w:hint="eastAsia" w:ascii="Times New Roman" w:hAnsi="Times New Roman" w:eastAsia="宋体" w:cs="Times New Roman"/>
          <w:color w:val="000000"/>
          <w:sz w:val="24"/>
          <w:szCs w:val="24"/>
        </w:rPr>
        <w:t>盘龙城</w:t>
      </w:r>
      <w:r>
        <w:rPr>
          <w:rFonts w:ascii="Times New Roman" w:hAnsi="Times New Roman" w:eastAsia="宋体" w:cs="Times New Roman"/>
          <w:color w:val="000000"/>
          <w:sz w:val="24"/>
          <w:szCs w:val="24"/>
        </w:rPr>
        <w:t>污水处理厂的污水收集范围。因此，本项目的废水经隔油池和化粪池处理后排入市政污水管网，再由</w:t>
      </w:r>
      <w:r>
        <w:rPr>
          <w:rFonts w:hint="eastAsia" w:ascii="Times New Roman" w:hAnsi="Times New Roman" w:eastAsia="宋体" w:cs="Times New Roman"/>
          <w:color w:val="000000"/>
          <w:sz w:val="24"/>
          <w:szCs w:val="24"/>
        </w:rPr>
        <w:t>盘龙城</w:t>
      </w:r>
      <w:r>
        <w:rPr>
          <w:rFonts w:ascii="Times New Roman" w:hAnsi="Times New Roman" w:eastAsia="宋体" w:cs="Times New Roman"/>
          <w:color w:val="000000"/>
          <w:sz w:val="24"/>
          <w:szCs w:val="24"/>
        </w:rPr>
        <w:t>污水处理厂进行二级处理，达标废水排入</w:t>
      </w:r>
      <w:r>
        <w:rPr>
          <w:rFonts w:hint="eastAsia" w:ascii="Times New Roman" w:hAnsi="Times New Roman" w:eastAsia="宋体" w:cs="Times New Roman"/>
          <w:color w:val="000000"/>
          <w:sz w:val="24"/>
          <w:szCs w:val="24"/>
          <w:lang w:val="en-US" w:eastAsia="zh-CN"/>
        </w:rPr>
        <w:t>府河</w:t>
      </w:r>
      <w:r>
        <w:rPr>
          <w:rFonts w:ascii="Times New Roman" w:hAnsi="Times New Roman" w:eastAsia="宋体" w:cs="Times New Roman"/>
          <w:color w:val="000000"/>
          <w:sz w:val="24"/>
          <w:szCs w:val="24"/>
        </w:rPr>
        <w:t>。</w:t>
      </w:r>
    </w:p>
    <w:p>
      <w:pPr>
        <w:jc w:val="center"/>
        <w:rPr>
          <w:rFonts w:ascii="Times New Roman" w:hAnsi="Times New Roman" w:cs="Times New Roman"/>
          <w:b/>
        </w:rPr>
      </w:pPr>
      <w:r>
        <w:rPr>
          <w:rFonts w:ascii="Times New Roman" w:hAnsi="Times New Roman" w:eastAsia="宋体"/>
          <w:b/>
          <w:kern w:val="0"/>
          <w:sz w:val="24"/>
          <w:szCs w:val="20"/>
        </w:rPr>
        <w:object>
          <v:shape id="_x0000_i1025" o:spt="75" type="#_x0000_t75" style="height:252.65pt;width:399.05pt;" o:ole="t" filled="f" o:preferrelative="t" stroked="f" coordsize="21600,21600">
            <v:path/>
            <v:fill on="f" focussize="0,0"/>
            <v:stroke on="f" joinstyle="miter"/>
            <v:imagedata r:id="rId9" o:title=""/>
            <o:lock v:ext="edit" aspectratio="f"/>
            <w10:wrap type="none"/>
            <w10:anchorlock/>
          </v:shape>
          <o:OLEObject Type="Embed" ProgID="Visio.Drawing.11" ShapeID="_x0000_i1025" DrawAspect="Content" ObjectID="_1468075725" r:id="rId8">
            <o:LockedField>false</o:LockedField>
          </o:OLEObject>
        </w:object>
      </w:r>
    </w:p>
    <w:p>
      <w:pPr>
        <w:jc w:val="center"/>
        <w:rPr>
          <w:rFonts w:ascii="Times New Roman" w:hAnsi="Times New Roman" w:eastAsia="黑体" w:cs="Times New Roman"/>
          <w:b/>
        </w:rPr>
      </w:pPr>
      <w:r>
        <w:rPr>
          <w:rFonts w:ascii="Times New Roman" w:hAnsi="Times New Roman" w:eastAsia="宋体" w:cs="Times New Roman"/>
          <w:b/>
        </w:rPr>
        <w:t>图3-1项目给排水平衡图 （m</w:t>
      </w:r>
      <w:r>
        <w:rPr>
          <w:rFonts w:ascii="Times New Roman" w:hAnsi="Times New Roman" w:eastAsia="宋体" w:cs="Times New Roman"/>
          <w:b/>
          <w:vertAlign w:val="superscript"/>
        </w:rPr>
        <w:t>3</w:t>
      </w:r>
      <w:r>
        <w:rPr>
          <w:rFonts w:ascii="Times New Roman" w:hAnsi="Times New Roman" w:eastAsia="宋体" w:cs="Times New Roman"/>
          <w:b/>
        </w:rPr>
        <w:t>/a）</w:t>
      </w:r>
    </w:p>
    <w:p>
      <w:pPr>
        <w:pStyle w:val="4"/>
        <w:ind w:firstLine="0" w:firstLineChars="0"/>
        <w:rPr>
          <w:rFonts w:eastAsia="黑体"/>
          <w:sz w:val="28"/>
          <w:szCs w:val="28"/>
        </w:rPr>
      </w:pPr>
      <w:bookmarkStart w:id="16" w:name="_Toc7540"/>
      <w:r>
        <w:rPr>
          <w:rFonts w:eastAsia="黑体"/>
          <w:sz w:val="28"/>
          <w:szCs w:val="28"/>
        </w:rPr>
        <w:t>3.</w:t>
      </w:r>
      <w:r>
        <w:rPr>
          <w:rFonts w:hint="eastAsia" w:eastAsia="黑体"/>
          <w:sz w:val="28"/>
          <w:szCs w:val="28"/>
        </w:rPr>
        <w:t>6</w:t>
      </w:r>
      <w:r>
        <w:rPr>
          <w:rFonts w:eastAsia="黑体"/>
          <w:sz w:val="28"/>
          <w:szCs w:val="28"/>
        </w:rPr>
        <w:t>营运期</w:t>
      </w:r>
      <w:r>
        <w:rPr>
          <w:rFonts w:hint="eastAsia" w:eastAsia="黑体"/>
          <w:sz w:val="28"/>
          <w:szCs w:val="28"/>
        </w:rPr>
        <w:t>生产工艺</w:t>
      </w:r>
      <w:bookmarkEnd w:id="16"/>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项目运营期主要为盾构机进行检验检测、维修或者更换盾体、刀盘、零部件等，年再制造盾构机30台。</w:t>
      </w:r>
      <w:r>
        <w:rPr>
          <w:rFonts w:ascii="Times New Roman" w:hAnsi="Times New Roman" w:eastAsia="宋体" w:cs="Times New Roman"/>
          <w:sz w:val="24"/>
          <w:szCs w:val="24"/>
        </w:rPr>
        <w:t>项目运营期生产流程见下图：</w:t>
      </w:r>
    </w:p>
    <w:p>
      <w:pPr>
        <w:jc w:val="both"/>
        <w:rPr>
          <w:rFonts w:ascii="Times New Roman" w:hAnsi="Times New Roman" w:cs="Times New Roman"/>
        </w:rPr>
      </w:pPr>
      <w:r>
        <w:rPr>
          <w:rFonts w:ascii="Times New Roman" w:hAnsi="Times New Roman" w:eastAsia="宋体"/>
        </w:rPr>
        <w:object>
          <v:shape id="_x0000_i1026" o:spt="75" type="#_x0000_t75" style="height:281.95pt;width:436.35pt;" o:ole="t" filled="f" o:preferrelative="t" stroked="f" coordsize="21600,21600">
            <v:path/>
            <v:fill on="f" focussize="0,0"/>
            <v:stroke on="f"/>
            <v:imagedata r:id="rId11" o:title=""/>
            <o:lock v:ext="edit" aspectratio="f"/>
            <w10:wrap type="none"/>
            <w10:anchorlock/>
          </v:shape>
          <o:OLEObject Type="Embed" ProgID="Visio.Drawing.11" ShapeID="_x0000_i1026" DrawAspect="Content" ObjectID="_1468075726" r:id="rId10">
            <o:LockedField>false</o:LockedField>
          </o:OLEObject>
        </w:object>
      </w:r>
    </w:p>
    <w:p>
      <w:pPr>
        <w:jc w:val="center"/>
        <w:rPr>
          <w:rFonts w:ascii="Times New Roman" w:hAnsi="Times New Roman" w:eastAsia="宋体" w:cs="Times New Roman"/>
          <w:b/>
        </w:rPr>
      </w:pPr>
      <w:r>
        <w:rPr>
          <w:rFonts w:ascii="Times New Roman" w:hAnsi="Times New Roman" w:eastAsia="宋体" w:cs="Times New Roman"/>
          <w:b/>
        </w:rPr>
        <w:t>图3-2</w:t>
      </w:r>
      <w:r>
        <w:rPr>
          <w:rFonts w:hint="eastAsia" w:ascii="Times New Roman" w:hAnsi="Times New Roman" w:eastAsia="宋体" w:cs="Times New Roman"/>
          <w:b/>
        </w:rPr>
        <w:t xml:space="preserve">  </w:t>
      </w:r>
      <w:r>
        <w:rPr>
          <w:rFonts w:ascii="Times New Roman" w:hAnsi="Times New Roman" w:eastAsia="宋体" w:cs="Times New Roman"/>
          <w:b/>
        </w:rPr>
        <w:t>项目盾构机再制造工艺流程及产污节点图</w:t>
      </w:r>
    </w:p>
    <w:p>
      <w:pPr>
        <w:jc w:val="center"/>
        <w:rPr>
          <w:rFonts w:ascii="Times New Roman" w:hAnsi="Times New Roman" w:cs="Times New Roman"/>
          <w:sz w:val="24"/>
          <w:szCs w:val="24"/>
        </w:rPr>
      </w:pPr>
      <w:r>
        <w:rPr>
          <w:sz w:val="24"/>
        </w:rPr>
        <mc:AlternateContent>
          <mc:Choice Requires="wps">
            <w:drawing>
              <wp:anchor distT="0" distB="0" distL="114300" distR="114300" simplePos="0" relativeHeight="251668480" behindDoc="0" locked="0" layoutInCell="1" allowOverlap="1">
                <wp:simplePos x="0" y="0"/>
                <wp:positionH relativeFrom="column">
                  <wp:posOffset>3141980</wp:posOffset>
                </wp:positionH>
                <wp:positionV relativeFrom="paragraph">
                  <wp:posOffset>2332355</wp:posOffset>
                </wp:positionV>
                <wp:extent cx="490220" cy="9525"/>
                <wp:effectExtent l="0" t="47625" r="5080" b="44450"/>
                <wp:wrapNone/>
                <wp:docPr id="33" name="直接箭头连接符 33"/>
                <wp:cNvGraphicFramePr/>
                <a:graphic xmlns:a="http://schemas.openxmlformats.org/drawingml/2006/main">
                  <a:graphicData uri="http://schemas.microsoft.com/office/word/2010/wordprocessingShape">
                    <wps:wsp>
                      <wps:cNvCnPr/>
                      <wps:spPr>
                        <a:xfrm flipV="1">
                          <a:off x="0" y="0"/>
                          <a:ext cx="490220" cy="9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247.4pt;margin-top:183.65pt;height:0.75pt;width:38.6pt;z-index:251668480;mso-width-relative:page;mso-height-relative:page;" filled="f" stroked="t" coordsize="21600,21600" o:gfxdata="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HEox/faAAAACwEAAA8AAAAAAAAAAQAgAAAAIgAAAGRycy9k&#10;b3ducmV2LnhtbFBLAQIUABQAAAAIAIdO4kDl3K0gAAIAANUDAAAOAAAAAAAAAAEAIAAAACkBAABk&#10;cnMvZTJvRG9jLnhtbFBLBQYAAAAABgAGAFkBAACbBQAAAAA=&#10;">
                <v:fill on="f" focussize="0,0"/>
                <v:stroke color="#000000 [3213]" joinstyle="round" endarrow="open"/>
                <v:imagedata o:title=""/>
                <o:lock v:ext="edit" aspectratio="f"/>
              </v:shape>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1268730</wp:posOffset>
                </wp:positionH>
                <wp:positionV relativeFrom="paragraph">
                  <wp:posOffset>2338070</wp:posOffset>
                </wp:positionV>
                <wp:extent cx="647700" cy="11430"/>
                <wp:effectExtent l="0" t="47625" r="0" b="42545"/>
                <wp:wrapNone/>
                <wp:docPr id="32" name="直接箭头连接符 32"/>
                <wp:cNvGraphicFramePr/>
                <a:graphic xmlns:a="http://schemas.openxmlformats.org/drawingml/2006/main">
                  <a:graphicData uri="http://schemas.microsoft.com/office/word/2010/wordprocessingShape">
                    <wps:wsp>
                      <wps:cNvCnPr/>
                      <wps:spPr>
                        <a:xfrm flipV="1">
                          <a:off x="0" y="0"/>
                          <a:ext cx="647700" cy="1143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99.9pt;margin-top:184.1pt;height:0.9pt;width:51pt;z-index:251667456;mso-width-relative:page;mso-height-relative:page;" filled="f" stroked="t" coordsize="21600,21600" o:gfxdata="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ocYW09kAAAALAQAADwAAAAAAAAABACAAAAAiAAAAZHJz&#10;L2Rvd25yZXYueG1sUEsBAhQAFAAAAAgAh07iQLunUssDAgAA1gMAAA4AAAAAAAAAAQAgAAAAKAEA&#10;AGRycy9lMm9Eb2MueG1sUEsFBgAAAAAGAAYAWQEAAJ0FAAAAAA==&#10;">
                <v:fill on="f" focussize="0,0"/>
                <v:stroke color="#000000 [3213]" joinstyle="round" endarrow="open"/>
                <v:imagedata o:title=""/>
                <o:lock v:ext="edit" aspectratio="f"/>
              </v:shape>
            </w:pict>
          </mc:Fallback>
        </mc:AlternateContent>
      </w:r>
      <w:r>
        <w:rPr>
          <w:sz w:val="24"/>
        </w:rPr>
        <mc:AlternateContent>
          <mc:Choice Requires="wps">
            <w:drawing>
              <wp:anchor distT="0" distB="0" distL="114300" distR="114300" simplePos="0" relativeHeight="251666432" behindDoc="0" locked="0" layoutInCell="1" allowOverlap="1">
                <wp:simplePos x="0" y="0"/>
                <wp:positionH relativeFrom="column">
                  <wp:posOffset>2673985</wp:posOffset>
                </wp:positionH>
                <wp:positionV relativeFrom="paragraph">
                  <wp:posOffset>1530350</wp:posOffset>
                </wp:positionV>
                <wp:extent cx="490220" cy="9525"/>
                <wp:effectExtent l="0" t="47625" r="5080" b="44450"/>
                <wp:wrapNone/>
                <wp:docPr id="31" name="直接箭头连接符 31"/>
                <wp:cNvGraphicFramePr/>
                <a:graphic xmlns:a="http://schemas.openxmlformats.org/drawingml/2006/main">
                  <a:graphicData uri="http://schemas.microsoft.com/office/word/2010/wordprocessingShape">
                    <wps:wsp>
                      <wps:cNvCnPr/>
                      <wps:spPr>
                        <a:xfrm flipV="1">
                          <a:off x="0" y="0"/>
                          <a:ext cx="490220" cy="9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210.55pt;margin-top:120.5pt;height:0.75pt;width:38.6pt;z-index:251666432;mso-width-relative:page;mso-height-relative:page;" filled="f" stroked="t" coordsize="21600,21600" o:gfxdata="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Kc1ixLYAAAACwEAAA8AAAAAAAAAAQAgAAAAIgAAAGRycy9kb3du&#10;cmV2LnhtbFBLAQIUABQAAAAIAIdO4kC66Ynu/wEAANUDAAAOAAAAAAAAAAEAIAAAACcBAABkcnMv&#10;ZTJvRG9jLnhtbFBLBQYAAAAABgAGAFkBAACYBQAAAAA=&#10;">
                <v:fill on="f" focussize="0,0"/>
                <v:stroke color="#000000 [3213]" joinstyle="round" endarrow="open"/>
                <v:imagedata o:title=""/>
                <o:lock v:ext="edit" aspectratio="f"/>
              </v:shape>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1233805</wp:posOffset>
                </wp:positionH>
                <wp:positionV relativeFrom="paragraph">
                  <wp:posOffset>1546225</wp:posOffset>
                </wp:positionV>
                <wp:extent cx="556895" cy="13970"/>
                <wp:effectExtent l="0" t="46990" r="1905" b="40640"/>
                <wp:wrapNone/>
                <wp:docPr id="30" name="直接箭头连接符 30"/>
                <wp:cNvGraphicFramePr/>
                <a:graphic xmlns:a="http://schemas.openxmlformats.org/drawingml/2006/main">
                  <a:graphicData uri="http://schemas.microsoft.com/office/word/2010/wordprocessingShape">
                    <wps:wsp>
                      <wps:cNvCnPr/>
                      <wps:spPr>
                        <a:xfrm flipV="1">
                          <a:off x="0" y="0"/>
                          <a:ext cx="556895" cy="1397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97.15pt;margin-top:121.75pt;height:1.1pt;width:43.85pt;z-index:251665408;mso-width-relative:page;mso-height-relative:page;" filled="f" stroked="t" coordsize="21600,21600" o:gfxdata="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DBN9ntkAAAALAQAADwAAAAAAAAABACAAAAAiAAAAZHJz&#10;L2Rvd25yZXYueG1sUEsBAhQAFAAAAAgAh07iQN5cGV0DAgAA1gMAAA4AAAAAAAAAAQAgAAAAKAEA&#10;AGRycy9lMm9Eb2MueG1sUEsFBgAAAAAGAAYAWQEAAJ0FAAAAAA==&#10;">
                <v:fill on="f" focussize="0,0"/>
                <v:stroke color="#000000 [3213]" joinstyle="round" endarrow="open"/>
                <v:imagedata o:title=""/>
                <o:lock v:ext="edit" aspectratio="f"/>
              </v:shape>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4157980</wp:posOffset>
                </wp:positionH>
                <wp:positionV relativeFrom="paragraph">
                  <wp:posOffset>553720</wp:posOffset>
                </wp:positionV>
                <wp:extent cx="490220" cy="9525"/>
                <wp:effectExtent l="0" t="47625" r="5080" b="44450"/>
                <wp:wrapNone/>
                <wp:docPr id="29" name="直接箭头连接符 29"/>
                <wp:cNvGraphicFramePr/>
                <a:graphic xmlns:a="http://schemas.openxmlformats.org/drawingml/2006/main">
                  <a:graphicData uri="http://schemas.microsoft.com/office/word/2010/wordprocessingShape">
                    <wps:wsp>
                      <wps:cNvCnPr/>
                      <wps:spPr>
                        <a:xfrm flipV="1">
                          <a:off x="0" y="0"/>
                          <a:ext cx="490220" cy="9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327.4pt;margin-top:43.6pt;height:0.75pt;width:38.6pt;z-index:251664384;mso-width-relative:page;mso-height-relative:page;" filled="f" stroked="t" coordsize="21600,21600" o:gfxdata="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LV2lnXYAAAACQEAAA8AAAAAAAAAAQAgAAAAIgAAAGRycy9kb3du&#10;cmV2LnhtbFBLAQIUABQAAAAIAIdO4kBsBHYd/wEAANUDAAAOAAAAAAAAAAEAIAAAACcBAABkcnMv&#10;ZTJvRG9jLnhtbFBLBQYAAAAABgAGAFkBAACYBQAAAAA=&#10;">
                <v:fill on="f" focussize="0,0"/>
                <v:stroke color="#000000 [3213]" joinstyle="round" endarrow="open"/>
                <v:imagedata o:title=""/>
                <o:lock v:ext="edit" aspectratio="f"/>
              </v:shap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3141980</wp:posOffset>
                </wp:positionH>
                <wp:positionV relativeFrom="paragraph">
                  <wp:posOffset>563245</wp:posOffset>
                </wp:positionV>
                <wp:extent cx="346075" cy="5080"/>
                <wp:effectExtent l="0" t="45085" r="9525" b="51435"/>
                <wp:wrapNone/>
                <wp:docPr id="27" name="直接箭头连接符 27"/>
                <wp:cNvGraphicFramePr/>
                <a:graphic xmlns:a="http://schemas.openxmlformats.org/drawingml/2006/main">
                  <a:graphicData uri="http://schemas.microsoft.com/office/word/2010/wordprocessingShape">
                    <wps:wsp>
                      <wps:cNvCnPr/>
                      <wps:spPr>
                        <a:xfrm>
                          <a:off x="0" y="0"/>
                          <a:ext cx="346075" cy="508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47.4pt;margin-top:44.35pt;height:0.4pt;width:27.25pt;z-index:251663360;mso-width-relative:page;mso-height-relative:page;" filled="f" stroked="t" coordsize="21600,21600" o:gfxdata="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D0IiJbZAAAACQEAAA8AAAAAAAAAAQAgAAAAIgAAAGRycy9kb3ducmV2&#10;LnhtbFBLAQIUABQAAAAIAIdO4kDEDcaC+wEAAMsDAAAOAAAAAAAAAAEAIAAAACgBAABkcnMvZTJv&#10;RG9jLnhtbFBLBQYAAAAABgAGAFkBAACVBQAAAAA=&#10;">
                <v:fill on="f" focussize="0,0"/>
                <v:stroke color="#000000 [3213]" joinstyle="round" endarrow="open"/>
                <v:imagedata o:title=""/>
                <o:lock v:ext="edit" aspectratio="f"/>
              </v:shape>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column">
                  <wp:posOffset>2021205</wp:posOffset>
                </wp:positionH>
                <wp:positionV relativeFrom="paragraph">
                  <wp:posOffset>552450</wp:posOffset>
                </wp:positionV>
                <wp:extent cx="490220" cy="9525"/>
                <wp:effectExtent l="0" t="47625" r="5080" b="44450"/>
                <wp:wrapNone/>
                <wp:docPr id="22" name="直接箭头连接符 22"/>
                <wp:cNvGraphicFramePr/>
                <a:graphic xmlns:a="http://schemas.openxmlformats.org/drawingml/2006/main">
                  <a:graphicData uri="http://schemas.microsoft.com/office/word/2010/wordprocessingShape">
                    <wps:wsp>
                      <wps:cNvCnPr/>
                      <wps:spPr>
                        <a:xfrm flipV="1">
                          <a:off x="0" y="0"/>
                          <a:ext cx="490220" cy="9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59.15pt;margin-top:43.5pt;height:0.75pt;width:38.6pt;z-index:251662336;mso-width-relative:page;mso-height-relative:page;" filled="f" stroked="t" coordsize="21600,21600" o:gfxdata="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KyY+FrYAAAACQEAAA8AAAAAAAAAAQAgAAAAIgAAAGRycy9kb3du&#10;cmV2LnhtbFBLAQIUABQAAAAIAIdO4kBCcYrX/wEAANUDAAAOAAAAAAAAAAEAIAAAACcBAABkcnMv&#10;ZTJvRG9jLnhtbFBLBQYAAAAABgAGAFkBAACYBQAAAAA=&#10;">
                <v:fill on="f" focussize="0,0"/>
                <v:stroke color="#000000 [3213]" joinstyle="round" endarrow="open"/>
                <v:imagedata o:title=""/>
                <o:lock v:ext="edit" aspectratio="f"/>
              </v:shap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765175</wp:posOffset>
                </wp:positionH>
                <wp:positionV relativeFrom="paragraph">
                  <wp:posOffset>552450</wp:posOffset>
                </wp:positionV>
                <wp:extent cx="587375" cy="0"/>
                <wp:effectExtent l="0" t="48895" r="9525" b="52705"/>
                <wp:wrapNone/>
                <wp:docPr id="10" name="直接箭头连接符 10"/>
                <wp:cNvGraphicFramePr/>
                <a:graphic xmlns:a="http://schemas.openxmlformats.org/drawingml/2006/main">
                  <a:graphicData uri="http://schemas.microsoft.com/office/word/2010/wordprocessingShape">
                    <wps:wsp>
                      <wps:cNvCnPr/>
                      <wps:spPr>
                        <a:xfrm>
                          <a:off x="1908175" y="6221730"/>
                          <a:ext cx="587375"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0.25pt;margin-top:43.5pt;height:0pt;width:46.25pt;z-index:251660288;mso-width-relative:page;mso-height-relative:page;" filled="f" stroked="t" coordsize="21600,21600" o:gfxdata="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Pvrg3WAAAACQEAAA8AAAAAAAAAAQAgAAAAIgAAAGRycy9k&#10;b3ducmV2LnhtbFBLAQIUABQAAAAIAIdO4kCf2PnvBAIAANQDAAAOAAAAAAAAAAEAIAAAACUBAABk&#10;cnMvZTJvRG9jLnhtbFBLBQYAAAAABgAGAFkBAACbBQAAAAA=&#10;">
                <v:fill on="f" focussize="0,0"/>
                <v:stroke color="#000000 [3213]" joinstyle="round" endarrow="open"/>
                <v:imagedata o:title=""/>
                <o:lock v:ext="edit" aspectratio="f"/>
              </v:shape>
            </w:pict>
          </mc:Fallback>
        </mc:AlternateContent>
      </w:r>
      <w:r>
        <w:rPr>
          <w:sz w:val="24"/>
        </w:rPr>
        <mc:AlternateContent>
          <mc:Choice Requires="wpc">
            <w:drawing>
              <wp:inline distT="0" distB="0" distL="114300" distR="114300">
                <wp:extent cx="5454015" cy="3056890"/>
                <wp:effectExtent l="0" t="0" r="0" b="0"/>
                <wp:docPr id="28" name="画布 28"/>
                <wp:cNvGraphicFramePr/>
                <a:graphic xmlns:a="http://schemas.openxmlformats.org/drawingml/2006/main">
                  <a:graphicData uri="http://schemas.microsoft.com/office/word/2010/wordprocessingCanvas">
                    <wpc:wpc>
                      <wpc:bg>
                        <a:noFill/>
                      </wpc:bg>
                      <wpc:whole>
                        <a:ln>
                          <a:noFill/>
                        </a:ln>
                      </wpc:whole>
                      <wps:wsp>
                        <wps:cNvPr id="4" name="矩形 4"/>
                        <wps:cNvSpPr/>
                        <wps:spPr>
                          <a:xfrm>
                            <a:off x="250190" y="335915"/>
                            <a:ext cx="621030" cy="309245"/>
                          </a:xfrm>
                          <a:prstGeom prst="rect">
                            <a:avLst/>
                          </a:prstGeom>
                          <a:gradFill rotWithShape="0">
                            <a:gsLst>
                              <a:gs pos="0">
                                <a:srgbClr val="FFFFFF"/>
                              </a:gs>
                              <a:gs pos="100000">
                                <a:srgbClr val="FFFFFF"/>
                              </a:gs>
                            </a:gsLst>
                            <a:lin ang="0"/>
                            <a:tileRect/>
                          </a:gradFill>
                          <a:ln w="15875">
                            <a:noFill/>
                          </a:ln>
                        </wps:spPr>
                        <wps:txbx>
                          <w:txbxContent>
                            <w:p>
                              <w:pPr>
                                <w:rPr>
                                  <w:rFonts w:eastAsia="宋体"/>
                                </w:rPr>
                              </w:pPr>
                              <w:r>
                                <w:rPr>
                                  <w:rFonts w:hint="eastAsia"/>
                                  <w:sz w:val="15"/>
                                  <w:szCs w:val="15"/>
                                </w:rPr>
                                <w:t>喷漆废气</w:t>
                              </w:r>
                            </w:p>
                          </w:txbxContent>
                        </wps:txbx>
                        <wps:bodyPr upright="1"/>
                      </wps:wsp>
                      <wps:wsp>
                        <wps:cNvPr id="7" name="矩形 7"/>
                        <wps:cNvSpPr/>
                        <wps:spPr>
                          <a:xfrm>
                            <a:off x="1409700" y="338455"/>
                            <a:ext cx="609600" cy="304800"/>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wps:spPr>
                        <wps:txbx>
                          <w:txbxContent>
                            <w:p>
                              <w:pPr>
                                <w:jc w:val="center"/>
                                <w:rPr>
                                  <w:rFonts w:eastAsia="宋体"/>
                                </w:rPr>
                              </w:pPr>
                              <w:r>
                                <w:rPr>
                                  <w:rFonts w:hint="eastAsia"/>
                                  <w:sz w:val="15"/>
                                  <w:szCs w:val="15"/>
                                </w:rPr>
                                <w:t>过滤棉</w:t>
                              </w:r>
                            </w:p>
                          </w:txbxContent>
                        </wps:txbx>
                        <wps:bodyPr upright="1"/>
                      </wps:wsp>
                      <wps:wsp>
                        <wps:cNvPr id="15" name="矩形 15"/>
                        <wps:cNvSpPr/>
                        <wps:spPr>
                          <a:xfrm>
                            <a:off x="2497455" y="338455"/>
                            <a:ext cx="609600" cy="304800"/>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wps:spPr>
                        <wps:txbx>
                          <w:txbxContent>
                            <w:p>
                              <w:pPr>
                                <w:jc w:val="center"/>
                                <w:rPr>
                                  <w:rFonts w:eastAsia="宋体"/>
                                </w:rPr>
                              </w:pPr>
                              <w:r>
                                <w:rPr>
                                  <w:rFonts w:hint="eastAsia"/>
                                  <w:sz w:val="15"/>
                                  <w:szCs w:val="15"/>
                                </w:rPr>
                                <w:t>UV光解</w:t>
                              </w:r>
                            </w:p>
                          </w:txbxContent>
                        </wps:txbx>
                        <wps:bodyPr upright="1"/>
                      </wps:wsp>
                      <wps:wsp>
                        <wps:cNvPr id="16" name="矩形 16"/>
                        <wps:cNvSpPr/>
                        <wps:spPr>
                          <a:xfrm>
                            <a:off x="3474085" y="346075"/>
                            <a:ext cx="688975" cy="304800"/>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wps:spPr>
                        <wps:txbx>
                          <w:txbxContent>
                            <w:p>
                              <w:pPr>
                                <w:jc w:val="center"/>
                                <w:rPr>
                                  <w:rFonts w:eastAsia="宋体"/>
                                </w:rPr>
                              </w:pPr>
                              <w:r>
                                <w:rPr>
                                  <w:rFonts w:hint="eastAsia"/>
                                  <w:sz w:val="15"/>
                                  <w:szCs w:val="15"/>
                                </w:rPr>
                                <w:t>活性炭吸附</w:t>
                              </w:r>
                            </w:p>
                          </w:txbxContent>
                        </wps:txbx>
                        <wps:bodyPr upright="1"/>
                      </wps:wsp>
                      <wps:wsp>
                        <wps:cNvPr id="17" name="矩形 17"/>
                        <wps:cNvSpPr/>
                        <wps:spPr>
                          <a:xfrm>
                            <a:off x="4521835" y="338455"/>
                            <a:ext cx="609600" cy="304800"/>
                          </a:xfrm>
                          <a:prstGeom prst="rect">
                            <a:avLst/>
                          </a:prstGeom>
                          <a:gradFill rotWithShape="0">
                            <a:gsLst>
                              <a:gs pos="0">
                                <a:srgbClr val="FFFFFF"/>
                              </a:gs>
                              <a:gs pos="100000">
                                <a:srgbClr val="FFFFFF"/>
                              </a:gs>
                            </a:gsLst>
                            <a:lin ang="0"/>
                            <a:tileRect/>
                          </a:gradFill>
                          <a:ln w="15875">
                            <a:noFill/>
                          </a:ln>
                        </wps:spPr>
                        <wps:txbx>
                          <w:txbxContent>
                            <w:p>
                              <w:pPr>
                                <w:jc w:val="center"/>
                                <w:rPr>
                                  <w:rFonts w:eastAsia="宋体"/>
                                </w:rPr>
                              </w:pPr>
                              <w:r>
                                <w:rPr>
                                  <w:rFonts w:hint="eastAsia"/>
                                  <w:sz w:val="15"/>
                                  <w:szCs w:val="15"/>
                                </w:rPr>
                                <w:t>2#排气筒附</w:t>
                              </w:r>
                            </w:p>
                          </w:txbxContent>
                        </wps:txbx>
                        <wps:bodyPr upright="1"/>
                      </wps:wsp>
                      <wps:wsp>
                        <wps:cNvPr id="18" name="矩形 18"/>
                        <wps:cNvSpPr/>
                        <wps:spPr>
                          <a:xfrm>
                            <a:off x="716280" y="217805"/>
                            <a:ext cx="688340" cy="304800"/>
                          </a:xfrm>
                          <a:prstGeom prst="rect">
                            <a:avLst/>
                          </a:prstGeom>
                          <a:noFill/>
                          <a:ln w="15875">
                            <a:noFill/>
                          </a:ln>
                        </wps:spPr>
                        <wps:txbx>
                          <w:txbxContent>
                            <w:p>
                              <w:pPr>
                                <w:rPr>
                                  <w:rFonts w:eastAsia="宋体"/>
                                </w:rPr>
                              </w:pPr>
                              <w:r>
                                <w:rPr>
                                  <w:rFonts w:hint="eastAsia"/>
                                  <w:sz w:val="15"/>
                                  <w:szCs w:val="15"/>
                                </w:rPr>
                                <w:t>喷漆房抽风</w:t>
                              </w:r>
                            </w:p>
                          </w:txbxContent>
                        </wps:txbx>
                        <wps:bodyPr upright="1"/>
                      </wps:wsp>
                      <wps:wsp>
                        <wps:cNvPr id="19" name="矩形 19"/>
                        <wps:cNvSpPr/>
                        <wps:spPr>
                          <a:xfrm>
                            <a:off x="702310" y="1333500"/>
                            <a:ext cx="609600" cy="304800"/>
                          </a:xfrm>
                          <a:prstGeom prst="rect">
                            <a:avLst/>
                          </a:prstGeom>
                          <a:gradFill rotWithShape="0">
                            <a:gsLst>
                              <a:gs pos="0">
                                <a:srgbClr val="FFFFFF"/>
                              </a:gs>
                              <a:gs pos="100000">
                                <a:srgbClr val="FFFFFF"/>
                              </a:gs>
                            </a:gsLst>
                            <a:lin ang="0"/>
                            <a:tileRect/>
                          </a:gradFill>
                          <a:ln w="15875">
                            <a:noFill/>
                          </a:ln>
                        </wps:spPr>
                        <wps:txbx>
                          <w:txbxContent>
                            <w:p>
                              <w:pPr>
                                <w:rPr>
                                  <w:rFonts w:eastAsia="宋体"/>
                                </w:rPr>
                              </w:pPr>
                              <w:r>
                                <w:rPr>
                                  <w:rFonts w:hint="eastAsia"/>
                                  <w:sz w:val="15"/>
                                  <w:szCs w:val="15"/>
                                </w:rPr>
                                <w:t>抛丸粉尘</w:t>
                              </w:r>
                            </w:p>
                          </w:txbxContent>
                        </wps:txbx>
                        <wps:bodyPr upright="1"/>
                      </wps:wsp>
                      <wps:wsp>
                        <wps:cNvPr id="20" name="矩形 20"/>
                        <wps:cNvSpPr/>
                        <wps:spPr>
                          <a:xfrm>
                            <a:off x="1203960" y="1233805"/>
                            <a:ext cx="685800" cy="304800"/>
                          </a:xfrm>
                          <a:prstGeom prst="rect">
                            <a:avLst/>
                          </a:prstGeom>
                          <a:noFill/>
                          <a:ln w="15875">
                            <a:noFill/>
                          </a:ln>
                        </wps:spPr>
                        <wps:txbx>
                          <w:txbxContent>
                            <w:p>
                              <w:pPr>
                                <w:rPr>
                                  <w:rFonts w:eastAsia="宋体"/>
                                </w:rPr>
                              </w:pPr>
                              <w:r>
                                <w:rPr>
                                  <w:rFonts w:hint="eastAsia"/>
                                  <w:sz w:val="15"/>
                                  <w:szCs w:val="15"/>
                                </w:rPr>
                                <w:t>抛丸房抽风</w:t>
                              </w:r>
                            </w:p>
                          </w:txbxContent>
                        </wps:txbx>
                        <wps:bodyPr upright="1"/>
                      </wps:wsp>
                      <wps:wsp>
                        <wps:cNvPr id="21" name="矩形 21"/>
                        <wps:cNvSpPr/>
                        <wps:spPr>
                          <a:xfrm>
                            <a:off x="1900555" y="1330960"/>
                            <a:ext cx="711835" cy="320040"/>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wps:spPr>
                        <wps:txbx>
                          <w:txbxContent>
                            <w:p>
                              <w:pPr>
                                <w:jc w:val="center"/>
                                <w:rPr>
                                  <w:rFonts w:eastAsia="宋体"/>
                                </w:rPr>
                              </w:pPr>
                              <w:r>
                                <w:rPr>
                                  <w:rFonts w:hint="eastAsia" w:eastAsia="宋体"/>
                                  <w:sz w:val="15"/>
                                  <w:szCs w:val="15"/>
                                </w:rPr>
                                <w:t>布袋除尘器</w:t>
                              </w:r>
                            </w:p>
                          </w:txbxContent>
                        </wps:txbx>
                        <wps:bodyPr upright="1"/>
                      </wps:wsp>
                      <wps:wsp>
                        <wps:cNvPr id="23" name="矩形 23"/>
                        <wps:cNvSpPr/>
                        <wps:spPr>
                          <a:xfrm>
                            <a:off x="3150235" y="1314450"/>
                            <a:ext cx="586105" cy="304800"/>
                          </a:xfrm>
                          <a:prstGeom prst="rect">
                            <a:avLst/>
                          </a:prstGeom>
                          <a:gradFill rotWithShape="0">
                            <a:gsLst>
                              <a:gs pos="0">
                                <a:srgbClr val="FFFFFF"/>
                              </a:gs>
                              <a:gs pos="100000">
                                <a:srgbClr val="FFFFFF"/>
                              </a:gs>
                            </a:gsLst>
                            <a:lin ang="0"/>
                            <a:tileRect/>
                          </a:gradFill>
                          <a:ln w="15875">
                            <a:noFill/>
                          </a:ln>
                        </wps:spPr>
                        <wps:txbx>
                          <w:txbxContent>
                            <w:p>
                              <w:pPr>
                                <w:jc w:val="center"/>
                                <w:rPr>
                                  <w:rFonts w:eastAsia="宋体"/>
                                </w:rPr>
                              </w:pPr>
                              <w:r>
                                <w:rPr>
                                  <w:rFonts w:hint="eastAsia"/>
                                  <w:sz w:val="15"/>
                                  <w:szCs w:val="15"/>
                                </w:rPr>
                                <w:t>1#排气筒附</w:t>
                              </w:r>
                            </w:p>
                          </w:txbxContent>
                        </wps:txbx>
                        <wps:bodyPr upright="1"/>
                      </wps:wsp>
                      <wps:wsp>
                        <wps:cNvPr id="24" name="矩形 24"/>
                        <wps:cNvSpPr/>
                        <wps:spPr>
                          <a:xfrm>
                            <a:off x="703580" y="2111375"/>
                            <a:ext cx="609600" cy="304800"/>
                          </a:xfrm>
                          <a:prstGeom prst="rect">
                            <a:avLst/>
                          </a:prstGeom>
                          <a:gradFill rotWithShape="0">
                            <a:gsLst>
                              <a:gs pos="0">
                                <a:srgbClr val="FFFFFF"/>
                              </a:gs>
                              <a:gs pos="100000">
                                <a:srgbClr val="FFFFFF"/>
                              </a:gs>
                            </a:gsLst>
                            <a:lin ang="0"/>
                            <a:tileRect/>
                          </a:gradFill>
                          <a:ln w="15875">
                            <a:noFill/>
                          </a:ln>
                        </wps:spPr>
                        <wps:txbx>
                          <w:txbxContent>
                            <w:p>
                              <w:pPr>
                                <w:rPr>
                                  <w:rFonts w:eastAsia="宋体"/>
                                </w:rPr>
                              </w:pPr>
                              <w:r>
                                <w:rPr>
                                  <w:rFonts w:hint="eastAsia"/>
                                  <w:sz w:val="15"/>
                                  <w:szCs w:val="15"/>
                                </w:rPr>
                                <w:t>焊接烟尘</w:t>
                              </w:r>
                            </w:p>
                          </w:txbxContent>
                        </wps:txbx>
                        <wps:bodyPr upright="1"/>
                      </wps:wsp>
                      <wps:wsp>
                        <wps:cNvPr id="25" name="矩形 25"/>
                        <wps:cNvSpPr/>
                        <wps:spPr>
                          <a:xfrm>
                            <a:off x="1901825" y="2115820"/>
                            <a:ext cx="1209675" cy="317500"/>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wps:spPr>
                        <wps:txbx>
                          <w:txbxContent>
                            <w:p>
                              <w:pPr>
                                <w:jc w:val="center"/>
                                <w:rPr>
                                  <w:rFonts w:eastAsia="宋体"/>
                                </w:rPr>
                              </w:pPr>
                              <w:r>
                                <w:rPr>
                                  <w:rFonts w:hint="eastAsia" w:eastAsia="宋体"/>
                                  <w:sz w:val="15"/>
                                  <w:szCs w:val="15"/>
                                </w:rPr>
                                <w:t>移动式焊接烟尘净化器</w:t>
                              </w:r>
                            </w:p>
                          </w:txbxContent>
                        </wps:txbx>
                        <wps:bodyPr upright="1"/>
                      </wps:wsp>
                      <wps:wsp>
                        <wps:cNvPr id="26" name="矩形 26"/>
                        <wps:cNvSpPr/>
                        <wps:spPr>
                          <a:xfrm>
                            <a:off x="3617595" y="2119630"/>
                            <a:ext cx="709295" cy="304800"/>
                          </a:xfrm>
                          <a:prstGeom prst="rect">
                            <a:avLst/>
                          </a:prstGeom>
                          <a:gradFill rotWithShape="0">
                            <a:gsLst>
                              <a:gs pos="0">
                                <a:srgbClr val="FFFFFF"/>
                              </a:gs>
                              <a:gs pos="100000">
                                <a:srgbClr val="FFFFFF"/>
                              </a:gs>
                            </a:gsLst>
                            <a:lin ang="0"/>
                            <a:tileRect/>
                          </a:gradFill>
                          <a:ln w="15875">
                            <a:noFill/>
                          </a:ln>
                        </wps:spPr>
                        <wps:txbx>
                          <w:txbxContent>
                            <w:p>
                              <w:pPr>
                                <w:jc w:val="center"/>
                                <w:rPr>
                                  <w:rFonts w:eastAsia="宋体"/>
                                </w:rPr>
                              </w:pPr>
                              <w:r>
                                <w:rPr>
                                  <w:rFonts w:hint="eastAsia"/>
                                  <w:sz w:val="15"/>
                                  <w:szCs w:val="15"/>
                                </w:rPr>
                                <w:t>无组织排放附</w:t>
                              </w:r>
                            </w:p>
                          </w:txbxContent>
                        </wps:txbx>
                        <wps:bodyPr upright="1"/>
                      </wps:wsp>
                    </wpc:wpc>
                  </a:graphicData>
                </a:graphic>
              </wp:inline>
            </w:drawing>
          </mc:Choice>
          <mc:Fallback>
            <w:pict>
              <v:group id="_x0000_s1026" o:spid="_x0000_s1026" o:spt="203" style="height:240.7pt;width:429.45pt;" coordsize="5454015,3056890" editas="canvas" o:gfxdata="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">
                <o:lock v:ext="edit" aspectratio="f"/>
                <v:shape id="_x0000_s1026" o:spid="_x0000_s1026" style="position:absolute;left:0;top:0;height:3056890;width:5454015;" filled="f" stroked="f" coordsize="21600,21600" o:gfxdata="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&#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">
                  <v:fill on="f" focussize="0,0"/>
                  <v:stroke on="f"/>
                  <v:imagedata o:title=""/>
                  <o:lock v:ext="edit" aspectratio="f"/>
                </v:shape>
                <v:rect id="_x0000_s1026" o:spid="_x0000_s1026" o:spt="1" style="position:absolute;left:250190;top:335915;height:309245;width:621030;" fillcolor="#FFFFFF" filled="t" stroked="f" coordsize="21600,21600" o:gfxdata="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2j/qONYAAAAFAQAADwAAAAAAAAABACAAAAAiAAAAZHJzL2Rvd25yZXYu&#10;eG1sUEsBAhQAFAAAAAgAh07iQA3aTJb9AQAABAQAAA4AAAAAAAAAAQAgAAAAJQEAAGRycy9lMm9E&#10;b2MueG1sUEsFBgAAAAAGAAYAWQEAAJQFAAAAAA==&#10;">
                  <v:fill type="gradient" on="t" color2="#FFFFFF" angle="90" focus="100%" focussize="0,0">
                    <o:fill type="gradientUnscaled" v:ext="backwardCompatible"/>
                  </v:fill>
                  <v:stroke on="f" weight="1.25pt"/>
                  <v:imagedata o:title=""/>
                  <o:lock v:ext="edit" aspectratio="f"/>
                  <v:textbox>
                    <w:txbxContent>
                      <w:p>
                        <w:pPr>
                          <w:rPr>
                            <w:rFonts w:eastAsia="宋体"/>
                          </w:rPr>
                        </w:pPr>
                        <w:r>
                          <w:rPr>
                            <w:rFonts w:hint="eastAsia"/>
                            <w:sz w:val="15"/>
                            <w:szCs w:val="15"/>
                          </w:rPr>
                          <w:t>喷漆废气</w:t>
                        </w:r>
                      </w:p>
                    </w:txbxContent>
                  </v:textbox>
                </v:rect>
                <v:rect id="_x0000_s1026" o:spid="_x0000_s1026" o:spt="1" style="position:absolute;left:1409700;top:338455;height:304800;width:609600;" fillcolor="#FFFFFF" filled="t" stroked="t" coordsize="21600,21600" o:gfxdata="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9r7pQdYAAAAFAQAADwAAAAAAAAABACAAAAAi&#10;AAAAZHJzL2Rvd25yZXYueG1sUEsBAhQAFAAAAAgAh07iQG5P8BRFAgAAuwQAAA4AAAAAAAAAAQAg&#10;AAAAJQEAAGRycy9lMm9Eb2MueG1sUEsFBgAAAAAGAAYAWQEAANwFAAAAAA==&#10;">
                  <v:fill type="gradient" on="t" color2="#FFFFFF" angle="90" focus="100%" focussize="0,0">
                    <o:fill type="gradientUnscaled" v:ext="backwardCompatible"/>
                  </v:fill>
                  <v:stroke weight="1.25pt" color="#000000" joinstyle="miter"/>
                  <v:imagedata o:title=""/>
                  <o:lock v:ext="edit" aspectratio="f"/>
                  <v:textbox>
                    <w:txbxContent>
                      <w:p>
                        <w:pPr>
                          <w:jc w:val="center"/>
                          <w:rPr>
                            <w:rFonts w:eastAsia="宋体"/>
                          </w:rPr>
                        </w:pPr>
                        <w:r>
                          <w:rPr>
                            <w:rFonts w:hint="eastAsia"/>
                            <w:sz w:val="15"/>
                            <w:szCs w:val="15"/>
                          </w:rPr>
                          <w:t>过滤棉</w:t>
                        </w:r>
                      </w:p>
                    </w:txbxContent>
                  </v:textbox>
                </v:rect>
                <v:rect id="_x0000_s1026" o:spid="_x0000_s1026" o:spt="1" style="position:absolute;left:2497455;top:338455;height:304800;width:609600;" fillcolor="#FFFFFF" filled="t" stroked="t" coordsize="21600,21600" o:gfxdata="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9r7pQdYAAAAFAQAADwAAAAAAAAABACAAAAAi&#10;AAAAZHJzL2Rvd25yZXYueG1sUEsBAhQAFAAAAAgAh07iQGRDEJRFAgAAvQQAAA4AAAAAAAAAAQAg&#10;AAAAJQEAAGRycy9lMm9Eb2MueG1sUEsFBgAAAAAGAAYAWQEAANwFAAAAAA==&#10;">
                  <v:fill type="gradient" on="t" color2="#FFFFFF" angle="90" focus="100%" focussize="0,0">
                    <o:fill type="gradientUnscaled" v:ext="backwardCompatible"/>
                  </v:fill>
                  <v:stroke weight="1.25pt" color="#000000" joinstyle="miter"/>
                  <v:imagedata o:title=""/>
                  <o:lock v:ext="edit" aspectratio="f"/>
                  <v:textbox>
                    <w:txbxContent>
                      <w:p>
                        <w:pPr>
                          <w:jc w:val="center"/>
                          <w:rPr>
                            <w:rFonts w:eastAsia="宋体"/>
                          </w:rPr>
                        </w:pPr>
                        <w:r>
                          <w:rPr>
                            <w:rFonts w:hint="eastAsia"/>
                            <w:sz w:val="15"/>
                            <w:szCs w:val="15"/>
                          </w:rPr>
                          <w:t>UV光解</w:t>
                        </w:r>
                      </w:p>
                    </w:txbxContent>
                  </v:textbox>
                </v:rect>
                <v:rect id="_x0000_s1026" o:spid="_x0000_s1026" o:spt="1" style="position:absolute;left:3474085;top:346075;height:304800;width:688975;" fillcolor="#FFFFFF" filled="t" stroked="t" coordsize="21600,21600" o:gfxdata="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2vulB1gAAAAUBAAAPAAAAAAAAAAEAIAAAACIA&#10;AABkcnMvZG93bnJldi54bWxQSwECFAAUAAAACACHTuJAXNSOeUQCAAC9BAAADgAAAAAAAAABACAA&#10;AAAlAQAAZHJzL2Uyb0RvYy54bWxQSwUGAAAAAAYABgBZAQAA2wUAAAAA&#10;">
                  <v:fill type="gradient" on="t" color2="#FFFFFF" angle="90" focus="100%" focussize="0,0">
                    <o:fill type="gradientUnscaled" v:ext="backwardCompatible"/>
                  </v:fill>
                  <v:stroke weight="1.25pt" color="#000000" joinstyle="miter"/>
                  <v:imagedata o:title=""/>
                  <o:lock v:ext="edit" aspectratio="f"/>
                  <v:textbox>
                    <w:txbxContent>
                      <w:p>
                        <w:pPr>
                          <w:jc w:val="center"/>
                          <w:rPr>
                            <w:rFonts w:eastAsia="宋体"/>
                          </w:rPr>
                        </w:pPr>
                        <w:r>
                          <w:rPr>
                            <w:rFonts w:hint="eastAsia"/>
                            <w:sz w:val="15"/>
                            <w:szCs w:val="15"/>
                          </w:rPr>
                          <w:t>活性炭吸附</w:t>
                        </w:r>
                      </w:p>
                    </w:txbxContent>
                  </v:textbox>
                </v:rect>
                <v:rect id="_x0000_s1026" o:spid="_x0000_s1026" o:spt="1" style="position:absolute;left:4521835;top:338455;height:304800;width:609600;" fillcolor="#FFFFFF" filled="t" stroked="f" coordsize="21600,21600" o:gfxdata="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aP+o41gAAAAUBAAAPAAAAAAAAAAEAIAAAACIAAABkcnMvZG93bnJl&#10;di54bWxQSwECFAAUAAAACACHTuJA3jDUOP8BAAAHBAAADgAAAAAAAAABACAAAAAlAQAAZHJzL2Uy&#10;b0RvYy54bWxQSwUGAAAAAAYABgBZAQAAlgUAAAAA&#10;">
                  <v:fill type="gradient" on="t" color2="#FFFFFF" angle="90" focus="100%" focussize="0,0">
                    <o:fill type="gradientUnscaled" v:ext="backwardCompatible"/>
                  </v:fill>
                  <v:stroke on="f" weight="1.25pt"/>
                  <v:imagedata o:title=""/>
                  <o:lock v:ext="edit" aspectratio="f"/>
                  <v:textbox>
                    <w:txbxContent>
                      <w:p>
                        <w:pPr>
                          <w:jc w:val="center"/>
                          <w:rPr>
                            <w:rFonts w:eastAsia="宋体"/>
                          </w:rPr>
                        </w:pPr>
                        <w:r>
                          <w:rPr>
                            <w:rFonts w:hint="eastAsia"/>
                            <w:sz w:val="15"/>
                            <w:szCs w:val="15"/>
                          </w:rPr>
                          <w:t>2#排气筒附</w:t>
                        </w:r>
                      </w:p>
                    </w:txbxContent>
                  </v:textbox>
                </v:rect>
                <v:rect id="_x0000_s1026" o:spid="_x0000_s1026" o:spt="1" style="position:absolute;left:716280;top:217805;height:304800;width:688340;" filled="f" stroked="f" coordsize="21600,21600" o:gfxdata="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bcLXh1gAAAAUBAAAPAAAAAAAAAAEAIAAAACIAAABkcnMvZG93bnJldi54bWxQSwECFAAUAAAA&#10;CACHTuJANw5Ip7cBAABWAwAADgAAAAAAAAABACAAAAAlAQAAZHJzL2Uyb0RvYy54bWxQSwUGAAAA&#10;AAYABgBZAQAATgUAAAAA&#10;">
                  <v:fill on="f" focussize="0,0"/>
                  <v:stroke on="f" weight="1.25pt"/>
                  <v:imagedata o:title=""/>
                  <o:lock v:ext="edit" aspectratio="f"/>
                  <v:textbox>
                    <w:txbxContent>
                      <w:p>
                        <w:pPr>
                          <w:rPr>
                            <w:rFonts w:eastAsia="宋体"/>
                          </w:rPr>
                        </w:pPr>
                        <w:r>
                          <w:rPr>
                            <w:rFonts w:hint="eastAsia"/>
                            <w:sz w:val="15"/>
                            <w:szCs w:val="15"/>
                          </w:rPr>
                          <w:t>喷漆房抽风</w:t>
                        </w:r>
                      </w:p>
                    </w:txbxContent>
                  </v:textbox>
                </v:rect>
                <v:rect id="_x0000_s1026" o:spid="_x0000_s1026" o:spt="1" style="position:absolute;left:702310;top:1333500;height:304800;width:609600;" fillcolor="#FFFFFF" filled="t" stroked="f" coordsize="21600,21600" o:gfxdata="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2j/qONYAAAAFAQAADwAAAAAAAAABACAAAAAiAAAAZHJzL2Rvd25yZXYu&#10;eG1sUEsBAhQAFAAAAAgAh07iQDba14v9AQAABwQAAA4AAAAAAAAAAQAgAAAAJQEAAGRycy9lMm9E&#10;b2MueG1sUEsFBgAAAAAGAAYAWQEAAJQFAAAAAA==&#10;">
                  <v:fill type="gradient" on="t" color2="#FFFFFF" angle="90" focus="100%" focussize="0,0">
                    <o:fill type="gradientUnscaled" v:ext="backwardCompatible"/>
                  </v:fill>
                  <v:stroke on="f" weight="1.25pt"/>
                  <v:imagedata o:title=""/>
                  <o:lock v:ext="edit" aspectratio="f"/>
                  <v:textbox>
                    <w:txbxContent>
                      <w:p>
                        <w:pPr>
                          <w:rPr>
                            <w:rFonts w:eastAsia="宋体"/>
                          </w:rPr>
                        </w:pPr>
                        <w:r>
                          <w:rPr>
                            <w:rFonts w:hint="eastAsia"/>
                            <w:sz w:val="15"/>
                            <w:szCs w:val="15"/>
                          </w:rPr>
                          <w:t>抛丸粉尘</w:t>
                        </w:r>
                      </w:p>
                    </w:txbxContent>
                  </v:textbox>
                </v:rect>
                <v:rect id="_x0000_s1026" o:spid="_x0000_s1026" o:spt="1" style="position:absolute;left:1203960;top:1233805;height:304800;width:685800;" filled="f" stroked="f" coordsize="21600,21600" o:gfxdata="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bcLXh1gAAAAUBAAAPAAAAAAAAAAEAIAAAACIAAABkcnMvZG93bnJldi54bWxQSwECFAAUAAAA&#10;CACHTuJAcGlkvLcBAABYAwAADgAAAAAAAAABACAAAAAlAQAAZHJzL2Uyb0RvYy54bWxQSwUGAAAA&#10;AAYABgBZAQAATgUAAAAA&#10;">
                  <v:fill on="f" focussize="0,0"/>
                  <v:stroke on="f" weight="1.25pt"/>
                  <v:imagedata o:title=""/>
                  <o:lock v:ext="edit" aspectratio="f"/>
                  <v:textbox>
                    <w:txbxContent>
                      <w:p>
                        <w:pPr>
                          <w:rPr>
                            <w:rFonts w:eastAsia="宋体"/>
                          </w:rPr>
                        </w:pPr>
                        <w:r>
                          <w:rPr>
                            <w:rFonts w:hint="eastAsia"/>
                            <w:sz w:val="15"/>
                            <w:szCs w:val="15"/>
                          </w:rPr>
                          <w:t>抛丸房抽风</w:t>
                        </w:r>
                      </w:p>
                    </w:txbxContent>
                  </v:textbox>
                </v:rect>
                <v:rect id="_x0000_s1026" o:spid="_x0000_s1026" o:spt="1" style="position:absolute;left:1900555;top:1330960;height:320040;width:711835;" fillcolor="#FFFFFF" filled="t" stroked="t" coordsize="21600,21600" o:gfxdata="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Pa+6UHWAAAABQEAAA8AAAAAAAAAAQAgAAAA&#10;IgAAAGRycy9kb3ducmV2LnhtbFBLAQIUABQAAAAIAIdO4kCTaQ7vRgIAAL4EAAAOAAAAAAAAAAEA&#10;IAAAACUBAABkcnMvZTJvRG9jLnhtbFBLBQYAAAAABgAGAFkBAADdBQAAAAA=&#10;">
                  <v:fill type="gradient" on="t" color2="#FFFFFF" angle="90" focus="100%" focussize="0,0">
                    <o:fill type="gradientUnscaled" v:ext="backwardCompatible"/>
                  </v:fill>
                  <v:stroke weight="1.25pt" color="#000000" joinstyle="miter"/>
                  <v:imagedata o:title=""/>
                  <o:lock v:ext="edit" aspectratio="f"/>
                  <v:textbox>
                    <w:txbxContent>
                      <w:p>
                        <w:pPr>
                          <w:jc w:val="center"/>
                          <w:rPr>
                            <w:rFonts w:eastAsia="宋体"/>
                          </w:rPr>
                        </w:pPr>
                        <w:r>
                          <w:rPr>
                            <w:rFonts w:hint="eastAsia" w:eastAsia="宋体"/>
                            <w:sz w:val="15"/>
                            <w:szCs w:val="15"/>
                          </w:rPr>
                          <w:t>布袋除尘器</w:t>
                        </w:r>
                      </w:p>
                    </w:txbxContent>
                  </v:textbox>
                </v:rect>
                <v:rect id="_x0000_s1026" o:spid="_x0000_s1026" o:spt="1" style="position:absolute;left:3150235;top:1314450;height:304800;width:586105;" fillcolor="#FFFFFF" filled="t" stroked="f" coordsize="21600,21600" o:gfxdata="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2j/qONYAAAAFAQAADwAAAAAAAAABACAAAAAiAAAAZHJzL2Rvd25y&#10;ZXYueG1sUEsBAhQAFAAAAAgAh07iQJBzNaIAAgAACAQAAA4AAAAAAAAAAQAgAAAAJQEAAGRycy9l&#10;Mm9Eb2MueG1sUEsFBgAAAAAGAAYAWQEAAJcFAAAAAA==&#10;">
                  <v:fill type="gradient" on="t" color2="#FFFFFF" angle="90" focus="100%" focussize="0,0">
                    <o:fill type="gradientUnscaled" v:ext="backwardCompatible"/>
                  </v:fill>
                  <v:stroke on="f" weight="1.25pt"/>
                  <v:imagedata o:title=""/>
                  <o:lock v:ext="edit" aspectratio="f"/>
                  <v:textbox>
                    <w:txbxContent>
                      <w:p>
                        <w:pPr>
                          <w:jc w:val="center"/>
                          <w:rPr>
                            <w:rFonts w:eastAsia="宋体"/>
                          </w:rPr>
                        </w:pPr>
                        <w:r>
                          <w:rPr>
                            <w:rFonts w:hint="eastAsia"/>
                            <w:sz w:val="15"/>
                            <w:szCs w:val="15"/>
                          </w:rPr>
                          <w:t>1#排气筒附</w:t>
                        </w:r>
                      </w:p>
                    </w:txbxContent>
                  </v:textbox>
                </v:rect>
                <v:rect id="_x0000_s1026" o:spid="_x0000_s1026" o:spt="1" style="position:absolute;left:703580;top:2111375;height:304800;width:609600;" fillcolor="#FFFFFF" filled="t" stroked="f" coordsize="21600,21600" o:gfxdata="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2j/qONYAAAAFAQAADwAAAAAAAAABACAAAAAiAAAAZHJzL2Rvd25y&#10;ZXYueG1sUEsBAhQAFAAAAAgAh07iQD0/IjQAAgAABwQAAA4AAAAAAAAAAQAgAAAAJQEAAGRycy9l&#10;Mm9Eb2MueG1sUEsFBgAAAAAGAAYAWQEAAJcFAAAAAA==&#10;">
                  <v:fill type="gradient" on="t" color2="#FFFFFF" angle="90" focus="100%" focussize="0,0">
                    <o:fill type="gradientUnscaled" v:ext="backwardCompatible"/>
                  </v:fill>
                  <v:stroke on="f" weight="1.25pt"/>
                  <v:imagedata o:title=""/>
                  <o:lock v:ext="edit" aspectratio="f"/>
                  <v:textbox>
                    <w:txbxContent>
                      <w:p>
                        <w:pPr>
                          <w:rPr>
                            <w:rFonts w:eastAsia="宋体"/>
                          </w:rPr>
                        </w:pPr>
                        <w:r>
                          <w:rPr>
                            <w:rFonts w:hint="eastAsia"/>
                            <w:sz w:val="15"/>
                            <w:szCs w:val="15"/>
                          </w:rPr>
                          <w:t>焊接烟尘</w:t>
                        </w:r>
                      </w:p>
                    </w:txbxContent>
                  </v:textbox>
                </v:rect>
                <v:rect id="_x0000_s1026" o:spid="_x0000_s1026" o:spt="1" style="position:absolute;left:1901825;top:2115820;height:317500;width:1209675;" fillcolor="#FFFFFF" filled="t" stroked="t" coordsize="21600,21600" o:gfxdata="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9r7pQdYAAAAFAQAADwAAAAAAAAABACAAAAAi&#10;AAAAZHJzL2Rvd25yZXYueG1sUEsBAhQAFAAAAAgAh07iQJhA8FVFAgAAvwQAAA4AAAAAAAAAAQAg&#10;AAAAJQEAAGRycy9lMm9Eb2MueG1sUEsFBgAAAAAGAAYAWQEAANwFAAAAAA==&#10;">
                  <v:fill type="gradient" on="t" color2="#FFFFFF" angle="90" focus="100%" focussize="0,0">
                    <o:fill type="gradientUnscaled" v:ext="backwardCompatible"/>
                  </v:fill>
                  <v:stroke weight="1.25pt" color="#000000" joinstyle="miter"/>
                  <v:imagedata o:title=""/>
                  <o:lock v:ext="edit" aspectratio="f"/>
                  <v:textbox>
                    <w:txbxContent>
                      <w:p>
                        <w:pPr>
                          <w:jc w:val="center"/>
                          <w:rPr>
                            <w:rFonts w:eastAsia="宋体"/>
                          </w:rPr>
                        </w:pPr>
                        <w:r>
                          <w:rPr>
                            <w:rFonts w:hint="eastAsia" w:eastAsia="宋体"/>
                            <w:sz w:val="15"/>
                            <w:szCs w:val="15"/>
                          </w:rPr>
                          <w:t>移动式焊接烟尘净化器</w:t>
                        </w:r>
                      </w:p>
                    </w:txbxContent>
                  </v:textbox>
                </v:rect>
                <v:rect id="_x0000_s1026" o:spid="_x0000_s1026" o:spt="1" style="position:absolute;left:3617595;top:2119630;height:304800;width:709295;" fillcolor="#FFFFFF" filled="t" stroked="f" coordsize="21600,21600" o:gfxdata="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No/6jjWAAAABQEAAA8AAAAAAAAAAQAgAAAAIgAAAGRycy9kb3ducmV2&#10;LnhtbFBLAQIUABQAAAAIAIdO4kAC3Vux/gEAAAgEAAAOAAAAAAAAAAEAIAAAACUBAABkcnMvZTJv&#10;RG9jLnhtbFBLBQYAAAAABgAGAFkBAACVBQAAAAA=&#10;">
                  <v:fill type="gradient" on="t" color2="#FFFFFF" angle="90" focus="100%" focussize="0,0">
                    <o:fill type="gradientUnscaled" v:ext="backwardCompatible"/>
                  </v:fill>
                  <v:stroke on="f" weight="1.25pt"/>
                  <v:imagedata o:title=""/>
                  <o:lock v:ext="edit" aspectratio="f"/>
                  <v:textbox>
                    <w:txbxContent>
                      <w:p>
                        <w:pPr>
                          <w:jc w:val="center"/>
                          <w:rPr>
                            <w:rFonts w:eastAsia="宋体"/>
                          </w:rPr>
                        </w:pPr>
                        <w:r>
                          <w:rPr>
                            <w:rFonts w:hint="eastAsia"/>
                            <w:sz w:val="15"/>
                            <w:szCs w:val="15"/>
                          </w:rPr>
                          <w:t>无组织排放附</w:t>
                        </w:r>
                      </w:p>
                    </w:txbxContent>
                  </v:textbox>
                </v:rect>
                <w10:wrap type="none"/>
                <w10:anchorlock/>
              </v:group>
            </w:pict>
          </mc:Fallback>
        </mc:AlternateContent>
      </w:r>
    </w:p>
    <w:p>
      <w:pPr>
        <w:jc w:val="center"/>
        <w:rPr>
          <w:rFonts w:ascii="Times New Roman" w:hAnsi="Times New Roman" w:eastAsia="黑体" w:cs="Times New Roman"/>
          <w:b/>
        </w:rPr>
      </w:pPr>
      <w:r>
        <w:rPr>
          <w:rFonts w:ascii="Times New Roman" w:hAnsi="Times New Roman" w:eastAsia="宋体" w:cs="Times New Roman"/>
          <w:b/>
        </w:rPr>
        <w:t>图3-3  项目废气收集处理系统示意图</w:t>
      </w:r>
    </w:p>
    <w:p>
      <w:pPr>
        <w:pStyle w:val="75"/>
        <w:rPr>
          <w:rFonts w:ascii="Times New Roman" w:hAnsi="Times New Roman" w:eastAsia="宋体"/>
          <w:color w:val="auto"/>
          <w:kern w:val="2"/>
        </w:rPr>
      </w:pPr>
      <w:r>
        <w:rPr>
          <w:rFonts w:ascii="Times New Roman" w:hAnsi="Times New Roman" w:eastAsia="宋体"/>
          <w:color w:val="auto"/>
          <w:kern w:val="2"/>
        </w:rPr>
        <w:t>生产工艺流程简述：</w:t>
      </w:r>
    </w:p>
    <w:p>
      <w:pPr>
        <w:pStyle w:val="75"/>
        <w:rPr>
          <w:rFonts w:ascii="Times New Roman" w:hAnsi="Times New Roman" w:eastAsia="宋体"/>
          <w:color w:val="auto"/>
          <w:kern w:val="2"/>
        </w:rPr>
      </w:pPr>
      <w:r>
        <w:rPr>
          <w:rFonts w:hint="eastAsia" w:ascii="Times New Roman" w:hAnsi="Times New Roman" w:eastAsia="宋体"/>
          <w:color w:val="auto"/>
          <w:kern w:val="2"/>
        </w:rPr>
        <w:t>①盾构机拆解、零部件清理</w:t>
      </w:r>
    </w:p>
    <w:p>
      <w:pPr>
        <w:pStyle w:val="75"/>
        <w:rPr>
          <w:rFonts w:ascii="Times New Roman" w:hAnsi="Times New Roman" w:eastAsia="宋体"/>
          <w:color w:val="auto"/>
          <w:kern w:val="2"/>
        </w:rPr>
      </w:pPr>
      <w:r>
        <w:rPr>
          <w:rFonts w:hint="eastAsia" w:ascii="Times New Roman" w:hAnsi="Times New Roman" w:eastAsia="宋体"/>
          <w:color w:val="auto"/>
          <w:kern w:val="2"/>
        </w:rPr>
        <w:t>盾构机在施工现场拆解后，分部件运送至本项目盾构机车间，进行表面清理。刀盘和盾体易损部分拆解完成后对其零部件进行清洗，清洗废水经排水沟流至沉淀池，经沉淀池沉淀后循环使用，每月更换一次，污泥定期交由环卫清运。清洗后的零部件进入检测工序。</w:t>
      </w:r>
    </w:p>
    <w:p>
      <w:pPr>
        <w:pStyle w:val="75"/>
        <w:rPr>
          <w:rFonts w:ascii="Times New Roman" w:hAnsi="Times New Roman" w:eastAsia="宋体"/>
          <w:color w:val="auto"/>
          <w:kern w:val="2"/>
        </w:rPr>
      </w:pPr>
      <w:r>
        <w:rPr>
          <w:rFonts w:hint="eastAsia" w:ascii="Times New Roman" w:hAnsi="Times New Roman" w:eastAsia="宋体"/>
          <w:color w:val="auto"/>
          <w:kern w:val="2"/>
        </w:rPr>
        <w:t>本工序主要污染源为零部件的清洗废水以及报废的零部件、污水沉淀池底泥，噪声主要为水泵运转过程中产生的噪声。</w:t>
      </w:r>
    </w:p>
    <w:p>
      <w:pPr>
        <w:pStyle w:val="75"/>
        <w:rPr>
          <w:rFonts w:ascii="Times New Roman" w:hAnsi="Times New Roman" w:eastAsia="宋体"/>
          <w:color w:val="auto"/>
          <w:kern w:val="2"/>
        </w:rPr>
      </w:pPr>
      <w:r>
        <w:rPr>
          <w:rFonts w:hint="eastAsia" w:ascii="Times New Roman" w:hAnsi="Times New Roman" w:eastAsia="宋体"/>
          <w:color w:val="auto"/>
          <w:kern w:val="2"/>
        </w:rPr>
        <w:t>②零部件检测、再制造评估、再制造加工及检验</w:t>
      </w:r>
    </w:p>
    <w:p>
      <w:pPr>
        <w:pStyle w:val="75"/>
        <w:rPr>
          <w:rFonts w:ascii="Times New Roman" w:hAnsi="Times New Roman" w:eastAsia="宋体"/>
          <w:color w:val="auto"/>
          <w:kern w:val="2"/>
        </w:rPr>
      </w:pPr>
      <w:r>
        <w:rPr>
          <w:rFonts w:hint="eastAsia" w:ascii="Times New Roman" w:hAnsi="Times New Roman" w:eastAsia="宋体"/>
          <w:color w:val="auto"/>
          <w:kern w:val="2"/>
        </w:rPr>
        <w:t>对各部件进行检测，经检测后，不合格的零部件直接报废；可以直接使用的零部件送往组装工序；可再制造零部件进行再制造评估和加工。同时，各结构件根据检测情况，可能涉及刀盘的刀具更换、盾尾的盾刷更换、盾体局部损伤的维修维护等，需进行气割、焊接。</w:t>
      </w:r>
    </w:p>
    <w:p>
      <w:pPr>
        <w:pStyle w:val="75"/>
        <w:rPr>
          <w:rFonts w:ascii="Times New Roman" w:hAnsi="Times New Roman" w:eastAsia="宋体"/>
          <w:color w:val="auto"/>
          <w:kern w:val="2"/>
        </w:rPr>
      </w:pPr>
      <w:r>
        <w:rPr>
          <w:rFonts w:hint="eastAsia" w:ascii="Times New Roman" w:hAnsi="Times New Roman" w:eastAsia="宋体"/>
          <w:color w:val="auto"/>
          <w:kern w:val="2"/>
        </w:rPr>
        <w:t>本工序污染源：废气主要为气割产生的气割粉尘、焊接烟尘；固废主要为焊渣、废边角料、零部件维护保养产生的废润滑油、液压油等；噪声主要为检测设备、运输设备运转过程中产生的噪声。</w:t>
      </w:r>
    </w:p>
    <w:p>
      <w:pPr>
        <w:pStyle w:val="75"/>
        <w:rPr>
          <w:rFonts w:ascii="Times New Roman" w:hAnsi="Times New Roman" w:eastAsia="宋体"/>
          <w:color w:val="auto"/>
          <w:kern w:val="2"/>
        </w:rPr>
      </w:pPr>
      <w:r>
        <w:rPr>
          <w:rFonts w:hint="eastAsia" w:ascii="Times New Roman" w:hAnsi="Times New Roman" w:eastAsia="宋体"/>
          <w:color w:val="auto"/>
          <w:kern w:val="2"/>
        </w:rPr>
        <w:t>③抛丸</w:t>
      </w:r>
    </w:p>
    <w:p>
      <w:pPr>
        <w:pStyle w:val="75"/>
        <w:rPr>
          <w:rFonts w:ascii="Times New Roman" w:hAnsi="Times New Roman" w:eastAsia="宋体"/>
          <w:color w:val="auto"/>
          <w:kern w:val="2"/>
        </w:rPr>
      </w:pPr>
      <w:r>
        <w:rPr>
          <w:rFonts w:hint="eastAsia" w:ascii="Times New Roman" w:hAnsi="Times New Roman" w:eastAsia="宋体"/>
          <w:color w:val="auto"/>
          <w:kern w:val="2"/>
        </w:rPr>
        <w:t>对盾构机壳体进行抛丸除锈，抛丸过程中在抛丸房中进行，抛丸过程产生的抛丸粉尘采用集气罩收集后，经管道引送至一套布袋除尘器净化处理，处理后由1根2</w:t>
      </w:r>
      <w:r>
        <w:rPr>
          <w:rFonts w:hint="eastAsia" w:ascii="Times New Roman" w:hAnsi="Times New Roman" w:eastAsia="宋体"/>
          <w:color w:val="auto"/>
          <w:kern w:val="2"/>
          <w:lang w:val="en-US" w:eastAsia="zh-CN"/>
        </w:rPr>
        <w:t>0</w:t>
      </w:r>
      <w:r>
        <w:rPr>
          <w:rFonts w:hint="eastAsia" w:ascii="Times New Roman" w:hAnsi="Times New Roman" w:eastAsia="宋体"/>
          <w:color w:val="auto"/>
          <w:kern w:val="2"/>
        </w:rPr>
        <w:t>m高1#排气筒排放。</w:t>
      </w:r>
    </w:p>
    <w:p>
      <w:pPr>
        <w:pStyle w:val="75"/>
        <w:rPr>
          <w:rFonts w:ascii="Times New Roman" w:hAnsi="Times New Roman" w:eastAsia="宋体"/>
          <w:color w:val="auto"/>
          <w:kern w:val="2"/>
        </w:rPr>
      </w:pPr>
      <w:r>
        <w:rPr>
          <w:rFonts w:hint="eastAsia" w:ascii="Times New Roman" w:hAnsi="Times New Roman" w:eastAsia="宋体"/>
          <w:color w:val="auto"/>
          <w:kern w:val="2"/>
        </w:rPr>
        <w:t>本工序污染源：废气主要为抛丸粉尘；固废主要为除尘灰；噪声主要为抛丸机、风机等运转过程中产生的设备噪声。</w:t>
      </w:r>
    </w:p>
    <w:p>
      <w:pPr>
        <w:pStyle w:val="75"/>
        <w:rPr>
          <w:rFonts w:ascii="Times New Roman" w:hAnsi="Times New Roman" w:eastAsia="宋体"/>
          <w:color w:val="auto"/>
          <w:kern w:val="2"/>
        </w:rPr>
      </w:pPr>
      <w:r>
        <w:rPr>
          <w:rFonts w:hint="eastAsia" w:ascii="Times New Roman" w:hAnsi="Times New Roman" w:eastAsia="宋体"/>
          <w:color w:val="auto"/>
          <w:kern w:val="2"/>
        </w:rPr>
        <w:t>④喷漆</w:t>
      </w:r>
    </w:p>
    <w:p>
      <w:pPr>
        <w:pStyle w:val="75"/>
        <w:rPr>
          <w:rFonts w:ascii="Times New Roman" w:hAnsi="Times New Roman" w:eastAsia="宋体"/>
          <w:color w:val="auto"/>
          <w:kern w:val="2"/>
        </w:rPr>
      </w:pPr>
      <w:r>
        <w:rPr>
          <w:rFonts w:hint="eastAsia" w:ascii="Times New Roman" w:hAnsi="Times New Roman" w:eastAsia="宋体"/>
          <w:color w:val="auto"/>
          <w:kern w:val="2"/>
        </w:rPr>
        <w:t>对抛丸后的盾构机壳体进行喷漆，底漆、面漆均采用油性漆。喷漆均在密闭的喷漆房中进行，喷漆房为喷烘两用，内设有抽风系统，抽风系统分布于喷漆房墙壁四周靠近地面处，进风口采用过滤棉层，喷漆时喷漆房通过卷帘下拉密闭，通过风机抽风使喷漆房处于微负压状态。喷漆房风机风量为10000m</w:t>
      </w:r>
      <w:r>
        <w:rPr>
          <w:rFonts w:hint="eastAsia" w:ascii="Times New Roman" w:hAnsi="Times New Roman" w:eastAsia="宋体"/>
          <w:color w:val="auto"/>
          <w:kern w:val="2"/>
          <w:vertAlign w:val="superscript"/>
        </w:rPr>
        <w:t>3</w:t>
      </w:r>
      <w:r>
        <w:rPr>
          <w:rFonts w:hint="eastAsia" w:ascii="Times New Roman" w:hAnsi="Times New Roman" w:eastAsia="宋体"/>
          <w:color w:val="auto"/>
          <w:kern w:val="2"/>
        </w:rPr>
        <w:t>/h，喷漆、烘干工序交替进行，平均每台盾构机喷漆、烘干工序各40h。喷漆作业在常温中进行，烘干作业在</w:t>
      </w:r>
      <w:r>
        <w:rPr>
          <w:rFonts w:hint="eastAsia" w:ascii="Times New Roman" w:hAnsi="Times New Roman" w:eastAsia="宋体"/>
          <w:color w:val="auto"/>
          <w:kern w:val="2"/>
          <w:lang w:val="en-US" w:eastAsia="zh-CN"/>
        </w:rPr>
        <w:t>高温</w:t>
      </w:r>
      <w:r>
        <w:rPr>
          <w:rFonts w:hint="eastAsia" w:ascii="Times New Roman" w:hAnsi="Times New Roman" w:eastAsia="宋体"/>
          <w:color w:val="auto"/>
          <w:kern w:val="2"/>
        </w:rPr>
        <w:t>中进行，产生的漆雾及有机废气采用“过滤棉+UV光解+活性炭吸附”处理后经1根2</w:t>
      </w:r>
      <w:r>
        <w:rPr>
          <w:rFonts w:hint="eastAsia" w:ascii="Times New Roman" w:hAnsi="Times New Roman" w:eastAsia="宋体"/>
          <w:color w:val="auto"/>
          <w:kern w:val="2"/>
          <w:lang w:val="en-US" w:eastAsia="zh-CN"/>
        </w:rPr>
        <w:t>0</w:t>
      </w:r>
      <w:r>
        <w:rPr>
          <w:rFonts w:hint="eastAsia" w:ascii="Times New Roman" w:hAnsi="Times New Roman" w:eastAsia="宋体"/>
          <w:color w:val="auto"/>
          <w:kern w:val="2"/>
        </w:rPr>
        <w:t>m高2#排气筒排放。</w:t>
      </w:r>
    </w:p>
    <w:p>
      <w:pPr>
        <w:pStyle w:val="75"/>
        <w:rPr>
          <w:rFonts w:ascii="Times New Roman" w:hAnsi="Times New Roman" w:eastAsia="宋体"/>
          <w:color w:val="auto"/>
          <w:kern w:val="2"/>
        </w:rPr>
      </w:pPr>
      <w:r>
        <w:rPr>
          <w:rFonts w:hint="eastAsia" w:ascii="Times New Roman" w:hAnsi="Times New Roman" w:eastAsia="宋体"/>
          <w:color w:val="auto"/>
          <w:kern w:val="2"/>
        </w:rPr>
        <w:t>本工序污染源：废气主要为喷漆及烘干废气；固废主要为废过滤棉、废活性炭、废包装桶、喷枪清洗过程中产生的清洗废液；噪声主要为风机和泵类等设备噪声。</w:t>
      </w:r>
    </w:p>
    <w:p>
      <w:pPr>
        <w:pStyle w:val="75"/>
        <w:rPr>
          <w:rFonts w:ascii="Times New Roman" w:hAnsi="Times New Roman" w:eastAsia="宋体"/>
          <w:color w:val="auto"/>
          <w:kern w:val="2"/>
        </w:rPr>
      </w:pPr>
      <w:r>
        <w:rPr>
          <w:rFonts w:hint="eastAsia" w:ascii="Times New Roman" w:hAnsi="Times New Roman" w:eastAsia="宋体"/>
          <w:color w:val="auto"/>
          <w:kern w:val="2"/>
        </w:rPr>
        <w:t>⑤组装、调试、出厂验收</w:t>
      </w:r>
    </w:p>
    <w:p>
      <w:pPr>
        <w:pStyle w:val="75"/>
        <w:rPr>
          <w:rFonts w:ascii="Times New Roman" w:hAnsi="Times New Roman" w:eastAsia="宋体"/>
          <w:color w:val="auto"/>
          <w:kern w:val="2"/>
        </w:rPr>
      </w:pPr>
      <w:r>
        <w:rPr>
          <w:rFonts w:hint="eastAsia" w:ascii="Times New Roman" w:hAnsi="Times New Roman" w:eastAsia="宋体"/>
          <w:color w:val="auto"/>
          <w:kern w:val="2"/>
        </w:rPr>
        <w:t>将盾构机壳体和零部件进行组装调试，测试其性能修复情况，满足性能要求后运出厂区。</w:t>
      </w:r>
    </w:p>
    <w:p>
      <w:pPr>
        <w:pStyle w:val="75"/>
        <w:rPr>
          <w:rFonts w:ascii="Times New Roman" w:hAnsi="Times New Roman" w:eastAsia="宋体"/>
          <w:color w:val="auto"/>
          <w:kern w:val="2"/>
        </w:rPr>
      </w:pPr>
      <w:r>
        <w:rPr>
          <w:rFonts w:hint="eastAsia" w:ascii="Times New Roman" w:hAnsi="Times New Roman" w:eastAsia="宋体"/>
          <w:color w:val="auto"/>
          <w:kern w:val="2"/>
        </w:rPr>
        <w:t>本工序污染源：噪声主要为吊装设备、调试设备等运转过程中产生的设备噪声。</w:t>
      </w:r>
    </w:p>
    <w:p>
      <w:pPr>
        <w:pStyle w:val="4"/>
        <w:ind w:firstLine="0" w:firstLineChars="0"/>
        <w:rPr>
          <w:rFonts w:eastAsia="黑体"/>
          <w:sz w:val="28"/>
          <w:szCs w:val="28"/>
        </w:rPr>
      </w:pPr>
      <w:bookmarkStart w:id="17" w:name="_Toc2363"/>
      <w:r>
        <w:rPr>
          <w:rFonts w:eastAsia="黑体"/>
          <w:sz w:val="28"/>
          <w:szCs w:val="28"/>
        </w:rPr>
        <w:t>3.6项目变动情况</w:t>
      </w:r>
      <w:bookmarkEnd w:id="17"/>
    </w:p>
    <w:p>
      <w:pPr>
        <w:pStyle w:val="18"/>
        <w:spacing w:after="0"/>
        <w:rPr>
          <w:rFonts w:hint="default" w:ascii="Times New Roman" w:hAnsi="Times New Roman" w:cs="Times New Roman" w:eastAsiaTheme="minorEastAsia"/>
          <w:bCs w:val="0"/>
          <w:color w:val="000000" w:themeColor="text1"/>
          <w:szCs w:val="24"/>
          <w:lang w:val="en-US" w:eastAsia="zh-CN"/>
          <w14:textFill>
            <w14:solidFill>
              <w14:schemeClr w14:val="tx1"/>
            </w14:solidFill>
          </w14:textFill>
        </w:rPr>
      </w:pPr>
      <w:r>
        <w:rPr>
          <w:rFonts w:ascii="Times New Roman" w:hAnsi="Times New Roman" w:cs="Times New Roman"/>
          <w:bCs w:val="0"/>
          <w:szCs w:val="24"/>
        </w:rPr>
        <w:t>与原环评相比，项目实际建设内</w:t>
      </w:r>
      <w:r>
        <w:rPr>
          <w:rFonts w:ascii="Times New Roman" w:hAnsi="Times New Roman" w:cs="Times New Roman"/>
          <w:bCs w:val="0"/>
          <w:color w:val="000000" w:themeColor="text1"/>
          <w:szCs w:val="24"/>
          <w14:textFill>
            <w14:solidFill>
              <w14:schemeClr w14:val="tx1"/>
            </w14:solidFill>
          </w14:textFill>
        </w:rPr>
        <w:t>容</w:t>
      </w:r>
      <w:r>
        <w:rPr>
          <w:rFonts w:hint="eastAsia" w:ascii="Times New Roman" w:hAnsi="Times New Roman" w:cs="Times New Roman"/>
          <w:bCs w:val="0"/>
          <w:color w:val="000000" w:themeColor="text1"/>
          <w:szCs w:val="24"/>
          <w:lang w:val="en-US" w:eastAsia="zh-CN"/>
          <w14:textFill>
            <w14:solidFill>
              <w14:schemeClr w14:val="tx1"/>
            </w14:solidFill>
          </w14:textFill>
        </w:rPr>
        <w:t>主要变化为1#排气筒高度和2#排气筒高度均从15m调整为20m</w:t>
      </w:r>
      <w:r>
        <w:rPr>
          <w:rFonts w:ascii="Times New Roman" w:hAnsi="Times New Roman" w:cs="Times New Roman"/>
          <w:bCs w:val="0"/>
          <w:color w:val="000000" w:themeColor="text1"/>
          <w:szCs w:val="24"/>
          <w14:textFill>
            <w14:solidFill>
              <w14:schemeClr w14:val="tx1"/>
            </w14:solidFill>
          </w14:textFill>
        </w:rPr>
        <w:t>。</w:t>
      </w:r>
      <w:r>
        <w:rPr>
          <w:rFonts w:hint="eastAsia" w:ascii="Times New Roman" w:hAnsi="Times New Roman" w:cs="Times New Roman"/>
          <w:bCs w:val="0"/>
          <w:color w:val="000000" w:themeColor="text1"/>
          <w:szCs w:val="24"/>
          <w:lang w:val="en-US" w:eastAsia="zh-CN"/>
          <w14:textFill>
            <w14:solidFill>
              <w14:schemeClr w14:val="tx1"/>
            </w14:solidFill>
          </w14:textFill>
        </w:rPr>
        <w:t>根据关于印发《污染影响类建设项目重大变动清单（试行）》的通知（环办环评函[2020]688号）中第10条，新增废气主要排口；主要排放口排气筒高度降低10%，本项目无新增排气筒且排气筒高度升高，不属于重大变更。</w:t>
      </w:r>
    </w:p>
    <w:p>
      <w:pPr>
        <w:pStyle w:val="3"/>
        <w:rPr>
          <w:rFonts w:eastAsia="黑体"/>
          <w:sz w:val="36"/>
          <w:szCs w:val="36"/>
        </w:rPr>
      </w:pPr>
      <w:bookmarkStart w:id="18" w:name="_Toc29266"/>
      <w:r>
        <w:rPr>
          <w:rFonts w:eastAsia="黑体"/>
          <w:sz w:val="36"/>
          <w:szCs w:val="36"/>
        </w:rPr>
        <w:t>4环境保护设施</w:t>
      </w:r>
      <w:bookmarkEnd w:id="18"/>
    </w:p>
    <w:p>
      <w:pPr>
        <w:pStyle w:val="4"/>
        <w:ind w:firstLine="0" w:firstLineChars="0"/>
        <w:rPr>
          <w:rFonts w:eastAsia="黑体"/>
          <w:sz w:val="28"/>
          <w:szCs w:val="28"/>
        </w:rPr>
      </w:pPr>
      <w:bookmarkStart w:id="19" w:name="_Toc19701"/>
      <w:r>
        <w:rPr>
          <w:rFonts w:eastAsia="黑体"/>
          <w:sz w:val="28"/>
          <w:szCs w:val="28"/>
        </w:rPr>
        <w:t>4.1污染物治理处置设施</w:t>
      </w:r>
      <w:bookmarkEnd w:id="19"/>
    </w:p>
    <w:p>
      <w:pPr>
        <w:spacing w:line="360" w:lineRule="auto"/>
        <w:ind w:firstLine="480"/>
        <w:rPr>
          <w:rFonts w:ascii="Times New Roman" w:hAnsi="Times New Roman" w:cs="Times New Roman"/>
          <w:sz w:val="24"/>
          <w:szCs w:val="24"/>
        </w:rPr>
      </w:pPr>
      <w:r>
        <w:rPr>
          <w:rFonts w:ascii="Times New Roman" w:hAnsi="Times New Roman" w:cs="Times New Roman"/>
          <w:sz w:val="24"/>
          <w:szCs w:val="24"/>
        </w:rPr>
        <w:t>（1）废水</w:t>
      </w:r>
    </w:p>
    <w:p>
      <w:pPr>
        <w:pStyle w:val="42"/>
        <w:rPr>
          <w:rFonts w:ascii="Times New Roman" w:hAnsi="Times New Roman" w:cs="Times New Roman"/>
          <w:szCs w:val="24"/>
        </w:rPr>
      </w:pPr>
      <w:r>
        <w:rPr>
          <w:rFonts w:ascii="Times New Roman" w:hAnsi="Times New Roman" w:eastAsia="宋体" w:cs="Times New Roman"/>
        </w:rPr>
        <w:t>本项目产生的废水主要为</w:t>
      </w:r>
      <w:r>
        <w:rPr>
          <w:rFonts w:ascii="Times New Roman" w:hAnsi="Times New Roman" w:eastAsia="宋体"/>
        </w:rPr>
        <w:t>生活污水</w:t>
      </w:r>
      <w:r>
        <w:rPr>
          <w:rFonts w:hint="eastAsia" w:ascii="Times New Roman" w:hAnsi="Times New Roman" w:eastAsia="宋体"/>
        </w:rPr>
        <w:t>、食堂废水、地面清洁废水、清洗废水</w:t>
      </w:r>
      <w:r>
        <w:rPr>
          <w:rFonts w:ascii="Times New Roman" w:hAnsi="Times New Roman" w:eastAsia="宋体" w:cs="Times New Roman"/>
          <w:szCs w:val="24"/>
        </w:rPr>
        <w:t>，</w:t>
      </w:r>
      <w:r>
        <w:rPr>
          <w:rFonts w:ascii="Times New Roman" w:hAnsi="Times New Roman" w:cs="Times New Roman"/>
          <w:szCs w:val="24"/>
        </w:rPr>
        <w:t>产生的生活污水量为</w:t>
      </w:r>
      <w:r>
        <w:rPr>
          <w:rFonts w:hint="eastAsia" w:ascii="Times New Roman" w:hAnsi="Times New Roman" w:eastAsia="宋体"/>
        </w:rPr>
        <w:t>5187.12</w:t>
      </w:r>
      <w:r>
        <w:rPr>
          <w:rFonts w:ascii="Times New Roman" w:hAnsi="Times New Roman" w:cs="Times New Roman"/>
          <w:szCs w:val="24"/>
        </w:rPr>
        <w:t>m</w:t>
      </w:r>
      <w:r>
        <w:rPr>
          <w:rFonts w:ascii="Times New Roman" w:hAnsi="Times New Roman" w:cs="Times New Roman"/>
          <w:szCs w:val="24"/>
          <w:vertAlign w:val="superscript"/>
        </w:rPr>
        <w:t>3</w:t>
      </w:r>
      <w:r>
        <w:rPr>
          <w:rFonts w:ascii="Times New Roman" w:hAnsi="Times New Roman" w:cs="Times New Roman"/>
          <w:szCs w:val="24"/>
        </w:rPr>
        <w:t>/a。</w:t>
      </w:r>
      <w:r>
        <w:rPr>
          <w:rFonts w:ascii="Times New Roman" w:hAnsi="Times New Roman" w:eastAsia="宋体" w:cs="Times New Roman"/>
        </w:rPr>
        <w:t>项目废水中主要污染因子包括COD、BOD</w:t>
      </w:r>
      <w:r>
        <w:rPr>
          <w:rFonts w:ascii="Times New Roman" w:hAnsi="Times New Roman" w:eastAsia="宋体" w:cs="Times New Roman"/>
          <w:vertAlign w:val="subscript"/>
        </w:rPr>
        <w:t>5</w:t>
      </w:r>
      <w:r>
        <w:rPr>
          <w:rFonts w:ascii="Times New Roman" w:hAnsi="Times New Roman" w:eastAsia="宋体" w:cs="Times New Roman"/>
        </w:rPr>
        <w:t>、SS、氨氮、动植物油，项目食堂废水经隔油池处理、清洗废水经沉淀池处理后，进入化粪</w:t>
      </w:r>
      <w:r>
        <w:rPr>
          <w:rFonts w:ascii="Times New Roman" w:hAnsi="Times New Roman" w:eastAsia="宋体" w:cs="Times New Roman"/>
          <w:color w:val="000000" w:themeColor="text1"/>
          <w14:textFill>
            <w14:solidFill>
              <w14:schemeClr w14:val="tx1"/>
            </w14:solidFill>
          </w14:textFill>
        </w:rPr>
        <w:t>池</w:t>
      </w:r>
      <w:r>
        <w:rPr>
          <w:rFonts w:hint="eastAsia" w:ascii="Times New Roman" w:hAnsi="Times New Roman" w:eastAsia="宋体" w:cs="Times New Roman"/>
          <w:color w:val="000000" w:themeColor="text1"/>
          <w:lang w:val="en-US" w:eastAsia="zh-CN"/>
          <w14:textFill>
            <w14:solidFill>
              <w14:schemeClr w14:val="tx1"/>
            </w14:solidFill>
          </w14:textFill>
        </w:rPr>
        <w:t>与</w:t>
      </w:r>
      <w:r>
        <w:rPr>
          <w:rFonts w:ascii="Times New Roman" w:hAnsi="Times New Roman" w:eastAsia="宋体" w:cs="Times New Roman"/>
          <w:color w:val="000000" w:themeColor="text1"/>
          <w14:textFill>
            <w14:solidFill>
              <w14:schemeClr w14:val="tx1"/>
            </w14:solidFill>
          </w14:textFill>
        </w:rPr>
        <w:t>生活污</w:t>
      </w:r>
      <w:r>
        <w:rPr>
          <w:rFonts w:ascii="Times New Roman" w:hAnsi="Times New Roman" w:eastAsia="宋体" w:cs="Times New Roman"/>
        </w:rPr>
        <w:t>水、地面清洁废水混合处理，满足《污水综合排放标准》</w:t>
      </w:r>
      <w:r>
        <w:rPr>
          <w:rFonts w:hint="eastAsia" w:ascii="Times New Roman" w:hAnsi="Times New Roman" w:eastAsia="宋体" w:cs="Times New Roman"/>
          <w:lang w:eastAsia="zh-CN"/>
        </w:rPr>
        <w:t>（</w:t>
      </w:r>
      <w:r>
        <w:rPr>
          <w:rFonts w:ascii="Times New Roman" w:hAnsi="Times New Roman" w:eastAsia="宋体" w:cs="Times New Roman"/>
        </w:rPr>
        <w:t>GB16297-1996</w:t>
      </w:r>
      <w:r>
        <w:rPr>
          <w:rFonts w:hint="eastAsia" w:ascii="Times New Roman" w:hAnsi="Times New Roman" w:eastAsia="宋体" w:cs="Times New Roman"/>
          <w:lang w:eastAsia="zh-CN"/>
        </w:rPr>
        <w:t>）</w:t>
      </w:r>
      <w:r>
        <w:rPr>
          <w:rFonts w:hint="eastAsia" w:ascii="Times New Roman" w:hAnsi="Times New Roman" w:eastAsia="宋体" w:cs="Times New Roman"/>
          <w:lang w:val="en-US" w:eastAsia="zh-CN"/>
        </w:rPr>
        <w:t>中</w:t>
      </w:r>
      <w:r>
        <w:rPr>
          <w:rFonts w:ascii="Times New Roman" w:hAnsi="Times New Roman" w:eastAsia="宋体" w:cs="Times New Roman"/>
        </w:rPr>
        <w:t>表4三级标准和盘龙城污水处理厂接管标准较严者后排入周边市政污水管网，进入盘龙城污水处理厂进一步处理，尾水排入府河。</w:t>
      </w:r>
    </w:p>
    <w:p>
      <w:pPr>
        <w:pStyle w:val="42"/>
        <w:rPr>
          <w:rFonts w:ascii="Times New Roman" w:hAnsi="Times New Roman" w:cs="Times New Roman"/>
          <w:szCs w:val="24"/>
        </w:rPr>
      </w:pPr>
      <w:r>
        <w:rPr>
          <w:rFonts w:ascii="Times New Roman" w:hAnsi="Times New Roman" w:cs="Times New Roman"/>
          <w:szCs w:val="24"/>
        </w:rPr>
        <w:t>项目运营期废水排放情况见下表：</w:t>
      </w:r>
    </w:p>
    <w:p>
      <w:pPr>
        <w:pStyle w:val="42"/>
        <w:spacing w:line="240" w:lineRule="auto"/>
        <w:ind w:firstLine="0"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表4-1废水排方情况一览表</w:t>
      </w:r>
    </w:p>
    <w:tbl>
      <w:tblPr>
        <w:tblStyle w:val="23"/>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89"/>
        <w:gridCol w:w="527"/>
        <w:gridCol w:w="1215"/>
        <w:gridCol w:w="656"/>
        <w:gridCol w:w="965"/>
        <w:gridCol w:w="893"/>
        <w:gridCol w:w="714"/>
        <w:gridCol w:w="1130"/>
        <w:gridCol w:w="787"/>
        <w:gridCol w:w="64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0" w:type="pct"/>
            <w:tcBorders>
              <w:bottom w:val="single" w:color="auto" w:sz="12" w:space="0"/>
            </w:tcBorders>
            <w:vAlign w:val="center"/>
          </w:tcPr>
          <w:p>
            <w:pPr>
              <w:pStyle w:val="18"/>
              <w:spacing w:after="0" w:line="240" w:lineRule="auto"/>
              <w:ind w:firstLine="0" w:firstLineChars="0"/>
              <w:jc w:val="center"/>
              <w:rPr>
                <w:rFonts w:ascii="Times New Roman" w:hAnsi="Times New Roman" w:cs="Times New Roman"/>
                <w:b/>
                <w:sz w:val="21"/>
                <w:szCs w:val="21"/>
              </w:rPr>
            </w:pPr>
            <w:r>
              <w:rPr>
                <w:rFonts w:ascii="Times New Roman" w:hAnsi="Times New Roman" w:cs="Times New Roman"/>
                <w:b/>
                <w:sz w:val="21"/>
                <w:szCs w:val="21"/>
              </w:rPr>
              <w:t>类别</w:t>
            </w:r>
          </w:p>
        </w:tc>
        <w:tc>
          <w:tcPr>
            <w:tcW w:w="309" w:type="pct"/>
            <w:tcBorders>
              <w:bottom w:val="single" w:color="auto" w:sz="12" w:space="0"/>
            </w:tcBorders>
            <w:vAlign w:val="center"/>
          </w:tcPr>
          <w:p>
            <w:pPr>
              <w:pStyle w:val="18"/>
              <w:spacing w:after="0" w:line="240" w:lineRule="auto"/>
              <w:ind w:firstLine="0" w:firstLineChars="0"/>
              <w:jc w:val="center"/>
              <w:rPr>
                <w:rFonts w:ascii="Times New Roman" w:hAnsi="Times New Roman" w:cs="Times New Roman"/>
                <w:b/>
                <w:sz w:val="21"/>
                <w:szCs w:val="21"/>
              </w:rPr>
            </w:pPr>
            <w:r>
              <w:rPr>
                <w:rFonts w:ascii="Times New Roman" w:hAnsi="Times New Roman" w:cs="Times New Roman"/>
                <w:b/>
                <w:sz w:val="21"/>
                <w:szCs w:val="21"/>
              </w:rPr>
              <w:t>来源</w:t>
            </w:r>
          </w:p>
        </w:tc>
        <w:tc>
          <w:tcPr>
            <w:tcW w:w="712" w:type="pct"/>
            <w:tcBorders>
              <w:bottom w:val="single" w:color="auto" w:sz="12" w:space="0"/>
            </w:tcBorders>
            <w:vAlign w:val="center"/>
          </w:tcPr>
          <w:p>
            <w:pPr>
              <w:pStyle w:val="18"/>
              <w:spacing w:after="0" w:line="240" w:lineRule="auto"/>
              <w:ind w:firstLine="0" w:firstLineChars="0"/>
              <w:jc w:val="center"/>
              <w:rPr>
                <w:rFonts w:ascii="Times New Roman" w:hAnsi="Times New Roman" w:cs="Times New Roman"/>
                <w:b/>
                <w:sz w:val="21"/>
                <w:szCs w:val="21"/>
              </w:rPr>
            </w:pPr>
            <w:r>
              <w:rPr>
                <w:rFonts w:ascii="Times New Roman" w:hAnsi="Times New Roman" w:cs="Times New Roman"/>
                <w:b/>
                <w:sz w:val="21"/>
                <w:szCs w:val="21"/>
              </w:rPr>
              <w:t>污染物种类</w:t>
            </w:r>
          </w:p>
        </w:tc>
        <w:tc>
          <w:tcPr>
            <w:tcW w:w="384" w:type="pct"/>
            <w:tcBorders>
              <w:bottom w:val="single" w:color="auto" w:sz="12" w:space="0"/>
            </w:tcBorders>
            <w:vAlign w:val="center"/>
          </w:tcPr>
          <w:p>
            <w:pPr>
              <w:pStyle w:val="18"/>
              <w:spacing w:after="0" w:line="240" w:lineRule="auto"/>
              <w:ind w:firstLine="0" w:firstLineChars="0"/>
              <w:jc w:val="center"/>
              <w:rPr>
                <w:rFonts w:ascii="Times New Roman" w:hAnsi="Times New Roman" w:cs="Times New Roman"/>
                <w:b/>
                <w:sz w:val="21"/>
                <w:szCs w:val="21"/>
              </w:rPr>
            </w:pPr>
            <w:r>
              <w:rPr>
                <w:rFonts w:ascii="Times New Roman" w:hAnsi="Times New Roman" w:cs="Times New Roman"/>
                <w:b/>
                <w:sz w:val="21"/>
                <w:szCs w:val="21"/>
              </w:rPr>
              <w:t>排放规律</w:t>
            </w:r>
          </w:p>
        </w:tc>
        <w:tc>
          <w:tcPr>
            <w:tcW w:w="566" w:type="pct"/>
            <w:tcBorders>
              <w:bottom w:val="single" w:color="auto" w:sz="12" w:space="0"/>
            </w:tcBorders>
            <w:vAlign w:val="center"/>
          </w:tcPr>
          <w:p>
            <w:pPr>
              <w:pStyle w:val="18"/>
              <w:spacing w:after="0" w:line="240" w:lineRule="auto"/>
              <w:ind w:firstLine="0" w:firstLineChars="0"/>
              <w:jc w:val="center"/>
              <w:rPr>
                <w:rFonts w:ascii="Times New Roman" w:hAnsi="Times New Roman" w:cs="Times New Roman"/>
                <w:b/>
                <w:sz w:val="21"/>
                <w:szCs w:val="21"/>
              </w:rPr>
            </w:pPr>
            <w:r>
              <w:rPr>
                <w:rFonts w:ascii="Times New Roman" w:hAnsi="Times New Roman" w:cs="Times New Roman"/>
                <w:b/>
                <w:sz w:val="21"/>
                <w:szCs w:val="21"/>
              </w:rPr>
              <w:t>排放量（m</w:t>
            </w:r>
            <w:r>
              <w:rPr>
                <w:rFonts w:ascii="Times New Roman" w:hAnsi="Times New Roman" w:cs="Times New Roman"/>
                <w:b/>
                <w:sz w:val="21"/>
                <w:szCs w:val="21"/>
                <w:vertAlign w:val="superscript"/>
              </w:rPr>
              <w:t>3</w:t>
            </w:r>
            <w:r>
              <w:rPr>
                <w:rFonts w:ascii="Times New Roman" w:hAnsi="Times New Roman" w:cs="Times New Roman"/>
                <w:b/>
                <w:sz w:val="21"/>
                <w:szCs w:val="21"/>
              </w:rPr>
              <w:t>/a）</w:t>
            </w:r>
          </w:p>
        </w:tc>
        <w:tc>
          <w:tcPr>
            <w:tcW w:w="523" w:type="pct"/>
            <w:tcBorders>
              <w:bottom w:val="single" w:color="auto" w:sz="12" w:space="0"/>
            </w:tcBorders>
            <w:vAlign w:val="center"/>
          </w:tcPr>
          <w:p>
            <w:pPr>
              <w:pStyle w:val="18"/>
              <w:spacing w:after="0" w:line="240" w:lineRule="auto"/>
              <w:ind w:firstLine="0" w:firstLineChars="0"/>
              <w:jc w:val="center"/>
              <w:rPr>
                <w:rFonts w:ascii="Times New Roman" w:hAnsi="Times New Roman" w:cs="Times New Roman"/>
                <w:b/>
                <w:sz w:val="21"/>
                <w:szCs w:val="21"/>
              </w:rPr>
            </w:pPr>
            <w:r>
              <w:rPr>
                <w:rFonts w:ascii="Times New Roman" w:hAnsi="Times New Roman" w:cs="Times New Roman"/>
                <w:b/>
                <w:sz w:val="21"/>
                <w:szCs w:val="21"/>
              </w:rPr>
              <w:t>治理设施</w:t>
            </w:r>
          </w:p>
        </w:tc>
        <w:tc>
          <w:tcPr>
            <w:tcW w:w="418" w:type="pct"/>
            <w:tcBorders>
              <w:bottom w:val="single" w:color="auto" w:sz="12" w:space="0"/>
            </w:tcBorders>
            <w:vAlign w:val="center"/>
          </w:tcPr>
          <w:p>
            <w:pPr>
              <w:pStyle w:val="18"/>
              <w:spacing w:after="0" w:line="240" w:lineRule="auto"/>
              <w:ind w:firstLine="0" w:firstLineChars="0"/>
              <w:jc w:val="center"/>
              <w:rPr>
                <w:rFonts w:ascii="Times New Roman" w:hAnsi="Times New Roman" w:cs="Times New Roman"/>
                <w:b/>
                <w:sz w:val="21"/>
                <w:szCs w:val="21"/>
              </w:rPr>
            </w:pPr>
            <w:r>
              <w:rPr>
                <w:rFonts w:ascii="Times New Roman" w:hAnsi="Times New Roman" w:cs="Times New Roman"/>
                <w:b/>
                <w:sz w:val="21"/>
                <w:szCs w:val="21"/>
              </w:rPr>
              <w:t>工艺</w:t>
            </w:r>
          </w:p>
        </w:tc>
        <w:tc>
          <w:tcPr>
            <w:tcW w:w="662" w:type="pct"/>
            <w:tcBorders>
              <w:bottom w:val="single" w:color="auto" w:sz="12" w:space="0"/>
            </w:tcBorders>
            <w:vAlign w:val="center"/>
          </w:tcPr>
          <w:p>
            <w:pPr>
              <w:pStyle w:val="18"/>
              <w:spacing w:after="0" w:line="240" w:lineRule="auto"/>
              <w:ind w:firstLine="0" w:firstLineChars="0"/>
              <w:jc w:val="center"/>
              <w:rPr>
                <w:rFonts w:ascii="Times New Roman" w:hAnsi="Times New Roman" w:cs="Times New Roman"/>
                <w:b/>
                <w:sz w:val="21"/>
                <w:szCs w:val="21"/>
              </w:rPr>
            </w:pPr>
            <w:r>
              <w:rPr>
                <w:rFonts w:ascii="Times New Roman" w:hAnsi="Times New Roman" w:cs="Times New Roman"/>
                <w:b/>
                <w:sz w:val="21"/>
                <w:szCs w:val="21"/>
              </w:rPr>
              <w:t>设计处理能力（t/d）</w:t>
            </w:r>
          </w:p>
        </w:tc>
        <w:tc>
          <w:tcPr>
            <w:tcW w:w="461" w:type="pct"/>
            <w:tcBorders>
              <w:bottom w:val="single" w:color="auto" w:sz="12" w:space="0"/>
            </w:tcBorders>
            <w:vAlign w:val="center"/>
          </w:tcPr>
          <w:p>
            <w:pPr>
              <w:pStyle w:val="18"/>
              <w:spacing w:after="0" w:line="240" w:lineRule="auto"/>
              <w:ind w:firstLine="0" w:firstLineChars="0"/>
              <w:jc w:val="center"/>
              <w:rPr>
                <w:rFonts w:ascii="Times New Roman" w:hAnsi="Times New Roman" w:cs="Times New Roman"/>
                <w:b/>
                <w:sz w:val="21"/>
                <w:szCs w:val="21"/>
              </w:rPr>
            </w:pPr>
            <w:r>
              <w:rPr>
                <w:rFonts w:ascii="Times New Roman" w:hAnsi="Times New Roman" w:cs="Times New Roman"/>
                <w:b/>
                <w:sz w:val="21"/>
                <w:szCs w:val="21"/>
              </w:rPr>
              <w:t>回用量</w:t>
            </w:r>
          </w:p>
        </w:tc>
        <w:tc>
          <w:tcPr>
            <w:tcW w:w="379" w:type="pct"/>
            <w:tcBorders>
              <w:bottom w:val="single" w:color="auto" w:sz="12" w:space="0"/>
            </w:tcBorders>
            <w:vAlign w:val="center"/>
          </w:tcPr>
          <w:p>
            <w:pPr>
              <w:pStyle w:val="18"/>
              <w:spacing w:after="0" w:line="240" w:lineRule="auto"/>
              <w:ind w:firstLine="0" w:firstLineChars="0"/>
              <w:jc w:val="center"/>
              <w:rPr>
                <w:rFonts w:ascii="Times New Roman" w:hAnsi="Times New Roman" w:cs="Times New Roman"/>
                <w:b/>
                <w:sz w:val="21"/>
                <w:szCs w:val="21"/>
              </w:rPr>
            </w:pPr>
            <w:r>
              <w:rPr>
                <w:rFonts w:ascii="Times New Roman" w:hAnsi="Times New Roman" w:cs="Times New Roman"/>
                <w:b/>
                <w:sz w:val="21"/>
                <w:szCs w:val="21"/>
              </w:rPr>
              <w:t>排放去向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0" w:type="pct"/>
            <w:tcBorders>
              <w:top w:val="single" w:color="auto" w:sz="12" w:space="0"/>
              <w:bottom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食堂废水</w:t>
            </w:r>
          </w:p>
        </w:tc>
        <w:tc>
          <w:tcPr>
            <w:tcW w:w="309" w:type="pct"/>
            <w:tcBorders>
              <w:top w:val="single" w:color="auto" w:sz="12" w:space="0"/>
              <w:bottom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食堂</w:t>
            </w:r>
          </w:p>
        </w:tc>
        <w:tc>
          <w:tcPr>
            <w:tcW w:w="712" w:type="pct"/>
            <w:tcBorders>
              <w:top w:val="single" w:color="auto" w:sz="12" w:space="0"/>
              <w:bottom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COD、BOD</w:t>
            </w:r>
            <w:r>
              <w:rPr>
                <w:rFonts w:ascii="Times New Roman" w:hAnsi="Times New Roman" w:cs="Times New Roman"/>
                <w:sz w:val="21"/>
                <w:szCs w:val="21"/>
                <w:vertAlign w:val="subscript"/>
              </w:rPr>
              <w:t>5</w:t>
            </w:r>
            <w:r>
              <w:rPr>
                <w:rFonts w:ascii="Times New Roman" w:hAnsi="Times New Roman" w:cs="Times New Roman"/>
                <w:sz w:val="21"/>
                <w:szCs w:val="21"/>
              </w:rPr>
              <w:t>、SS、NH</w:t>
            </w:r>
            <w:r>
              <w:rPr>
                <w:rFonts w:ascii="Times New Roman" w:hAnsi="Times New Roman" w:cs="Times New Roman"/>
                <w:sz w:val="21"/>
                <w:szCs w:val="21"/>
                <w:vertAlign w:val="subscript"/>
              </w:rPr>
              <w:t>3</w:t>
            </w:r>
            <w:r>
              <w:rPr>
                <w:rFonts w:ascii="Times New Roman" w:hAnsi="Times New Roman" w:cs="Times New Roman"/>
                <w:sz w:val="21"/>
                <w:szCs w:val="21"/>
              </w:rPr>
              <w:t>-N、动植物油</w:t>
            </w:r>
          </w:p>
        </w:tc>
        <w:tc>
          <w:tcPr>
            <w:tcW w:w="384" w:type="pct"/>
            <w:tcBorders>
              <w:top w:val="single" w:color="auto" w:sz="12" w:space="0"/>
              <w:bottom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间断</w:t>
            </w:r>
          </w:p>
        </w:tc>
        <w:tc>
          <w:tcPr>
            <w:tcW w:w="566" w:type="pct"/>
            <w:tcBorders>
              <w:top w:val="single" w:color="auto" w:sz="12" w:space="0"/>
              <w:bottom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1530</w:t>
            </w:r>
          </w:p>
        </w:tc>
        <w:tc>
          <w:tcPr>
            <w:tcW w:w="523" w:type="pct"/>
            <w:tcBorders>
              <w:top w:val="single" w:color="auto" w:sz="12" w:space="0"/>
              <w:bottom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隔油池+</w:t>
            </w:r>
            <w:r>
              <w:rPr>
                <w:rFonts w:ascii="Times New Roman" w:hAnsi="Times New Roman" w:cs="Times New Roman"/>
                <w:sz w:val="21"/>
                <w:szCs w:val="21"/>
              </w:rPr>
              <w:t>化粪池</w:t>
            </w:r>
          </w:p>
        </w:tc>
        <w:tc>
          <w:tcPr>
            <w:tcW w:w="418" w:type="pct"/>
            <w:tcBorders>
              <w:top w:val="single" w:color="auto" w:sz="12" w:space="0"/>
              <w:bottom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厌氧消化</w:t>
            </w:r>
          </w:p>
        </w:tc>
        <w:tc>
          <w:tcPr>
            <w:tcW w:w="662" w:type="pct"/>
            <w:tcBorders>
              <w:top w:val="single" w:color="auto" w:sz="12" w:space="0"/>
              <w:bottom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15</w:t>
            </w:r>
          </w:p>
        </w:tc>
        <w:tc>
          <w:tcPr>
            <w:tcW w:w="461" w:type="pct"/>
            <w:tcBorders>
              <w:top w:val="single" w:color="auto" w:sz="12" w:space="0"/>
              <w:bottom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0</w:t>
            </w:r>
          </w:p>
        </w:tc>
        <w:tc>
          <w:tcPr>
            <w:tcW w:w="379" w:type="pct"/>
            <w:vMerge w:val="restart"/>
            <w:tcBorders>
              <w:top w:val="single" w:color="auto" w:sz="12"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盘龙城</w:t>
            </w:r>
            <w:r>
              <w:rPr>
                <w:rFonts w:ascii="Times New Roman" w:hAnsi="Times New Roman" w:cs="Times New Roman"/>
                <w:sz w:val="21"/>
                <w:szCs w:val="21"/>
              </w:rPr>
              <w:t>污水处理厂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0" w:type="pct"/>
            <w:tcBorders>
              <w:top w:val="single" w:color="auto" w:sz="4" w:space="0"/>
              <w:bottom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清洗废水</w:t>
            </w:r>
          </w:p>
        </w:tc>
        <w:tc>
          <w:tcPr>
            <w:tcW w:w="309" w:type="pct"/>
            <w:tcBorders>
              <w:top w:val="single" w:color="auto" w:sz="4" w:space="0"/>
              <w:bottom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厂区</w:t>
            </w:r>
          </w:p>
        </w:tc>
        <w:tc>
          <w:tcPr>
            <w:tcW w:w="712" w:type="pct"/>
            <w:tcBorders>
              <w:top w:val="single" w:color="auto" w:sz="4" w:space="0"/>
              <w:bottom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COD、BOD</w:t>
            </w:r>
            <w:r>
              <w:rPr>
                <w:rFonts w:ascii="Times New Roman" w:hAnsi="Times New Roman" w:cs="Times New Roman"/>
                <w:sz w:val="21"/>
                <w:szCs w:val="21"/>
                <w:vertAlign w:val="subscript"/>
              </w:rPr>
              <w:t>5</w:t>
            </w:r>
            <w:r>
              <w:rPr>
                <w:rFonts w:ascii="Times New Roman" w:hAnsi="Times New Roman" w:cs="Times New Roman"/>
                <w:sz w:val="21"/>
                <w:szCs w:val="21"/>
              </w:rPr>
              <w:t>、SS、NH</w:t>
            </w:r>
            <w:r>
              <w:rPr>
                <w:rFonts w:ascii="Times New Roman" w:hAnsi="Times New Roman" w:cs="Times New Roman"/>
                <w:sz w:val="21"/>
                <w:szCs w:val="21"/>
                <w:vertAlign w:val="subscript"/>
              </w:rPr>
              <w:t>3</w:t>
            </w:r>
            <w:r>
              <w:rPr>
                <w:rFonts w:ascii="Times New Roman" w:hAnsi="Times New Roman" w:cs="Times New Roman"/>
                <w:sz w:val="21"/>
                <w:szCs w:val="21"/>
              </w:rPr>
              <w:t>-N</w:t>
            </w:r>
          </w:p>
        </w:tc>
        <w:tc>
          <w:tcPr>
            <w:tcW w:w="384" w:type="pct"/>
            <w:tcBorders>
              <w:top w:val="single" w:color="auto" w:sz="4" w:space="0"/>
              <w:bottom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间歇</w:t>
            </w:r>
          </w:p>
        </w:tc>
        <w:tc>
          <w:tcPr>
            <w:tcW w:w="566" w:type="pct"/>
            <w:tcBorders>
              <w:top w:val="single" w:color="auto" w:sz="4" w:space="0"/>
              <w:bottom w:val="single" w:color="auto" w:sz="4" w:space="0"/>
            </w:tcBorders>
            <w:vAlign w:val="center"/>
          </w:tcPr>
          <w:p>
            <w:pPr>
              <w:pStyle w:val="18"/>
              <w:spacing w:after="0" w:line="240" w:lineRule="auto"/>
              <w:ind w:firstLine="0" w:firstLineChars="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432</w:t>
            </w:r>
          </w:p>
        </w:tc>
        <w:tc>
          <w:tcPr>
            <w:tcW w:w="523" w:type="pct"/>
            <w:tcBorders>
              <w:top w:val="single" w:color="auto" w:sz="4" w:space="0"/>
              <w:bottom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沉淀池+</w:t>
            </w:r>
            <w:r>
              <w:rPr>
                <w:rFonts w:ascii="Times New Roman" w:hAnsi="Times New Roman" w:cs="Times New Roman"/>
                <w:sz w:val="21"/>
                <w:szCs w:val="21"/>
              </w:rPr>
              <w:t>化粪池</w:t>
            </w:r>
          </w:p>
        </w:tc>
        <w:tc>
          <w:tcPr>
            <w:tcW w:w="418" w:type="pct"/>
            <w:tcBorders>
              <w:top w:val="single" w:color="auto" w:sz="4" w:space="0"/>
              <w:bottom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厌氧消化</w:t>
            </w:r>
          </w:p>
        </w:tc>
        <w:tc>
          <w:tcPr>
            <w:tcW w:w="662" w:type="pct"/>
            <w:tcBorders>
              <w:top w:val="single" w:color="auto" w:sz="4" w:space="0"/>
              <w:bottom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15</w:t>
            </w:r>
          </w:p>
        </w:tc>
        <w:tc>
          <w:tcPr>
            <w:tcW w:w="461" w:type="pct"/>
            <w:tcBorders>
              <w:top w:val="single" w:color="auto" w:sz="4" w:space="0"/>
              <w:bottom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0</w:t>
            </w:r>
          </w:p>
        </w:tc>
        <w:tc>
          <w:tcPr>
            <w:tcW w:w="379" w:type="pct"/>
            <w:vMerge w:val="continue"/>
            <w:vAlign w:val="center"/>
          </w:tcPr>
          <w:p>
            <w:pPr>
              <w:pStyle w:val="18"/>
              <w:spacing w:after="0" w:line="240" w:lineRule="auto"/>
              <w:ind w:firstLine="0" w:firstLineChars="0"/>
              <w:jc w:val="center"/>
              <w:rPr>
                <w:rFonts w:ascii="Times New Roman" w:hAnsi="Times New Roman" w:cs="Times New Roman"/>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0" w:type="pct"/>
            <w:tcBorders>
              <w:top w:val="single" w:color="auto" w:sz="4" w:space="0"/>
            </w:tcBorders>
            <w:vAlign w:val="center"/>
          </w:tcPr>
          <w:p>
            <w:pPr>
              <w:pStyle w:val="18"/>
              <w:spacing w:after="0" w:line="240" w:lineRule="auto"/>
              <w:ind w:firstLine="0" w:firstLineChars="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生活污水、地面清洁废水</w:t>
            </w:r>
          </w:p>
        </w:tc>
        <w:tc>
          <w:tcPr>
            <w:tcW w:w="309" w:type="pct"/>
            <w:tcBorders>
              <w:top w:val="single" w:color="auto" w:sz="4" w:space="0"/>
            </w:tcBorders>
            <w:vAlign w:val="center"/>
          </w:tcPr>
          <w:p>
            <w:pPr>
              <w:pStyle w:val="18"/>
              <w:spacing w:after="0" w:line="240" w:lineRule="auto"/>
              <w:ind w:firstLine="0" w:firstLineChars="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厂区</w:t>
            </w:r>
          </w:p>
        </w:tc>
        <w:tc>
          <w:tcPr>
            <w:tcW w:w="712" w:type="pct"/>
            <w:tcBorders>
              <w:top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COD、BOD</w:t>
            </w:r>
            <w:r>
              <w:rPr>
                <w:rFonts w:ascii="Times New Roman" w:hAnsi="Times New Roman" w:cs="Times New Roman"/>
                <w:sz w:val="21"/>
                <w:szCs w:val="21"/>
                <w:vertAlign w:val="subscript"/>
              </w:rPr>
              <w:t>5</w:t>
            </w:r>
            <w:r>
              <w:rPr>
                <w:rFonts w:ascii="Times New Roman" w:hAnsi="Times New Roman" w:cs="Times New Roman"/>
                <w:sz w:val="21"/>
                <w:szCs w:val="21"/>
              </w:rPr>
              <w:t>、SS、NH</w:t>
            </w:r>
            <w:r>
              <w:rPr>
                <w:rFonts w:ascii="Times New Roman" w:hAnsi="Times New Roman" w:cs="Times New Roman"/>
                <w:sz w:val="21"/>
                <w:szCs w:val="21"/>
                <w:vertAlign w:val="subscript"/>
              </w:rPr>
              <w:t>3</w:t>
            </w:r>
            <w:r>
              <w:rPr>
                <w:rFonts w:ascii="Times New Roman" w:hAnsi="Times New Roman" w:cs="Times New Roman"/>
                <w:sz w:val="21"/>
                <w:szCs w:val="21"/>
              </w:rPr>
              <w:t>-N</w:t>
            </w:r>
          </w:p>
        </w:tc>
        <w:tc>
          <w:tcPr>
            <w:tcW w:w="384" w:type="pct"/>
            <w:tcBorders>
              <w:top w:val="single" w:color="auto" w:sz="4" w:space="0"/>
            </w:tcBorders>
            <w:vAlign w:val="center"/>
          </w:tcPr>
          <w:p>
            <w:pPr>
              <w:pStyle w:val="18"/>
              <w:spacing w:after="0" w:line="240" w:lineRule="auto"/>
              <w:ind w:firstLine="0" w:firstLineChars="0"/>
              <w:jc w:val="center"/>
              <w:rPr>
                <w:rFonts w:hint="eastAsia" w:ascii="Times New Roman" w:hAnsi="Times New Roman" w:cs="Times New Roman"/>
                <w:sz w:val="21"/>
                <w:szCs w:val="21"/>
              </w:rPr>
            </w:pPr>
            <w:r>
              <w:rPr>
                <w:rFonts w:hint="eastAsia" w:ascii="Times New Roman" w:hAnsi="Times New Roman" w:cs="Times New Roman"/>
                <w:sz w:val="21"/>
                <w:szCs w:val="21"/>
              </w:rPr>
              <w:t>间歇</w:t>
            </w:r>
          </w:p>
        </w:tc>
        <w:tc>
          <w:tcPr>
            <w:tcW w:w="566" w:type="pct"/>
            <w:tcBorders>
              <w:top w:val="single" w:color="auto" w:sz="4" w:space="0"/>
            </w:tcBorders>
            <w:vAlign w:val="center"/>
          </w:tcPr>
          <w:p>
            <w:pPr>
              <w:pStyle w:val="18"/>
              <w:spacing w:after="0" w:line="240" w:lineRule="auto"/>
              <w:ind w:firstLine="0" w:firstLineChars="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3225.12</w:t>
            </w:r>
          </w:p>
        </w:tc>
        <w:tc>
          <w:tcPr>
            <w:tcW w:w="523" w:type="pct"/>
            <w:tcBorders>
              <w:top w:val="single" w:color="auto" w:sz="4" w:space="0"/>
            </w:tcBorders>
            <w:vAlign w:val="center"/>
          </w:tcPr>
          <w:p>
            <w:pPr>
              <w:pStyle w:val="18"/>
              <w:spacing w:after="0" w:line="240" w:lineRule="auto"/>
              <w:ind w:firstLine="0" w:firstLineChars="0"/>
              <w:jc w:val="center"/>
              <w:rPr>
                <w:rFonts w:hint="eastAsia" w:ascii="Times New Roman" w:hAnsi="Times New Roman" w:cs="Times New Roman"/>
                <w:sz w:val="21"/>
                <w:szCs w:val="21"/>
              </w:rPr>
            </w:pPr>
            <w:r>
              <w:rPr>
                <w:rFonts w:ascii="Times New Roman" w:hAnsi="Times New Roman" w:cs="Times New Roman"/>
                <w:sz w:val="21"/>
                <w:szCs w:val="21"/>
              </w:rPr>
              <w:t>化粪池</w:t>
            </w:r>
          </w:p>
        </w:tc>
        <w:tc>
          <w:tcPr>
            <w:tcW w:w="418" w:type="pct"/>
            <w:tcBorders>
              <w:top w:val="single" w:color="auto" w:sz="4" w:space="0"/>
            </w:tcBorders>
            <w:vAlign w:val="center"/>
          </w:tcPr>
          <w:p>
            <w:pPr>
              <w:pStyle w:val="18"/>
              <w:spacing w:after="0"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厌氧消化</w:t>
            </w:r>
          </w:p>
        </w:tc>
        <w:tc>
          <w:tcPr>
            <w:tcW w:w="662" w:type="pct"/>
            <w:tcBorders>
              <w:top w:val="single" w:color="auto" w:sz="4" w:space="0"/>
            </w:tcBorders>
            <w:vAlign w:val="center"/>
          </w:tcPr>
          <w:p>
            <w:pPr>
              <w:pStyle w:val="18"/>
              <w:spacing w:after="0" w:line="240" w:lineRule="auto"/>
              <w:ind w:firstLine="0" w:firstLineChars="0"/>
              <w:jc w:val="center"/>
              <w:rPr>
                <w:rFonts w:hint="eastAsia" w:ascii="Times New Roman" w:hAnsi="Times New Roman" w:cs="Times New Roman"/>
                <w:sz w:val="21"/>
                <w:szCs w:val="21"/>
              </w:rPr>
            </w:pPr>
            <w:r>
              <w:rPr>
                <w:rFonts w:hint="eastAsia" w:ascii="Times New Roman" w:hAnsi="Times New Roman" w:cs="Times New Roman"/>
                <w:sz w:val="21"/>
                <w:szCs w:val="21"/>
              </w:rPr>
              <w:t>15</w:t>
            </w:r>
          </w:p>
        </w:tc>
        <w:tc>
          <w:tcPr>
            <w:tcW w:w="461" w:type="pct"/>
            <w:tcBorders>
              <w:top w:val="single" w:color="auto" w:sz="4" w:space="0"/>
            </w:tcBorders>
            <w:vAlign w:val="center"/>
          </w:tcPr>
          <w:p>
            <w:pPr>
              <w:pStyle w:val="18"/>
              <w:spacing w:after="0" w:line="240" w:lineRule="auto"/>
              <w:ind w:firstLine="0" w:firstLineChars="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0</w:t>
            </w:r>
          </w:p>
        </w:tc>
        <w:tc>
          <w:tcPr>
            <w:tcW w:w="379" w:type="pct"/>
            <w:vMerge w:val="continue"/>
            <w:vAlign w:val="center"/>
          </w:tcPr>
          <w:p>
            <w:pPr>
              <w:pStyle w:val="18"/>
              <w:spacing w:after="0" w:line="240" w:lineRule="auto"/>
              <w:ind w:firstLine="0" w:firstLineChars="0"/>
              <w:jc w:val="center"/>
              <w:rPr>
                <w:rFonts w:ascii="Times New Roman" w:hAnsi="Times New Roman" w:cs="Times New Roman"/>
                <w:sz w:val="21"/>
                <w:szCs w:val="21"/>
              </w:rPr>
            </w:pPr>
          </w:p>
        </w:tc>
      </w:tr>
    </w:tbl>
    <w:p>
      <w:pPr>
        <w:pStyle w:val="18"/>
        <w:spacing w:after="0"/>
        <w:rPr>
          <w:rFonts w:ascii="Times New Roman" w:hAnsi="Times New Roman" w:cs="Times New Roman"/>
          <w:szCs w:val="24"/>
        </w:rPr>
      </w:pPr>
      <w:r>
        <w:rPr>
          <w:rFonts w:ascii="Times New Roman" w:hAnsi="Times New Roman" w:cs="Times New Roman"/>
          <w:szCs w:val="24"/>
        </w:rPr>
        <w:t>项目废水处理设施见下图：</w:t>
      </w:r>
    </w:p>
    <w:tbl>
      <w:tblPr>
        <w:tblStyle w:val="23"/>
        <w:tblW w:w="0" w:type="auto"/>
        <w:tblInd w:w="3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4"/>
        <w:gridCol w:w="3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8" w:hRule="atLeast"/>
        </w:trPr>
        <w:tc>
          <w:tcPr>
            <w:tcW w:w="3894" w:type="dxa"/>
          </w:tcPr>
          <w:p>
            <w:pPr>
              <w:pStyle w:val="18"/>
              <w:spacing w:after="0"/>
              <w:ind w:firstLine="0" w:firstLineChars="0"/>
              <w:jc w:val="center"/>
              <w:rPr>
                <w:rFonts w:ascii="Times New Roman" w:hAnsi="Times New Roman" w:cs="Times New Roman"/>
                <w:szCs w:val="24"/>
                <w:highlight w:val="yellow"/>
              </w:rPr>
            </w:pPr>
            <w:r>
              <w:rPr>
                <w:rFonts w:hint="eastAsia" w:ascii="Times New Roman" w:hAnsi="Times New Roman" w:cs="Times New Roman"/>
                <w:szCs w:val="24"/>
                <w:highlight w:val="yellow"/>
              </w:rPr>
              <w:drawing>
                <wp:inline distT="0" distB="0" distL="114300" distR="114300">
                  <wp:extent cx="2320290" cy="2421255"/>
                  <wp:effectExtent l="0" t="0" r="3810" b="4445"/>
                  <wp:docPr id="8" name="图片 8" descr="BEFCDB18D2CC62308529E38292F79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BEFCDB18D2CC62308529E38292F79712"/>
                          <pic:cNvPicPr>
                            <a:picLocks noChangeAspect="1"/>
                          </pic:cNvPicPr>
                        </pic:nvPicPr>
                        <pic:blipFill>
                          <a:blip r:embed="rId12"/>
                          <a:stretch>
                            <a:fillRect/>
                          </a:stretch>
                        </pic:blipFill>
                        <pic:spPr>
                          <a:xfrm>
                            <a:off x="0" y="0"/>
                            <a:ext cx="2320290" cy="2421255"/>
                          </a:xfrm>
                          <a:prstGeom prst="rect">
                            <a:avLst/>
                          </a:prstGeom>
                        </pic:spPr>
                      </pic:pic>
                    </a:graphicData>
                  </a:graphic>
                </wp:inline>
              </w:drawing>
            </w:r>
          </w:p>
        </w:tc>
        <w:tc>
          <w:tcPr>
            <w:tcW w:w="3801" w:type="dxa"/>
          </w:tcPr>
          <w:p>
            <w:pPr>
              <w:pStyle w:val="18"/>
              <w:spacing w:after="0"/>
              <w:ind w:firstLine="0" w:firstLineChars="0"/>
              <w:rPr>
                <w:rFonts w:ascii="Times New Roman" w:hAnsi="Times New Roman" w:cs="Times New Roman"/>
                <w:szCs w:val="24"/>
                <w:highlight w:val="yellow"/>
              </w:rPr>
            </w:pPr>
            <w:r>
              <w:rPr>
                <w:rFonts w:hint="eastAsia" w:ascii="Times New Roman" w:hAnsi="Times New Roman" w:cs="Times New Roman"/>
                <w:szCs w:val="24"/>
                <w:highlight w:val="yellow"/>
              </w:rPr>
              <w:drawing>
                <wp:inline distT="0" distB="0" distL="114300" distR="114300">
                  <wp:extent cx="2273935" cy="2466975"/>
                  <wp:effectExtent l="0" t="0" r="12065" b="9525"/>
                  <wp:docPr id="9" name="图片 9" descr="0E0D05D6280E41E3905D5DF86104F6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0E0D05D6280E41E3905D5DF86104F6E4"/>
                          <pic:cNvPicPr>
                            <a:picLocks noChangeAspect="1"/>
                          </pic:cNvPicPr>
                        </pic:nvPicPr>
                        <pic:blipFill>
                          <a:blip r:embed="rId13"/>
                          <a:stretch>
                            <a:fillRect/>
                          </a:stretch>
                        </pic:blipFill>
                        <pic:spPr>
                          <a:xfrm>
                            <a:off x="0" y="0"/>
                            <a:ext cx="2273935" cy="246697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894" w:type="dxa"/>
          </w:tcPr>
          <w:p>
            <w:pPr>
              <w:pStyle w:val="18"/>
              <w:spacing w:after="0" w:line="240" w:lineRule="auto"/>
              <w:ind w:firstLine="0" w:firstLineChars="0"/>
              <w:jc w:val="center"/>
              <w:rPr>
                <w:rFonts w:ascii="Times New Roman" w:hAnsi="Times New Roman" w:cs="Times New Roman"/>
                <w:b/>
                <w:bCs w:val="0"/>
                <w:sz w:val="18"/>
                <w:szCs w:val="18"/>
              </w:rPr>
            </w:pPr>
            <w:r>
              <w:rPr>
                <w:rFonts w:hint="eastAsia" w:ascii="Times New Roman" w:hAnsi="Times New Roman" w:cs="Times New Roman"/>
                <w:b/>
                <w:bCs w:val="0"/>
                <w:sz w:val="18"/>
                <w:szCs w:val="18"/>
              </w:rPr>
              <w:t>沉淀</w:t>
            </w:r>
            <w:r>
              <w:rPr>
                <w:rFonts w:ascii="Times New Roman" w:hAnsi="Times New Roman" w:cs="Times New Roman"/>
                <w:b/>
                <w:bCs w:val="0"/>
                <w:sz w:val="18"/>
                <w:szCs w:val="18"/>
              </w:rPr>
              <w:t>池</w:t>
            </w:r>
          </w:p>
        </w:tc>
        <w:tc>
          <w:tcPr>
            <w:tcW w:w="3801" w:type="dxa"/>
          </w:tcPr>
          <w:p>
            <w:pPr>
              <w:pStyle w:val="18"/>
              <w:spacing w:after="0" w:line="240" w:lineRule="auto"/>
              <w:ind w:firstLine="0" w:firstLineChars="0"/>
              <w:jc w:val="center"/>
              <w:rPr>
                <w:rFonts w:ascii="Times New Roman" w:hAnsi="Times New Roman" w:cs="Times New Roman"/>
                <w:b/>
                <w:bCs w:val="0"/>
                <w:sz w:val="18"/>
                <w:szCs w:val="18"/>
              </w:rPr>
            </w:pPr>
            <w:r>
              <w:rPr>
                <w:rFonts w:ascii="Times New Roman" w:hAnsi="Times New Roman" w:cs="Times New Roman"/>
                <w:b/>
                <w:bCs w:val="0"/>
                <w:sz w:val="18"/>
                <w:szCs w:val="18"/>
              </w:rPr>
              <w:t>污水井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95" w:type="dxa"/>
            <w:gridSpan w:val="2"/>
          </w:tcPr>
          <w:p>
            <w:pPr>
              <w:pStyle w:val="18"/>
              <w:spacing w:after="0" w:line="240" w:lineRule="auto"/>
              <w:ind w:firstLine="0" w:firstLineChars="0"/>
              <w:jc w:val="center"/>
              <w:rPr>
                <w:rFonts w:ascii="Times New Roman" w:hAnsi="Times New Roman" w:cs="Times New Roman"/>
                <w:b/>
                <w:bCs w:val="0"/>
                <w:sz w:val="18"/>
                <w:szCs w:val="18"/>
              </w:rPr>
            </w:pPr>
            <w:r>
              <w:rPr>
                <w:rFonts w:hint="eastAsia" w:ascii="Times New Roman" w:hAnsi="Times New Roman" w:cs="Times New Roman" w:eastAsiaTheme="minorEastAsia"/>
                <w:b/>
                <w:bCs w:val="0"/>
                <w:sz w:val="18"/>
                <w:szCs w:val="18"/>
                <w:lang w:eastAsia="zh-CN"/>
              </w:rPr>
              <w:drawing>
                <wp:inline distT="0" distB="0" distL="114300" distR="114300">
                  <wp:extent cx="2320290" cy="1740535"/>
                  <wp:effectExtent l="0" t="0" r="3810" b="12065"/>
                  <wp:docPr id="34" name="图片 34" descr="8625F731A750F5603D9C198A6E673B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8625F731A750F5603D9C198A6E673BCC"/>
                          <pic:cNvPicPr>
                            <a:picLocks noChangeAspect="1"/>
                          </pic:cNvPicPr>
                        </pic:nvPicPr>
                        <pic:blipFill>
                          <a:blip r:embed="rId14"/>
                          <a:stretch>
                            <a:fillRect/>
                          </a:stretch>
                        </pic:blipFill>
                        <pic:spPr>
                          <a:xfrm>
                            <a:off x="0" y="0"/>
                            <a:ext cx="2320290" cy="174053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95" w:type="dxa"/>
            <w:gridSpan w:val="2"/>
          </w:tcPr>
          <w:p>
            <w:pPr>
              <w:pStyle w:val="18"/>
              <w:spacing w:after="0" w:line="240" w:lineRule="auto"/>
              <w:ind w:firstLine="0" w:firstLineChars="0"/>
              <w:jc w:val="center"/>
              <w:rPr>
                <w:rFonts w:ascii="Times New Roman" w:hAnsi="Times New Roman" w:cs="Times New Roman"/>
                <w:b/>
                <w:bCs w:val="0"/>
                <w:sz w:val="18"/>
                <w:szCs w:val="18"/>
              </w:rPr>
            </w:pPr>
            <w:r>
              <w:rPr>
                <w:rFonts w:hint="eastAsia" w:ascii="Times New Roman" w:hAnsi="Times New Roman" w:cs="Times New Roman"/>
                <w:b/>
                <w:bCs w:val="0"/>
                <w:sz w:val="18"/>
                <w:szCs w:val="18"/>
                <w:lang w:val="en-US" w:eastAsia="zh-CN"/>
              </w:rPr>
              <w:t>化粪池</w:t>
            </w:r>
          </w:p>
        </w:tc>
      </w:tr>
    </w:tbl>
    <w:p>
      <w:pPr>
        <w:pStyle w:val="18"/>
        <w:spacing w:after="0" w:line="240" w:lineRule="auto"/>
        <w:ind w:firstLine="0" w:firstLineChars="0"/>
        <w:jc w:val="center"/>
        <w:rPr>
          <w:rFonts w:ascii="Times New Roman" w:hAnsi="Times New Roman" w:eastAsia="宋体" w:cs="Times New Roman"/>
          <w:b/>
          <w:bCs w:val="0"/>
          <w:sz w:val="21"/>
          <w:szCs w:val="21"/>
        </w:rPr>
      </w:pPr>
      <w:r>
        <w:rPr>
          <w:rFonts w:ascii="Times New Roman" w:hAnsi="Times New Roman" w:eastAsia="宋体" w:cs="Times New Roman"/>
          <w:b/>
          <w:bCs w:val="0"/>
          <w:sz w:val="21"/>
          <w:szCs w:val="21"/>
        </w:rPr>
        <w:t>图4-1废水处理设施</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（2）废气</w:t>
      </w:r>
    </w:p>
    <w:p>
      <w:pPr>
        <w:spacing w:line="360" w:lineRule="auto"/>
        <w:ind w:firstLine="482"/>
        <w:rPr>
          <w:rFonts w:ascii="Times New Roman" w:hAnsi="Times New Roman" w:cs="Times New Roman"/>
          <w:sz w:val="24"/>
          <w:szCs w:val="24"/>
        </w:rPr>
      </w:pPr>
      <w:r>
        <w:rPr>
          <w:rFonts w:ascii="Times New Roman" w:hAnsi="Times New Roman" w:eastAsia="宋体"/>
          <w:kern w:val="0"/>
          <w:sz w:val="24"/>
        </w:rPr>
        <w:t>项目运营期大气污染物主要为</w:t>
      </w:r>
      <w:r>
        <w:rPr>
          <w:rFonts w:hint="eastAsia" w:ascii="Times New Roman" w:hAnsi="Times New Roman" w:eastAsia="宋体"/>
          <w:kern w:val="0"/>
          <w:sz w:val="24"/>
        </w:rPr>
        <w:t>气割、</w:t>
      </w:r>
      <w:r>
        <w:rPr>
          <w:rFonts w:ascii="Times New Roman" w:hAnsi="Times New Roman" w:eastAsia="宋体"/>
          <w:kern w:val="0"/>
          <w:sz w:val="24"/>
        </w:rPr>
        <w:t>焊接</w:t>
      </w:r>
      <w:r>
        <w:rPr>
          <w:rFonts w:hint="eastAsia" w:ascii="Times New Roman" w:hAnsi="Times New Roman" w:eastAsia="宋体"/>
          <w:kern w:val="0"/>
          <w:sz w:val="24"/>
        </w:rPr>
        <w:t>、抛丸</w:t>
      </w:r>
      <w:r>
        <w:rPr>
          <w:rFonts w:ascii="Times New Roman" w:hAnsi="Times New Roman" w:eastAsia="宋体"/>
          <w:kern w:val="0"/>
          <w:sz w:val="24"/>
        </w:rPr>
        <w:t>过程中产生的</w:t>
      </w:r>
      <w:r>
        <w:rPr>
          <w:rFonts w:hint="eastAsia" w:ascii="Times New Roman" w:hAnsi="Times New Roman" w:eastAsia="宋体"/>
          <w:kern w:val="0"/>
          <w:sz w:val="24"/>
        </w:rPr>
        <w:t>颗粒物</w:t>
      </w:r>
      <w:r>
        <w:rPr>
          <w:rFonts w:ascii="Times New Roman" w:hAnsi="Times New Roman" w:eastAsia="宋体"/>
          <w:kern w:val="0"/>
          <w:sz w:val="24"/>
        </w:rPr>
        <w:t>，</w:t>
      </w:r>
      <w:r>
        <w:rPr>
          <w:rFonts w:hint="eastAsia" w:ascii="Times New Roman" w:hAnsi="Times New Roman" w:eastAsia="宋体"/>
          <w:kern w:val="0"/>
          <w:sz w:val="24"/>
        </w:rPr>
        <w:t>喷漆</w:t>
      </w:r>
      <w:r>
        <w:rPr>
          <w:rFonts w:ascii="Times New Roman" w:hAnsi="Times New Roman" w:eastAsia="宋体"/>
          <w:kern w:val="0"/>
          <w:sz w:val="24"/>
        </w:rPr>
        <w:t>过程中产生的</w:t>
      </w:r>
      <w:r>
        <w:rPr>
          <w:rFonts w:hint="eastAsia" w:ascii="Times New Roman" w:hAnsi="Times New Roman" w:eastAsia="宋体"/>
          <w:kern w:val="0"/>
          <w:sz w:val="24"/>
        </w:rPr>
        <w:t>喷漆废气</w:t>
      </w:r>
      <w:r>
        <w:rPr>
          <w:rFonts w:ascii="Times New Roman" w:hAnsi="Times New Roman" w:eastAsia="宋体"/>
          <w:kern w:val="0"/>
          <w:sz w:val="24"/>
        </w:rPr>
        <w:t>，</w:t>
      </w:r>
      <w:r>
        <w:rPr>
          <w:rFonts w:hint="eastAsia" w:ascii="Times New Roman" w:hAnsi="Times New Roman" w:eastAsia="宋体"/>
          <w:kern w:val="0"/>
          <w:sz w:val="24"/>
        </w:rPr>
        <w:t>食堂烹饪过程中产生的油烟，柴油发电机使用过程中产生的废气</w:t>
      </w:r>
      <w:r>
        <w:rPr>
          <w:rFonts w:ascii="Times New Roman" w:hAnsi="Times New Roman" w:eastAsia="宋体"/>
          <w:kern w:val="0"/>
          <w:sz w:val="24"/>
        </w:rPr>
        <w:t>。</w:t>
      </w:r>
    </w:p>
    <w:p>
      <w:pPr>
        <w:pStyle w:val="75"/>
        <w:rPr>
          <w:rFonts w:ascii="Times New Roman" w:hAnsi="Times New Roman" w:eastAsia="宋体"/>
          <w:color w:val="auto"/>
          <w:kern w:val="2"/>
          <w:szCs w:val="24"/>
        </w:rPr>
      </w:pPr>
      <w:r>
        <w:rPr>
          <w:rFonts w:ascii="Times New Roman" w:hAnsi="Times New Roman" w:cs="Times New Roman"/>
          <w:szCs w:val="24"/>
        </w:rPr>
        <w:t>①</w:t>
      </w:r>
      <w:r>
        <w:rPr>
          <w:rFonts w:hint="eastAsia" w:ascii="Times New Roman" w:hAnsi="Times New Roman" w:eastAsia="宋体"/>
          <w:color w:val="auto"/>
          <w:kern w:val="2"/>
          <w:szCs w:val="24"/>
        </w:rPr>
        <w:t>气割烟尘</w:t>
      </w:r>
    </w:p>
    <w:p>
      <w:pPr>
        <w:spacing w:line="360" w:lineRule="auto"/>
        <w:ind w:firstLine="480"/>
        <w:rPr>
          <w:rFonts w:ascii="Times New Roman" w:hAnsi="Times New Roman" w:cs="Times New Roman"/>
          <w:sz w:val="24"/>
          <w:szCs w:val="24"/>
        </w:rPr>
      </w:pPr>
      <w:r>
        <w:rPr>
          <w:rFonts w:hint="eastAsia" w:ascii="Times New Roman" w:hAnsi="Times New Roman" w:eastAsia="宋体"/>
          <w:sz w:val="24"/>
          <w:szCs w:val="24"/>
        </w:rPr>
        <w:t>盾构车间切割为手动气割。每台盾构机气割时间约80h，自然沉降后经车间通风后无组织排放。</w:t>
      </w:r>
    </w:p>
    <w:p>
      <w:pPr>
        <w:pStyle w:val="75"/>
        <w:rPr>
          <w:rFonts w:ascii="Times New Roman" w:hAnsi="Times New Roman" w:eastAsia="宋体" w:cs="Times New Roman"/>
          <w:color w:val="auto"/>
          <w:kern w:val="2"/>
          <w:szCs w:val="24"/>
        </w:rPr>
      </w:pPr>
      <w:r>
        <w:rPr>
          <w:rFonts w:ascii="Times New Roman" w:hAnsi="Times New Roman" w:cs="Times New Roman"/>
          <w:szCs w:val="24"/>
        </w:rPr>
        <w:t>②</w:t>
      </w:r>
      <w:r>
        <w:rPr>
          <w:rFonts w:ascii="Times New Roman" w:hAnsi="Times New Roman" w:eastAsia="宋体" w:cs="Times New Roman"/>
          <w:color w:val="auto"/>
          <w:kern w:val="2"/>
          <w:szCs w:val="24"/>
        </w:rPr>
        <w:t>焊接烟尘</w:t>
      </w:r>
    </w:p>
    <w:p>
      <w:pPr>
        <w:spacing w:line="360" w:lineRule="auto"/>
        <w:ind w:firstLine="480"/>
        <w:rPr>
          <w:rFonts w:hint="default" w:ascii="Times New Roman" w:hAnsi="Times New Roman" w:eastAsia="宋体" w:cs="Times New Roman"/>
          <w:color w:val="0000FF"/>
          <w:sz w:val="24"/>
          <w:szCs w:val="24"/>
          <w:lang w:val="en-US" w:eastAsia="zh-CN"/>
        </w:rPr>
      </w:pPr>
      <w:r>
        <w:rPr>
          <w:rFonts w:ascii="Times New Roman" w:hAnsi="Times New Roman" w:eastAsia="宋体" w:cs="Times New Roman"/>
          <w:sz w:val="24"/>
          <w:szCs w:val="24"/>
        </w:rPr>
        <w:t>本项目生产过程中有焊接工序</w:t>
      </w:r>
      <w:r>
        <w:rPr>
          <w:rFonts w:ascii="Times New Roman" w:hAnsi="Times New Roman" w:eastAsia="宋体" w:cs="Times New Roman"/>
          <w:bCs/>
          <w:sz w:val="24"/>
          <w:szCs w:val="24"/>
        </w:rPr>
        <w:t>，焊接过程会产生一定量的烟尘，</w:t>
      </w:r>
      <w:r>
        <w:rPr>
          <w:rFonts w:ascii="Times New Roman" w:hAnsi="Times New Roman" w:eastAsia="宋体" w:cs="Times New Roman"/>
          <w:sz w:val="24"/>
          <w:szCs w:val="24"/>
        </w:rPr>
        <w:t>本项目采用二氧化碳保护焊，</w:t>
      </w:r>
      <w:r>
        <w:rPr>
          <w:rFonts w:ascii="Times New Roman" w:hAnsi="Times New Roman" w:eastAsia="宋体" w:cs="Times New Roman"/>
          <w:color w:val="000000" w:themeColor="text1"/>
          <w:sz w:val="24"/>
          <w:szCs w:val="24"/>
          <w14:textFill>
            <w14:solidFill>
              <w14:schemeClr w14:val="tx1"/>
            </w14:solidFill>
          </w14:textFill>
        </w:rPr>
        <w:t>焊接烟尘</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通过3台焊接烟尘净化器处理后无组织排放。</w:t>
      </w:r>
    </w:p>
    <w:p>
      <w:pPr>
        <w:pStyle w:val="75"/>
        <w:rPr>
          <w:rFonts w:ascii="Times New Roman" w:hAnsi="Times New Roman" w:eastAsia="宋体"/>
          <w:color w:val="auto"/>
          <w:kern w:val="2"/>
          <w:szCs w:val="24"/>
        </w:rPr>
      </w:pPr>
      <w:r>
        <w:rPr>
          <w:rFonts w:ascii="Times New Roman" w:hAnsi="Times New Roman" w:cs="Times New Roman"/>
          <w:szCs w:val="24"/>
        </w:rPr>
        <w:t>③</w:t>
      </w:r>
      <w:r>
        <w:rPr>
          <w:rFonts w:hint="eastAsia" w:ascii="Times New Roman" w:hAnsi="Times New Roman" w:eastAsia="宋体"/>
          <w:color w:val="auto"/>
          <w:kern w:val="2"/>
          <w:szCs w:val="24"/>
        </w:rPr>
        <w:t>抛丸粉尘</w:t>
      </w:r>
    </w:p>
    <w:p>
      <w:pPr>
        <w:spacing w:line="360" w:lineRule="auto"/>
        <w:ind w:firstLine="480"/>
        <w:rPr>
          <w:rFonts w:hint="eastAsia" w:ascii="Times New Roman" w:hAnsi="Times New Roman" w:eastAsia="宋体"/>
          <w:sz w:val="24"/>
          <w:szCs w:val="24"/>
          <w:lang w:eastAsia="zh-CN"/>
        </w:rPr>
      </w:pPr>
      <w:r>
        <w:rPr>
          <w:rFonts w:hint="eastAsia" w:ascii="Times New Roman" w:hAnsi="Times New Roman" w:eastAsia="宋体"/>
          <w:sz w:val="24"/>
          <w:szCs w:val="24"/>
        </w:rPr>
        <w:t>项目抛丸工序在喷砂房中进行，喷砂房采取密闭收集措施，粉尘的收集效率约为98%，经收集后的粉尘通过布袋除尘器进行处理，处理效率按99%，通过20m高1#排气筒进行处理</w:t>
      </w:r>
      <w:r>
        <w:rPr>
          <w:rFonts w:hint="eastAsia" w:ascii="Times New Roman" w:hAnsi="Times New Roman" w:eastAsia="宋体"/>
          <w:sz w:val="24"/>
          <w:szCs w:val="24"/>
          <w:lang w:eastAsia="zh-CN"/>
        </w:rPr>
        <w:t>。</w:t>
      </w:r>
    </w:p>
    <w:p>
      <w:pPr>
        <w:pStyle w:val="75"/>
        <w:rPr>
          <w:rFonts w:ascii="Times New Roman" w:hAnsi="Times New Roman" w:eastAsia="宋体"/>
          <w:color w:val="auto"/>
          <w:kern w:val="2"/>
          <w:szCs w:val="24"/>
        </w:rPr>
      </w:pPr>
      <w:r>
        <w:rPr>
          <w:rFonts w:ascii="Times New Roman" w:hAnsi="Times New Roman" w:cs="Times New Roman"/>
          <w:szCs w:val="24"/>
        </w:rPr>
        <w:t>④</w:t>
      </w:r>
      <w:r>
        <w:rPr>
          <w:rFonts w:hint="eastAsia" w:ascii="Times New Roman" w:hAnsi="Times New Roman" w:eastAsia="宋体"/>
          <w:color w:val="auto"/>
          <w:kern w:val="2"/>
          <w:szCs w:val="24"/>
        </w:rPr>
        <w:t>喷漆废气</w:t>
      </w:r>
    </w:p>
    <w:p>
      <w:pPr>
        <w:spacing w:line="360" w:lineRule="auto"/>
        <w:ind w:firstLine="480" w:firstLineChars="200"/>
        <w:rPr>
          <w:rFonts w:ascii="Times New Roman" w:hAnsi="Times New Roman" w:eastAsia="宋体"/>
          <w:sz w:val="24"/>
          <w:szCs w:val="24"/>
        </w:rPr>
      </w:pPr>
      <w:r>
        <w:rPr>
          <w:rFonts w:hint="eastAsia" w:ascii="Times New Roman" w:hAnsi="Times New Roman" w:eastAsia="宋体"/>
          <w:sz w:val="24"/>
          <w:szCs w:val="24"/>
        </w:rPr>
        <w:t>项目喷漆、烘干工序在项目喷漆房中进行，项目使用的油漆必须即调即用，因此不单独设置调漆间，调漆工序全部在喷烘室内进行，相关废气与喷漆废气一并收集处理。项目喷漆房采取微负压措施，每台盾构机喷漆、烘干过程各约40h，喷漆、烘干过程中产生的废气收集效率为98%，喷漆过程中油漆的附着率为75%，喷漆废气经“过滤棉+UV光解+活性炭吸附”处理后通过20m高2#排气筒排放，处理效率为90%。</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29"/>
            </w:pPr>
            <w:r>
              <w:rPr>
                <w:rFonts w:hint="eastAsia"/>
              </w:rPr>
              <w:drawing>
                <wp:inline distT="0" distB="0" distL="114300" distR="114300">
                  <wp:extent cx="2534920" cy="3228975"/>
                  <wp:effectExtent l="0" t="0" r="5080" b="9525"/>
                  <wp:docPr id="2" name="图片 2" descr="40C632CEE3D3BE1CEF50C08D9C9424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40C632CEE3D3BE1CEF50C08D9C9424A7"/>
                          <pic:cNvPicPr>
                            <a:picLocks noChangeAspect="1"/>
                          </pic:cNvPicPr>
                        </pic:nvPicPr>
                        <pic:blipFill>
                          <a:blip r:embed="rId15"/>
                          <a:srcRect b="4453"/>
                          <a:stretch>
                            <a:fillRect/>
                          </a:stretch>
                        </pic:blipFill>
                        <pic:spPr>
                          <a:xfrm>
                            <a:off x="0" y="0"/>
                            <a:ext cx="2534920" cy="3228975"/>
                          </a:xfrm>
                          <a:prstGeom prst="rect">
                            <a:avLst/>
                          </a:prstGeom>
                        </pic:spPr>
                      </pic:pic>
                    </a:graphicData>
                  </a:graphic>
                </wp:inline>
              </w:drawing>
            </w:r>
          </w:p>
        </w:tc>
        <w:tc>
          <w:tcPr>
            <w:tcW w:w="4261" w:type="dxa"/>
          </w:tcPr>
          <w:p>
            <w:pPr>
              <w:pStyle w:val="29"/>
            </w:pPr>
            <w:r>
              <w:rPr>
                <w:rFonts w:hint="eastAsia"/>
              </w:rPr>
              <w:drawing>
                <wp:inline distT="0" distB="0" distL="114300" distR="114300">
                  <wp:extent cx="2534920" cy="3228340"/>
                  <wp:effectExtent l="0" t="0" r="5080" b="10160"/>
                  <wp:docPr id="5" name="图片 5" descr="F9006005D4AEF22D378D403842EF4B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9006005D4AEF22D378D403842EF4B42"/>
                          <pic:cNvPicPr>
                            <a:picLocks noChangeAspect="1"/>
                          </pic:cNvPicPr>
                        </pic:nvPicPr>
                        <pic:blipFill>
                          <a:blip r:embed="rId16"/>
                          <a:srcRect b="5637"/>
                          <a:stretch>
                            <a:fillRect/>
                          </a:stretch>
                        </pic:blipFill>
                        <pic:spPr>
                          <a:xfrm>
                            <a:off x="0" y="0"/>
                            <a:ext cx="2534920" cy="322834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29"/>
              <w:jc w:val="center"/>
              <w:rPr>
                <w:sz w:val="21"/>
                <w:szCs w:val="21"/>
              </w:rPr>
            </w:pPr>
            <w:r>
              <w:rPr>
                <w:rFonts w:hint="eastAsia" w:ascii="Times New Roman"/>
                <w:color w:val="auto"/>
                <w:kern w:val="2"/>
                <w:sz w:val="21"/>
                <w:szCs w:val="21"/>
              </w:rPr>
              <w:t>UV光解+活性炭吸附</w:t>
            </w:r>
            <w:r>
              <w:rPr>
                <w:rFonts w:hint="eastAsia" w:ascii="Times New Roman"/>
                <w:color w:val="auto"/>
                <w:kern w:val="2"/>
                <w:sz w:val="21"/>
                <w:szCs w:val="21"/>
                <w:lang w:val="en-US" w:eastAsia="zh-CN"/>
              </w:rPr>
              <w:t>及2</w:t>
            </w:r>
            <w:r>
              <w:rPr>
                <w:rFonts w:hint="eastAsia" w:ascii="Times New Roman"/>
                <w:color w:val="auto"/>
                <w:kern w:val="2"/>
                <w:sz w:val="21"/>
                <w:szCs w:val="21"/>
              </w:rPr>
              <w:t>#排气筒</w:t>
            </w:r>
          </w:p>
        </w:tc>
        <w:tc>
          <w:tcPr>
            <w:tcW w:w="4261" w:type="dxa"/>
          </w:tcPr>
          <w:p>
            <w:pPr>
              <w:pStyle w:val="29"/>
              <w:jc w:val="center"/>
              <w:rPr>
                <w:sz w:val="21"/>
                <w:szCs w:val="21"/>
              </w:rPr>
            </w:pPr>
            <w:r>
              <w:rPr>
                <w:rFonts w:hint="eastAsia" w:ascii="Times New Roman"/>
                <w:color w:val="auto"/>
                <w:kern w:val="2"/>
                <w:sz w:val="21"/>
                <w:szCs w:val="21"/>
                <w:lang w:val="en-US" w:eastAsia="zh-CN"/>
              </w:rPr>
              <w:t>1</w:t>
            </w:r>
            <w:r>
              <w:rPr>
                <w:rFonts w:hint="eastAsia" w:ascii="Times New Roman"/>
                <w:color w:val="auto"/>
                <w:kern w:val="2"/>
                <w:sz w:val="21"/>
                <w:szCs w:val="21"/>
              </w:rPr>
              <w:t>#排气筒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gridSpan w:val="2"/>
          </w:tcPr>
          <w:p>
            <w:pPr>
              <w:pStyle w:val="29"/>
              <w:jc w:val="center"/>
              <w:rPr>
                <w:rFonts w:hint="eastAsia" w:ascii="Times New Roman"/>
                <w:color w:val="auto"/>
                <w:kern w:val="2"/>
                <w:sz w:val="21"/>
                <w:szCs w:val="21"/>
                <w:lang w:val="en-US" w:eastAsia="zh-CN"/>
              </w:rPr>
            </w:pPr>
            <w:r>
              <w:rPr>
                <w:rFonts w:hint="eastAsia" w:ascii="Times New Roman"/>
                <w:color w:val="auto"/>
                <w:kern w:val="2"/>
                <w:sz w:val="21"/>
                <w:szCs w:val="21"/>
                <w:lang w:val="en-US" w:eastAsia="zh-CN"/>
              </w:rPr>
              <w:drawing>
                <wp:inline distT="0" distB="0" distL="114300" distR="114300">
                  <wp:extent cx="3183255" cy="2214880"/>
                  <wp:effectExtent l="0" t="0" r="4445" b="7620"/>
                  <wp:docPr id="36" name="图片 36" descr="6FA5C7E9A7DC198997137828067B92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6FA5C7E9A7DC198997137828067B92DE"/>
                          <pic:cNvPicPr>
                            <a:picLocks noChangeAspect="1"/>
                          </pic:cNvPicPr>
                        </pic:nvPicPr>
                        <pic:blipFill>
                          <a:blip r:embed="rId17"/>
                          <a:srcRect r="20510"/>
                          <a:stretch>
                            <a:fillRect/>
                          </a:stretch>
                        </pic:blipFill>
                        <pic:spPr>
                          <a:xfrm>
                            <a:off x="0" y="0"/>
                            <a:ext cx="3183255" cy="221488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pStyle w:val="29"/>
              <w:jc w:val="center"/>
              <w:rPr>
                <w:rFonts w:hint="default" w:ascii="Times New Roman"/>
                <w:color w:val="auto"/>
                <w:kern w:val="2"/>
                <w:sz w:val="21"/>
                <w:szCs w:val="21"/>
                <w:lang w:val="en-US" w:eastAsia="zh-CN"/>
              </w:rPr>
            </w:pPr>
            <w:r>
              <w:rPr>
                <w:rFonts w:hint="eastAsia" w:ascii="Times New Roman"/>
                <w:color w:val="auto"/>
                <w:kern w:val="2"/>
                <w:sz w:val="21"/>
                <w:szCs w:val="21"/>
                <w:lang w:val="en-US" w:eastAsia="zh-CN"/>
              </w:rPr>
              <w:t>焊接烟尘净化器</w:t>
            </w:r>
          </w:p>
        </w:tc>
      </w:tr>
    </w:tbl>
    <w:p>
      <w:pPr>
        <w:pStyle w:val="29"/>
        <w:jc w:val="center"/>
        <w:rPr>
          <w:rFonts w:ascii="Times New Roman" w:eastAsia="黑体"/>
          <w:b/>
          <w:snapToGrid w:val="0"/>
          <w:color w:val="auto"/>
          <w:kern w:val="2"/>
          <w:sz w:val="21"/>
          <w:szCs w:val="21"/>
        </w:rPr>
      </w:pPr>
      <w:r>
        <w:rPr>
          <w:rFonts w:ascii="Times New Roman"/>
          <w:b/>
          <w:snapToGrid w:val="0"/>
          <w:color w:val="auto"/>
          <w:kern w:val="2"/>
          <w:sz w:val="21"/>
          <w:szCs w:val="21"/>
        </w:rPr>
        <w:t>图4-2  厂区内废气排放设施</w:t>
      </w:r>
    </w:p>
    <w:p>
      <w:pPr>
        <w:pStyle w:val="71"/>
        <w:rPr>
          <w:rFonts w:ascii="Times New Roman" w:hAnsi="Times New Roman" w:cs="Times New Roman"/>
        </w:rPr>
      </w:pPr>
      <w:r>
        <w:rPr>
          <w:rFonts w:hint="eastAsia" w:ascii="Times New Roman" w:hAnsi="Times New Roman" w:cs="Times New Roman"/>
        </w:rPr>
        <w:t>⑤</w:t>
      </w:r>
      <w:r>
        <w:rPr>
          <w:rFonts w:hint="eastAsia"/>
          <w:color w:val="000000"/>
        </w:rPr>
        <w:t>内部食堂油烟废气</w:t>
      </w:r>
    </w:p>
    <w:p>
      <w:pPr>
        <w:pStyle w:val="71"/>
        <w:rPr>
          <w:rFonts w:ascii="Times New Roman" w:hAnsi="Times New Roman" w:eastAsia="宋体"/>
          <w:kern w:val="2"/>
        </w:rPr>
      </w:pPr>
      <w:r>
        <w:rPr>
          <w:rFonts w:hint="eastAsia" w:ascii="Times New Roman" w:hAnsi="Times New Roman" w:eastAsia="宋体"/>
          <w:kern w:val="2"/>
        </w:rPr>
        <w:t>项目食堂使用天然气作为燃料，2个灶头，属于小型饮食业单位。食堂运营时会产生少量油烟。项目油烟经油烟净化器净化后处理效率80%，通过位于食堂楼顶的3.5m高烟囱达标排放。</w:t>
      </w:r>
    </w:p>
    <w:tbl>
      <w:tblPr>
        <w:tblStyle w:val="23"/>
        <w:tblW w:w="86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43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45" w:hRule="atLeast"/>
        </w:trPr>
        <w:tc>
          <w:tcPr>
            <w:tcW w:w="4354" w:type="dxa"/>
          </w:tcPr>
          <w:p>
            <w:pPr>
              <w:pStyle w:val="71"/>
              <w:ind w:firstLine="0" w:firstLineChars="0"/>
              <w:rPr>
                <w:rFonts w:ascii="Times New Roman" w:hAnsi="Times New Roman" w:eastAsia="宋体"/>
                <w:kern w:val="2"/>
              </w:rPr>
            </w:pPr>
            <w:r>
              <w:rPr>
                <w:rFonts w:hint="eastAsia" w:ascii="Times New Roman" w:hAnsi="Times New Roman" w:eastAsia="宋体"/>
                <w:kern w:val="2"/>
              </w:rPr>
              <w:drawing>
                <wp:inline distT="0" distB="0" distL="114300" distR="114300">
                  <wp:extent cx="2882265" cy="2493010"/>
                  <wp:effectExtent l="0" t="0" r="635" b="8890"/>
                  <wp:docPr id="1" name="图片 1" descr="NPELMURJCN_KDGQ`P]`Y{3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NPELMURJCN_KDGQ`P]`Y{3R"/>
                          <pic:cNvPicPr>
                            <a:picLocks noChangeAspect="1"/>
                          </pic:cNvPicPr>
                        </pic:nvPicPr>
                        <pic:blipFill>
                          <a:blip r:embed="rId18"/>
                          <a:srcRect b="6677"/>
                          <a:stretch>
                            <a:fillRect/>
                          </a:stretch>
                        </pic:blipFill>
                        <pic:spPr>
                          <a:xfrm>
                            <a:off x="0" y="0"/>
                            <a:ext cx="2882265" cy="2493010"/>
                          </a:xfrm>
                          <a:prstGeom prst="rect">
                            <a:avLst/>
                          </a:prstGeom>
                        </pic:spPr>
                      </pic:pic>
                    </a:graphicData>
                  </a:graphic>
                </wp:inline>
              </w:drawing>
            </w:r>
          </w:p>
        </w:tc>
        <w:tc>
          <w:tcPr>
            <w:tcW w:w="4342" w:type="dxa"/>
          </w:tcPr>
          <w:p>
            <w:pPr>
              <w:pStyle w:val="71"/>
              <w:ind w:firstLine="0" w:firstLineChars="0"/>
              <w:rPr>
                <w:rFonts w:ascii="Times New Roman" w:hAnsi="Times New Roman" w:eastAsia="宋体"/>
                <w:kern w:val="2"/>
              </w:rPr>
            </w:pPr>
            <w:r>
              <w:rPr>
                <w:rFonts w:hint="eastAsia" w:ascii="Times New Roman" w:hAnsi="Times New Roman" w:eastAsia="宋体"/>
                <w:kern w:val="2"/>
              </w:rPr>
              <w:drawing>
                <wp:inline distT="0" distB="0" distL="114300" distR="114300">
                  <wp:extent cx="2695575" cy="2490470"/>
                  <wp:effectExtent l="0" t="0" r="9525" b="11430"/>
                  <wp:docPr id="11" name="图片 11" descr="4ED4D511BFBE510027A748D4AD89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4ED4D511BFBE510027A748D4AD893492"/>
                          <pic:cNvPicPr>
                            <a:picLocks noChangeAspect="1"/>
                          </pic:cNvPicPr>
                        </pic:nvPicPr>
                        <pic:blipFill>
                          <a:blip r:embed="rId19"/>
                          <a:srcRect b="6467"/>
                          <a:stretch>
                            <a:fillRect/>
                          </a:stretch>
                        </pic:blipFill>
                        <pic:spPr>
                          <a:xfrm>
                            <a:off x="0" y="0"/>
                            <a:ext cx="2695575" cy="249047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354" w:type="dxa"/>
          </w:tcPr>
          <w:p>
            <w:pPr>
              <w:pStyle w:val="71"/>
              <w:spacing w:line="240" w:lineRule="auto"/>
              <w:ind w:firstLine="420"/>
              <w:jc w:val="center"/>
              <w:rPr>
                <w:rFonts w:ascii="Times New Roman" w:hAnsi="Times New Roman" w:eastAsia="宋体"/>
                <w:kern w:val="2"/>
                <w:sz w:val="21"/>
                <w:szCs w:val="21"/>
              </w:rPr>
            </w:pPr>
            <w:r>
              <w:rPr>
                <w:rFonts w:hint="eastAsia" w:ascii="Times New Roman" w:hAnsi="Times New Roman" w:eastAsia="宋体"/>
                <w:kern w:val="2"/>
                <w:sz w:val="21"/>
                <w:szCs w:val="21"/>
              </w:rPr>
              <w:t>油烟净化器铭牌</w:t>
            </w:r>
          </w:p>
        </w:tc>
        <w:tc>
          <w:tcPr>
            <w:tcW w:w="4342" w:type="dxa"/>
          </w:tcPr>
          <w:p>
            <w:pPr>
              <w:pStyle w:val="71"/>
              <w:spacing w:line="240" w:lineRule="auto"/>
              <w:ind w:firstLine="420"/>
              <w:jc w:val="center"/>
              <w:rPr>
                <w:rFonts w:ascii="Times New Roman" w:hAnsi="Times New Roman" w:eastAsia="宋体"/>
                <w:kern w:val="2"/>
                <w:sz w:val="21"/>
                <w:szCs w:val="21"/>
              </w:rPr>
            </w:pPr>
            <w:r>
              <w:rPr>
                <w:rFonts w:hint="eastAsia" w:ascii="Times New Roman" w:hAnsi="Times New Roman" w:eastAsia="宋体"/>
                <w:kern w:val="2"/>
                <w:sz w:val="21"/>
                <w:szCs w:val="21"/>
              </w:rPr>
              <w:t>烟油净化器排气筒</w:t>
            </w:r>
          </w:p>
        </w:tc>
      </w:tr>
    </w:tbl>
    <w:p>
      <w:pPr>
        <w:pStyle w:val="29"/>
        <w:jc w:val="center"/>
        <w:rPr>
          <w:rFonts w:ascii="Times New Roman" w:eastAsia="黑体"/>
          <w:b/>
          <w:snapToGrid w:val="0"/>
          <w:color w:val="auto"/>
          <w:kern w:val="2"/>
          <w:sz w:val="21"/>
          <w:szCs w:val="21"/>
        </w:rPr>
      </w:pPr>
      <w:r>
        <w:rPr>
          <w:rFonts w:ascii="Times New Roman"/>
          <w:b/>
          <w:snapToGrid w:val="0"/>
          <w:color w:val="auto"/>
          <w:kern w:val="2"/>
          <w:sz w:val="21"/>
          <w:szCs w:val="21"/>
        </w:rPr>
        <w:t>图4-3  食堂油烟废气处理排放设施</w:t>
      </w:r>
    </w:p>
    <w:p>
      <w:pPr>
        <w:pStyle w:val="75"/>
        <w:rPr>
          <w:rFonts w:ascii="Times New Roman" w:hAnsi="Times New Roman" w:eastAsia="宋体"/>
          <w:color w:val="auto"/>
          <w:kern w:val="2"/>
        </w:rPr>
      </w:pPr>
      <w:r>
        <w:rPr>
          <w:rFonts w:hint="eastAsia"/>
          <w:szCs w:val="22"/>
        </w:rPr>
        <w:t>⑥</w:t>
      </w:r>
      <w:r>
        <w:rPr>
          <w:rFonts w:hint="eastAsia" w:ascii="Times New Roman" w:hAnsi="Times New Roman" w:eastAsia="宋体"/>
          <w:color w:val="auto"/>
          <w:kern w:val="2"/>
        </w:rPr>
        <w:t>柴油发电机废气</w:t>
      </w:r>
    </w:p>
    <w:p>
      <w:pPr>
        <w:pStyle w:val="42"/>
        <w:tabs>
          <w:tab w:val="left" w:pos="360"/>
        </w:tabs>
      </w:pPr>
      <w:r>
        <w:rPr>
          <w:rFonts w:hint="eastAsia" w:ascii="Times New Roman" w:hAnsi="Times New Roman" w:eastAsia="宋体"/>
          <w:bCs/>
        </w:rPr>
        <w:t>本项目拟设柴油发电机1台（400kW），由于使用时间较短，经自然通风无组织排放后对周边环境影响较小</w:t>
      </w:r>
      <w:r>
        <w:rPr>
          <w:bCs/>
        </w:rPr>
        <w:t>。</w:t>
      </w:r>
    </w:p>
    <w:p>
      <w:pPr>
        <w:pStyle w:val="71"/>
        <w:rPr>
          <w:rFonts w:ascii="Times New Roman" w:hAnsi="Times New Roman" w:cs="Times New Roman"/>
        </w:rPr>
      </w:pPr>
      <w:r>
        <w:rPr>
          <w:rFonts w:ascii="Times New Roman" w:hAnsi="Times New Roman" w:cs="Times New Roman"/>
        </w:rPr>
        <w:t>项目运营期废气排放情况见下表：</w:t>
      </w:r>
    </w:p>
    <w:p>
      <w:pPr>
        <w:pStyle w:val="71"/>
        <w:spacing w:line="240" w:lineRule="auto"/>
        <w:ind w:firstLine="0"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表4-2废气排放情况一览表</w:t>
      </w:r>
    </w:p>
    <w:tbl>
      <w:tblPr>
        <w:tblStyle w:val="22"/>
        <w:tblW w:w="772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86"/>
        <w:gridCol w:w="1075"/>
        <w:gridCol w:w="1100"/>
        <w:gridCol w:w="1575"/>
        <w:gridCol w:w="2214"/>
        <w:gridCol w:w="127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86" w:type="dxa"/>
            <w:tcBorders>
              <w:bottom w:val="single" w:color="auto" w:sz="12" w:space="0"/>
            </w:tcBorders>
            <w:vAlign w:val="center"/>
          </w:tcPr>
          <w:p>
            <w:pPr>
              <w:pStyle w:val="78"/>
              <w:spacing w:line="0" w:lineRule="atLeast"/>
              <w:ind w:firstLine="0"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序号</w:t>
            </w:r>
          </w:p>
        </w:tc>
        <w:tc>
          <w:tcPr>
            <w:tcW w:w="1075" w:type="dxa"/>
            <w:vAlign w:val="center"/>
          </w:tcPr>
          <w:p>
            <w:pPr>
              <w:pStyle w:val="78"/>
              <w:spacing w:line="0" w:lineRule="atLeast"/>
              <w:ind w:firstLine="0"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产污环节</w:t>
            </w:r>
          </w:p>
        </w:tc>
        <w:tc>
          <w:tcPr>
            <w:tcW w:w="1100" w:type="dxa"/>
            <w:tcBorders>
              <w:bottom w:val="single" w:color="auto" w:sz="12" w:space="0"/>
            </w:tcBorders>
            <w:vAlign w:val="center"/>
          </w:tcPr>
          <w:p>
            <w:pPr>
              <w:pStyle w:val="78"/>
              <w:spacing w:line="0" w:lineRule="atLeast"/>
              <w:ind w:firstLine="0"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污染物</w:t>
            </w:r>
          </w:p>
        </w:tc>
        <w:tc>
          <w:tcPr>
            <w:tcW w:w="1575" w:type="dxa"/>
            <w:tcBorders>
              <w:bottom w:val="single" w:color="auto" w:sz="12" w:space="0"/>
            </w:tcBorders>
            <w:vAlign w:val="center"/>
          </w:tcPr>
          <w:p>
            <w:pPr>
              <w:pStyle w:val="78"/>
              <w:spacing w:line="0" w:lineRule="atLeast"/>
              <w:ind w:firstLine="0" w:firstLineChars="0"/>
              <w:jc w:val="center"/>
              <w:rPr>
                <w:rFonts w:ascii="Times New Roman" w:hAnsi="Times New Roman" w:eastAsia="宋体" w:cs="Times New Roman"/>
                <w:b/>
                <w:bCs/>
                <w:sz w:val="21"/>
                <w:szCs w:val="21"/>
              </w:rPr>
            </w:pPr>
            <w:r>
              <w:rPr>
                <w:rFonts w:hint="eastAsia" w:ascii="Times New Roman" w:hAnsi="Times New Roman" w:eastAsia="宋体" w:cs="Times New Roman"/>
                <w:b/>
                <w:bCs/>
                <w:sz w:val="21"/>
                <w:szCs w:val="21"/>
              </w:rPr>
              <w:t>处理措施</w:t>
            </w:r>
          </w:p>
        </w:tc>
        <w:tc>
          <w:tcPr>
            <w:tcW w:w="2214" w:type="dxa"/>
            <w:vAlign w:val="center"/>
          </w:tcPr>
          <w:p>
            <w:pPr>
              <w:pStyle w:val="78"/>
              <w:spacing w:line="0" w:lineRule="atLeast"/>
              <w:ind w:firstLine="0" w:firstLineChars="0"/>
              <w:jc w:val="center"/>
              <w:rPr>
                <w:rFonts w:ascii="Times New Roman" w:hAnsi="Times New Roman" w:eastAsia="宋体" w:cs="Times New Roman"/>
                <w:b/>
                <w:bCs/>
                <w:sz w:val="21"/>
                <w:szCs w:val="21"/>
              </w:rPr>
            </w:pPr>
            <w:r>
              <w:rPr>
                <w:rFonts w:hint="eastAsia" w:ascii="Times New Roman" w:hAnsi="Times New Roman" w:eastAsia="宋体" w:cs="Times New Roman"/>
                <w:b/>
                <w:bCs/>
                <w:sz w:val="21"/>
                <w:szCs w:val="21"/>
              </w:rPr>
              <w:t>排气筒高度（m）</w:t>
            </w:r>
          </w:p>
        </w:tc>
        <w:tc>
          <w:tcPr>
            <w:tcW w:w="1271" w:type="dxa"/>
            <w:tcBorders>
              <w:bottom w:val="single" w:color="auto" w:sz="12" w:space="0"/>
            </w:tcBorders>
            <w:vAlign w:val="center"/>
          </w:tcPr>
          <w:p>
            <w:pPr>
              <w:pStyle w:val="78"/>
              <w:spacing w:line="0" w:lineRule="atLeast"/>
              <w:ind w:firstLine="0" w:firstLineChars="0"/>
              <w:jc w:val="center"/>
              <w:rPr>
                <w:rFonts w:ascii="Times New Roman" w:hAnsi="Times New Roman" w:eastAsia="宋体" w:cs="Times New Roman"/>
                <w:b/>
                <w:bCs/>
                <w:sz w:val="21"/>
                <w:szCs w:val="21"/>
              </w:rPr>
            </w:pPr>
            <w:r>
              <w:rPr>
                <w:rFonts w:hint="eastAsia" w:ascii="Times New Roman" w:hAnsi="Times New Roman" w:eastAsia="宋体" w:cs="Times New Roman"/>
                <w:b/>
                <w:bCs/>
                <w:sz w:val="21"/>
                <w:szCs w:val="21"/>
              </w:rPr>
              <w:t>监测点位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486" w:type="dxa"/>
            <w:tcBorders>
              <w:top w:val="single" w:color="auto" w:sz="12" w:space="0"/>
              <w:bottom w:val="single" w:color="auto" w:sz="4"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ascii="Times New Roman" w:hAnsi="Times New Roman" w:eastAsia="宋体" w:cs="Times New Roman"/>
                <w:sz w:val="21"/>
                <w:szCs w:val="21"/>
              </w:rPr>
              <w:t>1</w:t>
            </w:r>
          </w:p>
        </w:tc>
        <w:tc>
          <w:tcPr>
            <w:tcW w:w="1075" w:type="dxa"/>
            <w:tcBorders>
              <w:top w:val="single" w:color="auto" w:sz="1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气割</w:t>
            </w:r>
          </w:p>
        </w:tc>
        <w:tc>
          <w:tcPr>
            <w:tcW w:w="1100" w:type="dxa"/>
            <w:tcBorders>
              <w:top w:val="single" w:color="auto" w:sz="12" w:space="0"/>
              <w:bottom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颗粒物</w:t>
            </w:r>
          </w:p>
        </w:tc>
        <w:tc>
          <w:tcPr>
            <w:tcW w:w="1575" w:type="dxa"/>
            <w:tcBorders>
              <w:top w:val="single" w:color="auto" w:sz="12" w:space="0"/>
              <w:bottom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ascii="Times New Roman" w:hAnsi="Times New Roman" w:eastAsia="宋体" w:cs="Times New Roman"/>
                <w:sz w:val="21"/>
                <w:szCs w:val="21"/>
              </w:rPr>
              <w:t>/</w:t>
            </w:r>
          </w:p>
        </w:tc>
        <w:tc>
          <w:tcPr>
            <w:tcW w:w="2214" w:type="dxa"/>
            <w:vMerge w:val="restart"/>
            <w:tcBorders>
              <w:top w:val="single" w:color="auto" w:sz="1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20</w:t>
            </w:r>
          </w:p>
        </w:tc>
        <w:tc>
          <w:tcPr>
            <w:tcW w:w="1271" w:type="dxa"/>
            <w:tcBorders>
              <w:top w:val="single" w:color="auto" w:sz="1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厂界</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486" w:type="dxa"/>
            <w:tcBorders>
              <w:top w:val="single" w:color="auto" w:sz="4" w:space="0"/>
              <w:bottom w:val="single" w:color="auto" w:sz="4"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ascii="Times New Roman" w:hAnsi="Times New Roman" w:eastAsia="宋体" w:cs="Times New Roman"/>
                <w:sz w:val="21"/>
                <w:szCs w:val="21"/>
              </w:rPr>
              <w:t>2</w:t>
            </w:r>
          </w:p>
        </w:tc>
        <w:tc>
          <w:tcPr>
            <w:tcW w:w="1075" w:type="dxa"/>
            <w:tcBorders>
              <w:bottom w:val="single" w:color="auto" w:sz="4"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焊接</w:t>
            </w:r>
          </w:p>
        </w:tc>
        <w:tc>
          <w:tcPr>
            <w:tcW w:w="1100" w:type="dxa"/>
            <w:tcBorders>
              <w:top w:val="single" w:color="auto" w:sz="2" w:space="0"/>
              <w:bottom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颗粒物</w:t>
            </w:r>
          </w:p>
        </w:tc>
        <w:tc>
          <w:tcPr>
            <w:tcW w:w="1575" w:type="dxa"/>
            <w:tcBorders>
              <w:top w:val="single" w:color="auto" w:sz="2" w:space="0"/>
            </w:tcBorders>
            <w:vAlign w:val="center"/>
          </w:tcPr>
          <w:p>
            <w:pPr>
              <w:pStyle w:val="78"/>
              <w:spacing w:line="0" w:lineRule="atLeast"/>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焊接烟尘净化设施</w:t>
            </w:r>
          </w:p>
        </w:tc>
        <w:tc>
          <w:tcPr>
            <w:tcW w:w="2214" w:type="dxa"/>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1271" w:type="dxa"/>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厂界</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486" w:type="dxa"/>
            <w:tcBorders>
              <w:top w:val="single" w:color="auto" w:sz="4" w:space="0"/>
              <w:bottom w:val="single" w:color="auto" w:sz="4"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3</w:t>
            </w:r>
          </w:p>
        </w:tc>
        <w:tc>
          <w:tcPr>
            <w:tcW w:w="1075" w:type="dxa"/>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抛丸</w:t>
            </w:r>
          </w:p>
        </w:tc>
        <w:tc>
          <w:tcPr>
            <w:tcW w:w="1100" w:type="dxa"/>
            <w:tcBorders>
              <w:top w:val="single" w:color="auto" w:sz="2" w:space="0"/>
              <w:bottom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颗粒物</w:t>
            </w:r>
          </w:p>
        </w:tc>
        <w:tc>
          <w:tcPr>
            <w:tcW w:w="1575" w:type="dxa"/>
            <w:tcBorders>
              <w:top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布袋除尘器</w:t>
            </w:r>
          </w:p>
        </w:tc>
        <w:tc>
          <w:tcPr>
            <w:tcW w:w="2214" w:type="dxa"/>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1271" w:type="dxa"/>
            <w:tcBorders>
              <w:bottom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1#排气筒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486" w:type="dxa"/>
            <w:tcBorders>
              <w:top w:val="single" w:color="auto" w:sz="4" w:space="0"/>
              <w:bottom w:val="single" w:color="auto" w:sz="4"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4</w:t>
            </w:r>
          </w:p>
        </w:tc>
        <w:tc>
          <w:tcPr>
            <w:tcW w:w="1075" w:type="dxa"/>
            <w:vMerge w:val="restart"/>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喷漆废气</w:t>
            </w:r>
          </w:p>
        </w:tc>
        <w:tc>
          <w:tcPr>
            <w:tcW w:w="1100" w:type="dxa"/>
            <w:tcBorders>
              <w:top w:val="single" w:color="auto" w:sz="2" w:space="0"/>
              <w:bottom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苯</w:t>
            </w:r>
          </w:p>
        </w:tc>
        <w:tc>
          <w:tcPr>
            <w:tcW w:w="1575" w:type="dxa"/>
            <w:vMerge w:val="restart"/>
            <w:tcBorders>
              <w:top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过滤棉+UV光解+活性炭吸附</w:t>
            </w:r>
          </w:p>
        </w:tc>
        <w:tc>
          <w:tcPr>
            <w:tcW w:w="2214" w:type="dxa"/>
            <w:vMerge w:val="restart"/>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20</w:t>
            </w:r>
          </w:p>
        </w:tc>
        <w:tc>
          <w:tcPr>
            <w:tcW w:w="1271" w:type="dxa"/>
            <w:tcBorders>
              <w:bottom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2#排气筒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486" w:type="dxa"/>
            <w:tcBorders>
              <w:top w:val="single" w:color="auto" w:sz="4" w:space="0"/>
              <w:bottom w:val="single" w:color="auto" w:sz="4"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5</w:t>
            </w:r>
          </w:p>
        </w:tc>
        <w:tc>
          <w:tcPr>
            <w:tcW w:w="1075" w:type="dxa"/>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1100" w:type="dxa"/>
            <w:tcBorders>
              <w:top w:val="single" w:color="auto" w:sz="2" w:space="0"/>
              <w:bottom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甲苯</w:t>
            </w:r>
          </w:p>
        </w:tc>
        <w:tc>
          <w:tcPr>
            <w:tcW w:w="1575" w:type="dxa"/>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2214" w:type="dxa"/>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1271" w:type="dxa"/>
            <w:tcBorders>
              <w:bottom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2#排气筒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486" w:type="dxa"/>
            <w:tcBorders>
              <w:top w:val="single" w:color="auto" w:sz="4" w:space="0"/>
              <w:bottom w:val="single" w:color="auto" w:sz="4"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6</w:t>
            </w:r>
          </w:p>
        </w:tc>
        <w:tc>
          <w:tcPr>
            <w:tcW w:w="1075" w:type="dxa"/>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1100" w:type="dxa"/>
            <w:tcBorders>
              <w:top w:val="single" w:color="auto" w:sz="2" w:space="0"/>
              <w:bottom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二甲苯</w:t>
            </w:r>
          </w:p>
        </w:tc>
        <w:tc>
          <w:tcPr>
            <w:tcW w:w="1575" w:type="dxa"/>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2214" w:type="dxa"/>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1271" w:type="dxa"/>
            <w:tcBorders>
              <w:bottom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2#排气筒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486" w:type="dxa"/>
            <w:tcBorders>
              <w:top w:val="single" w:color="auto" w:sz="4" w:space="0"/>
              <w:bottom w:val="single" w:color="auto" w:sz="4"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7</w:t>
            </w:r>
          </w:p>
        </w:tc>
        <w:tc>
          <w:tcPr>
            <w:tcW w:w="1075" w:type="dxa"/>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1100" w:type="dxa"/>
            <w:tcBorders>
              <w:top w:val="single" w:color="auto" w:sz="2" w:space="0"/>
              <w:bottom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VOCs</w:t>
            </w:r>
          </w:p>
        </w:tc>
        <w:tc>
          <w:tcPr>
            <w:tcW w:w="1575" w:type="dxa"/>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2214" w:type="dxa"/>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1271" w:type="dxa"/>
            <w:tcBorders>
              <w:bottom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2#排气筒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486" w:type="dxa"/>
            <w:tcBorders>
              <w:top w:val="single" w:color="auto" w:sz="4" w:space="0"/>
              <w:bottom w:val="single" w:color="auto" w:sz="4"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8</w:t>
            </w:r>
          </w:p>
        </w:tc>
        <w:tc>
          <w:tcPr>
            <w:tcW w:w="1075" w:type="dxa"/>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1100" w:type="dxa"/>
            <w:tcBorders>
              <w:top w:val="single" w:color="auto" w:sz="2" w:space="0"/>
              <w:bottom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颗粒物</w:t>
            </w:r>
          </w:p>
        </w:tc>
        <w:tc>
          <w:tcPr>
            <w:tcW w:w="1575" w:type="dxa"/>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2214" w:type="dxa"/>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1271" w:type="dxa"/>
            <w:tcBorders>
              <w:bottom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2#排气筒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486" w:type="dxa"/>
            <w:tcBorders>
              <w:top w:val="single" w:color="auto" w:sz="4" w:space="0"/>
              <w:bottom w:val="single" w:color="auto" w:sz="4"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9</w:t>
            </w:r>
          </w:p>
        </w:tc>
        <w:tc>
          <w:tcPr>
            <w:tcW w:w="1075" w:type="dxa"/>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食堂油烟</w:t>
            </w:r>
          </w:p>
        </w:tc>
        <w:tc>
          <w:tcPr>
            <w:tcW w:w="1100" w:type="dxa"/>
            <w:tcBorders>
              <w:top w:val="single" w:color="auto" w:sz="2" w:space="0"/>
              <w:bottom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食堂油烟</w:t>
            </w:r>
          </w:p>
        </w:tc>
        <w:tc>
          <w:tcPr>
            <w:tcW w:w="1575" w:type="dxa"/>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油烟净化器</w:t>
            </w:r>
          </w:p>
        </w:tc>
        <w:tc>
          <w:tcPr>
            <w:tcW w:w="2214" w:type="dxa"/>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3.5</w:t>
            </w:r>
          </w:p>
        </w:tc>
        <w:tc>
          <w:tcPr>
            <w:tcW w:w="1271" w:type="dxa"/>
            <w:tcBorders>
              <w:bottom w:val="single" w:color="auto" w:sz="2"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食堂排气筒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561" w:type="dxa"/>
            <w:gridSpan w:val="2"/>
            <w:vMerge w:val="restart"/>
            <w:vAlign w:val="center"/>
          </w:tcPr>
          <w:p>
            <w:pPr>
              <w:pStyle w:val="78"/>
              <w:spacing w:line="0" w:lineRule="atLeast"/>
              <w:ind w:firstLine="0" w:firstLineChars="0"/>
              <w:jc w:val="center"/>
              <w:rPr>
                <w:rFonts w:ascii="Times New Roman" w:hAnsi="Times New Roman" w:eastAsia="宋体" w:cs="Times New Roman"/>
                <w:sz w:val="21"/>
                <w:szCs w:val="21"/>
              </w:rPr>
            </w:pPr>
            <w:r>
              <w:rPr>
                <w:rFonts w:ascii="Times New Roman" w:hAnsi="Times New Roman" w:eastAsia="宋体" w:cs="Times New Roman"/>
                <w:sz w:val="21"/>
                <w:szCs w:val="21"/>
              </w:rPr>
              <w:t>无组织排放总计</w:t>
            </w:r>
          </w:p>
        </w:tc>
        <w:tc>
          <w:tcPr>
            <w:tcW w:w="4889" w:type="dxa"/>
            <w:gridSpan w:val="3"/>
            <w:tcBorders>
              <w:top w:val="single" w:color="auto" w:sz="4" w:space="0"/>
              <w:bottom w:val="single" w:color="auto" w:sz="4"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苯</w:t>
            </w:r>
          </w:p>
        </w:tc>
        <w:tc>
          <w:tcPr>
            <w:tcW w:w="1271" w:type="dxa"/>
            <w:tcBorders>
              <w:top w:val="single" w:color="auto" w:sz="4" w:space="0"/>
              <w:bottom w:val="single" w:color="auto" w:sz="4" w:space="0"/>
            </w:tcBorders>
            <w:vAlign w:val="center"/>
          </w:tcPr>
          <w:p>
            <w:pPr>
              <w:spacing w:line="0" w:lineRule="atLeast"/>
              <w:jc w:val="center"/>
              <w:rPr>
                <w:rFonts w:ascii="Times New Roman" w:hAnsi="Times New Roman" w:eastAsia="宋体" w:cs="Times New Roman"/>
                <w:szCs w:val="21"/>
              </w:rPr>
            </w:pPr>
            <w:r>
              <w:rPr>
                <w:rFonts w:hint="eastAsia" w:ascii="Times New Roman" w:hAnsi="Times New Roman" w:eastAsia="宋体" w:cs="Times New Roman"/>
                <w:szCs w:val="21"/>
              </w:rPr>
              <w:t>厂界</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1561" w:type="dxa"/>
            <w:gridSpan w:val="2"/>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4889" w:type="dxa"/>
            <w:gridSpan w:val="3"/>
            <w:tcBorders>
              <w:top w:val="single" w:color="auto" w:sz="4" w:space="0"/>
              <w:bottom w:val="single" w:color="auto" w:sz="4"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甲苯</w:t>
            </w:r>
          </w:p>
        </w:tc>
        <w:tc>
          <w:tcPr>
            <w:tcW w:w="1271" w:type="dxa"/>
            <w:tcBorders>
              <w:top w:val="single" w:color="auto" w:sz="4" w:space="0"/>
              <w:bottom w:val="single" w:color="auto" w:sz="4" w:space="0"/>
            </w:tcBorders>
            <w:vAlign w:val="center"/>
          </w:tcPr>
          <w:p>
            <w:pPr>
              <w:spacing w:line="0" w:lineRule="atLeast"/>
              <w:jc w:val="center"/>
              <w:rPr>
                <w:rFonts w:ascii="Times New Roman" w:hAnsi="Times New Roman" w:eastAsia="宋体" w:cs="Times New Roman"/>
                <w:szCs w:val="21"/>
              </w:rPr>
            </w:pPr>
            <w:r>
              <w:rPr>
                <w:rFonts w:hint="eastAsia" w:ascii="Times New Roman" w:hAnsi="Times New Roman" w:eastAsia="宋体" w:cs="Times New Roman"/>
                <w:szCs w:val="21"/>
              </w:rPr>
              <w:t>厂界</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1561" w:type="dxa"/>
            <w:gridSpan w:val="2"/>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4889" w:type="dxa"/>
            <w:gridSpan w:val="3"/>
            <w:tcBorders>
              <w:top w:val="single" w:color="auto" w:sz="4" w:space="0"/>
              <w:bottom w:val="single" w:color="auto" w:sz="4"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二甲苯</w:t>
            </w:r>
          </w:p>
        </w:tc>
        <w:tc>
          <w:tcPr>
            <w:tcW w:w="1271" w:type="dxa"/>
            <w:tcBorders>
              <w:top w:val="single" w:color="auto" w:sz="4" w:space="0"/>
              <w:bottom w:val="single" w:color="auto" w:sz="4" w:space="0"/>
            </w:tcBorders>
            <w:vAlign w:val="center"/>
          </w:tcPr>
          <w:p>
            <w:pPr>
              <w:spacing w:line="0" w:lineRule="atLeast"/>
              <w:jc w:val="center"/>
              <w:rPr>
                <w:rFonts w:ascii="Times New Roman" w:hAnsi="Times New Roman" w:eastAsia="宋体" w:cs="Times New Roman"/>
                <w:szCs w:val="21"/>
              </w:rPr>
            </w:pPr>
            <w:r>
              <w:rPr>
                <w:rFonts w:hint="eastAsia" w:ascii="Times New Roman" w:hAnsi="Times New Roman" w:eastAsia="宋体" w:cs="Times New Roman"/>
                <w:szCs w:val="21"/>
              </w:rPr>
              <w:t>厂界</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1561" w:type="dxa"/>
            <w:gridSpan w:val="2"/>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4889" w:type="dxa"/>
            <w:gridSpan w:val="3"/>
            <w:tcBorders>
              <w:top w:val="single" w:color="auto" w:sz="4" w:space="0"/>
              <w:bottom w:val="single" w:color="auto" w:sz="4"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VOCs</w:t>
            </w:r>
          </w:p>
        </w:tc>
        <w:tc>
          <w:tcPr>
            <w:tcW w:w="1271" w:type="dxa"/>
            <w:tcBorders>
              <w:top w:val="single" w:color="auto" w:sz="4" w:space="0"/>
              <w:bottom w:val="single" w:color="auto" w:sz="4" w:space="0"/>
            </w:tcBorders>
            <w:vAlign w:val="center"/>
          </w:tcPr>
          <w:p>
            <w:pPr>
              <w:spacing w:line="0" w:lineRule="atLeast"/>
              <w:jc w:val="center"/>
              <w:rPr>
                <w:rFonts w:ascii="Times New Roman" w:hAnsi="Times New Roman" w:eastAsia="宋体" w:cs="Times New Roman"/>
                <w:szCs w:val="21"/>
              </w:rPr>
            </w:pPr>
            <w:r>
              <w:rPr>
                <w:rFonts w:hint="eastAsia" w:ascii="Times New Roman" w:hAnsi="Times New Roman" w:eastAsia="宋体" w:cs="Times New Roman"/>
                <w:szCs w:val="21"/>
              </w:rPr>
              <w:t>厂界</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1561" w:type="dxa"/>
            <w:gridSpan w:val="2"/>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4889" w:type="dxa"/>
            <w:gridSpan w:val="3"/>
            <w:tcBorders>
              <w:top w:val="single" w:color="auto" w:sz="4" w:space="0"/>
              <w:bottom w:val="single" w:color="auto" w:sz="4"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颗粒物</w:t>
            </w:r>
          </w:p>
        </w:tc>
        <w:tc>
          <w:tcPr>
            <w:tcW w:w="1271" w:type="dxa"/>
            <w:tcBorders>
              <w:top w:val="single" w:color="auto" w:sz="4" w:space="0"/>
              <w:bottom w:val="single" w:color="auto" w:sz="4" w:space="0"/>
            </w:tcBorders>
            <w:vAlign w:val="center"/>
          </w:tcPr>
          <w:p>
            <w:pPr>
              <w:spacing w:line="0" w:lineRule="atLeast"/>
              <w:jc w:val="center"/>
              <w:rPr>
                <w:rFonts w:ascii="Times New Roman" w:hAnsi="Times New Roman" w:eastAsia="宋体" w:cs="Times New Roman"/>
                <w:szCs w:val="21"/>
              </w:rPr>
            </w:pPr>
            <w:r>
              <w:rPr>
                <w:rFonts w:hint="eastAsia" w:ascii="Times New Roman" w:hAnsi="Times New Roman" w:eastAsia="宋体" w:cs="Times New Roman"/>
                <w:szCs w:val="21"/>
              </w:rPr>
              <w:t>厂界</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1561" w:type="dxa"/>
            <w:gridSpan w:val="2"/>
            <w:vMerge w:val="continue"/>
            <w:vAlign w:val="center"/>
          </w:tcPr>
          <w:p>
            <w:pPr>
              <w:pStyle w:val="78"/>
              <w:spacing w:line="0" w:lineRule="atLeast"/>
              <w:ind w:firstLine="0" w:firstLineChars="0"/>
              <w:jc w:val="center"/>
              <w:rPr>
                <w:rFonts w:ascii="Times New Roman" w:hAnsi="Times New Roman" w:eastAsia="宋体" w:cs="Times New Roman"/>
                <w:sz w:val="21"/>
                <w:szCs w:val="21"/>
              </w:rPr>
            </w:pPr>
          </w:p>
        </w:tc>
        <w:tc>
          <w:tcPr>
            <w:tcW w:w="4889" w:type="dxa"/>
            <w:gridSpan w:val="3"/>
            <w:tcBorders>
              <w:top w:val="single" w:color="auto" w:sz="4" w:space="0"/>
            </w:tcBorders>
            <w:vAlign w:val="center"/>
          </w:tcPr>
          <w:p>
            <w:pPr>
              <w:pStyle w:val="78"/>
              <w:spacing w:line="0" w:lineRule="atLeast"/>
              <w:ind w:firstLine="0" w:firstLineChars="0"/>
              <w:jc w:val="center"/>
              <w:rPr>
                <w:rFonts w:ascii="Times New Roman" w:hAnsi="Times New Roman" w:eastAsia="宋体" w:cs="Times New Roman"/>
                <w:sz w:val="21"/>
                <w:szCs w:val="21"/>
              </w:rPr>
            </w:pPr>
            <w:r>
              <w:rPr>
                <w:rFonts w:hint="eastAsia" w:ascii="Times New Roman" w:hAnsi="Times New Roman" w:eastAsia="宋体"/>
                <w:bCs/>
                <w:sz w:val="21"/>
                <w:szCs w:val="21"/>
              </w:rPr>
              <w:t>SO</w:t>
            </w:r>
            <w:r>
              <w:rPr>
                <w:rFonts w:hint="eastAsia" w:ascii="Times New Roman" w:hAnsi="Times New Roman" w:eastAsia="宋体"/>
                <w:bCs/>
                <w:sz w:val="21"/>
                <w:szCs w:val="21"/>
                <w:vertAlign w:val="subscript"/>
              </w:rPr>
              <w:t>2、</w:t>
            </w:r>
            <w:r>
              <w:rPr>
                <w:rFonts w:hint="eastAsia" w:ascii="Times New Roman" w:hAnsi="Times New Roman" w:eastAsia="宋体"/>
                <w:bCs/>
                <w:sz w:val="21"/>
                <w:szCs w:val="21"/>
              </w:rPr>
              <w:t>NOx</w:t>
            </w:r>
          </w:p>
        </w:tc>
        <w:tc>
          <w:tcPr>
            <w:tcW w:w="1271" w:type="dxa"/>
            <w:tcBorders>
              <w:top w:val="single" w:color="auto" w:sz="4" w:space="0"/>
            </w:tcBorders>
            <w:vAlign w:val="center"/>
          </w:tcPr>
          <w:p>
            <w:pPr>
              <w:spacing w:line="0" w:lineRule="atLeast"/>
              <w:jc w:val="center"/>
              <w:rPr>
                <w:rFonts w:ascii="Times New Roman" w:hAnsi="Times New Roman" w:eastAsia="宋体" w:cs="Times New Roman"/>
                <w:szCs w:val="21"/>
              </w:rPr>
            </w:pPr>
            <w:r>
              <w:rPr>
                <w:rFonts w:hint="eastAsia" w:ascii="Times New Roman" w:hAnsi="Times New Roman" w:eastAsia="宋体" w:cs="Times New Roman"/>
                <w:szCs w:val="21"/>
              </w:rPr>
              <w:t>厂界</w:t>
            </w:r>
          </w:p>
        </w:tc>
      </w:tr>
    </w:tbl>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（3）噪声</w:t>
      </w:r>
    </w:p>
    <w:p>
      <w:pPr>
        <w:spacing w:line="360" w:lineRule="auto"/>
        <w:ind w:firstLine="480" w:firstLineChars="200"/>
        <w:rPr>
          <w:rFonts w:ascii="Times New Roman" w:hAnsi="Times New Roman" w:cs="Times New Roman"/>
          <w:sz w:val="24"/>
        </w:rPr>
      </w:pPr>
      <w:r>
        <w:rPr>
          <w:rFonts w:ascii="Times New Roman" w:hAnsi="Times New Roman" w:cs="Times New Roman"/>
          <w:sz w:val="24"/>
        </w:rPr>
        <w:t>项目运营过程中的噪声主要为生产设备在运行过程中产生的设备噪声。</w:t>
      </w:r>
      <w:r>
        <w:rPr>
          <w:rFonts w:hint="eastAsia" w:ascii="Times New Roman" w:hAnsi="Times New Roman" w:cs="Times New Roman"/>
          <w:sz w:val="24"/>
        </w:rPr>
        <w:t>本项目选用了低噪音设备，在车间大型机械设备安装减震消声等措施。</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2" w:hRule="atLeast"/>
        </w:trPr>
        <w:tc>
          <w:tcPr>
            <w:tcW w:w="8522" w:type="dxa"/>
          </w:tcPr>
          <w:p>
            <w:pPr>
              <w:pStyle w:val="29"/>
            </w:pPr>
            <w:r>
              <w:drawing>
                <wp:inline distT="0" distB="0" distL="114300" distR="114300">
                  <wp:extent cx="5259070" cy="2769870"/>
                  <wp:effectExtent l="0" t="0" r="11430" b="11430"/>
                  <wp:docPr id="12" name="图片 12" descr="1EA43BC10E48AB0AF6A12226818ABB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EA43BC10E48AB0AF6A12226818ABBB3"/>
                          <pic:cNvPicPr>
                            <a:picLocks noChangeAspect="1"/>
                          </pic:cNvPicPr>
                        </pic:nvPicPr>
                        <pic:blipFill>
                          <a:blip r:embed="rId20"/>
                          <a:srcRect b="34893"/>
                          <a:stretch>
                            <a:fillRect/>
                          </a:stretch>
                        </pic:blipFill>
                        <pic:spPr>
                          <a:xfrm>
                            <a:off x="0" y="0"/>
                            <a:ext cx="5259070" cy="2769870"/>
                          </a:xfrm>
                          <a:prstGeom prst="rect">
                            <a:avLst/>
                          </a:prstGeom>
                        </pic:spPr>
                      </pic:pic>
                    </a:graphicData>
                  </a:graphic>
                </wp:inline>
              </w:drawing>
            </w:r>
          </w:p>
        </w:tc>
      </w:tr>
    </w:tbl>
    <w:p>
      <w:pPr>
        <w:pStyle w:val="29"/>
        <w:jc w:val="center"/>
      </w:pPr>
      <w:r>
        <w:rPr>
          <w:rFonts w:ascii="Times New Roman"/>
          <w:b/>
          <w:snapToGrid w:val="0"/>
          <w:color w:val="auto"/>
          <w:kern w:val="2"/>
          <w:sz w:val="21"/>
          <w:szCs w:val="21"/>
        </w:rPr>
        <w:t>图4-4  厂区设备减震设施</w:t>
      </w:r>
    </w:p>
    <w:p>
      <w:pPr>
        <w:spacing w:line="360" w:lineRule="auto"/>
        <w:ind w:firstLine="480"/>
        <w:rPr>
          <w:rFonts w:ascii="Times New Roman" w:hAnsi="Times New Roman" w:cs="Times New Roman"/>
          <w:sz w:val="24"/>
          <w:szCs w:val="24"/>
        </w:rPr>
      </w:pPr>
      <w:r>
        <w:rPr>
          <w:rFonts w:ascii="Times New Roman" w:hAnsi="Times New Roman" w:cs="Times New Roman"/>
          <w:sz w:val="24"/>
          <w:szCs w:val="24"/>
        </w:rPr>
        <w:t>（4）固体废物</w:t>
      </w:r>
    </w:p>
    <w:p>
      <w:pPr>
        <w:pStyle w:val="42"/>
        <w:rPr>
          <w:rFonts w:ascii="Times New Roman" w:hAnsi="Times New Roman" w:cs="Times New Roman"/>
          <w:szCs w:val="24"/>
        </w:rPr>
      </w:pPr>
      <w:r>
        <w:rPr>
          <w:rFonts w:hint="eastAsia" w:ascii="Times New Roman" w:hAnsi="Times New Roman" w:eastAsia="宋体"/>
        </w:rPr>
        <w:t>项目</w:t>
      </w:r>
      <w:r>
        <w:rPr>
          <w:rFonts w:ascii="Times New Roman" w:hAnsi="Times New Roman" w:eastAsia="宋体"/>
        </w:rPr>
        <w:t>投入运营后产生的固体废物包括生活垃圾、</w:t>
      </w:r>
      <w:r>
        <w:rPr>
          <w:rFonts w:hint="eastAsia" w:ascii="Times New Roman" w:hAnsi="Times New Roman" w:eastAsia="宋体"/>
        </w:rPr>
        <w:t>厨余垃圾、</w:t>
      </w:r>
      <w:r>
        <w:rPr>
          <w:rFonts w:ascii="Times New Roman" w:hAnsi="Times New Roman" w:eastAsia="宋体"/>
        </w:rPr>
        <w:t>一般工业固体废物和危险废物。</w:t>
      </w:r>
    </w:p>
    <w:p>
      <w:pPr>
        <w:spacing w:line="360" w:lineRule="auto"/>
        <w:ind w:firstLine="480" w:firstLineChars="200"/>
        <w:rPr>
          <w:rFonts w:ascii="Times New Roman" w:hAnsi="Times New Roman" w:cs="Times New Roman"/>
          <w:kern w:val="0"/>
          <w:sz w:val="24"/>
        </w:rPr>
      </w:pPr>
      <w:r>
        <w:rPr>
          <w:rFonts w:ascii="Times New Roman" w:hAnsi="Times New Roman" w:cs="Times New Roman"/>
          <w:kern w:val="0"/>
          <w:sz w:val="24"/>
        </w:rPr>
        <w:fldChar w:fldCharType="begin"/>
      </w:r>
      <w:r>
        <w:rPr>
          <w:rFonts w:ascii="Times New Roman" w:hAnsi="Times New Roman" w:cs="Times New Roman"/>
          <w:kern w:val="0"/>
          <w:sz w:val="24"/>
        </w:rPr>
        <w:instrText xml:space="preserve"> = 1 \* GB3 </w:instrText>
      </w:r>
      <w:r>
        <w:rPr>
          <w:rFonts w:ascii="Times New Roman" w:hAnsi="Times New Roman" w:cs="Times New Roman"/>
          <w:kern w:val="0"/>
          <w:sz w:val="24"/>
        </w:rPr>
        <w:fldChar w:fldCharType="separate"/>
      </w:r>
      <w:r>
        <w:rPr>
          <w:rFonts w:ascii="Times New Roman" w:hAnsi="Times New Roman" w:cs="Times New Roman"/>
          <w:kern w:val="0"/>
          <w:sz w:val="24"/>
        </w:rPr>
        <w:t>①</w:t>
      </w:r>
      <w:r>
        <w:rPr>
          <w:rFonts w:ascii="Times New Roman" w:hAnsi="Times New Roman" w:cs="Times New Roman"/>
          <w:kern w:val="0"/>
          <w:sz w:val="24"/>
        </w:rPr>
        <w:fldChar w:fldCharType="end"/>
      </w:r>
      <w:r>
        <w:rPr>
          <w:rFonts w:ascii="Times New Roman" w:hAnsi="Times New Roman" w:cs="Times New Roman"/>
          <w:kern w:val="0"/>
          <w:sz w:val="24"/>
        </w:rPr>
        <w:t>生活垃圾</w:t>
      </w:r>
    </w:p>
    <w:p>
      <w:pPr>
        <w:spacing w:line="360" w:lineRule="auto"/>
        <w:ind w:firstLine="480" w:firstLineChars="200"/>
        <w:rPr>
          <w:rFonts w:ascii="Times New Roman" w:hAnsi="Times New Roman" w:cs="Times New Roman"/>
          <w:kern w:val="0"/>
          <w:sz w:val="24"/>
        </w:rPr>
      </w:pPr>
      <w:r>
        <w:rPr>
          <w:rFonts w:hint="eastAsia" w:ascii="Times New Roman" w:hAnsi="Times New Roman" w:cs="Times New Roman"/>
          <w:kern w:val="0"/>
          <w:sz w:val="24"/>
        </w:rPr>
        <w:t>项目生活垃圾按《武汉市生活垃圾分类管理办法》中相关要求分为可回收物、厨余垃圾、有害垃圾、其他垃圾等，进行分类收集</w:t>
      </w:r>
      <w:r>
        <w:rPr>
          <w:rFonts w:ascii="Times New Roman" w:hAnsi="Times New Roman" w:cs="Times New Roman"/>
          <w:kern w:val="0"/>
          <w:sz w:val="24"/>
        </w:rPr>
        <w:t>由环卫部门按时清运，统一进行无害化处置</w:t>
      </w:r>
      <w:r>
        <w:rPr>
          <w:rFonts w:hint="eastAsia" w:ascii="Times New Roman" w:hAnsi="Times New Roman" w:cs="Times New Roman"/>
          <w:kern w:val="0"/>
          <w:sz w:val="24"/>
        </w:rPr>
        <w:t>。</w:t>
      </w:r>
    </w:p>
    <w:p>
      <w:pPr>
        <w:pStyle w:val="42"/>
        <w:rPr>
          <w:rFonts w:ascii="Times New Roman" w:hAnsi="Times New Roman" w:cs="Times New Roman"/>
          <w:szCs w:val="24"/>
        </w:rPr>
      </w:pPr>
      <w:r>
        <w:rPr>
          <w:rFonts w:ascii="Times New Roman" w:hAnsi="Times New Roman" w:cs="Times New Roman"/>
          <w:szCs w:val="24"/>
        </w:rPr>
        <w:fldChar w:fldCharType="begin"/>
      </w:r>
      <w:r>
        <w:rPr>
          <w:rFonts w:ascii="Times New Roman" w:hAnsi="Times New Roman" w:cs="Times New Roman"/>
          <w:szCs w:val="24"/>
        </w:rPr>
        <w:instrText xml:space="preserve"> = 2 \* GB3 </w:instrText>
      </w:r>
      <w:r>
        <w:rPr>
          <w:rFonts w:ascii="Times New Roman" w:hAnsi="Times New Roman" w:cs="Times New Roman"/>
          <w:szCs w:val="24"/>
        </w:rPr>
        <w:fldChar w:fldCharType="separate"/>
      </w:r>
      <w:r>
        <w:rPr>
          <w:rFonts w:ascii="Times New Roman" w:hAnsi="Times New Roman" w:cs="Times New Roman"/>
          <w:szCs w:val="24"/>
        </w:rPr>
        <w:t>②</w:t>
      </w:r>
      <w:r>
        <w:rPr>
          <w:rFonts w:ascii="Times New Roman" w:hAnsi="Times New Roman" w:cs="Times New Roman"/>
          <w:szCs w:val="24"/>
        </w:rPr>
        <w:fldChar w:fldCharType="end"/>
      </w:r>
      <w:r>
        <w:rPr>
          <w:rFonts w:hint="eastAsia" w:ascii="Times New Roman" w:hAnsi="Times New Roman" w:cs="Times New Roman"/>
          <w:szCs w:val="24"/>
        </w:rPr>
        <w:t>一般固体废物</w:t>
      </w:r>
    </w:p>
    <w:p>
      <w:pPr>
        <w:spacing w:line="360" w:lineRule="auto"/>
        <w:ind w:firstLine="480" w:firstLineChars="200"/>
        <w:rPr>
          <w:rFonts w:ascii="Times New Roman" w:hAnsi="Times New Roman" w:cs="Times New Roman"/>
          <w:kern w:val="0"/>
          <w:sz w:val="24"/>
        </w:rPr>
      </w:pPr>
      <w:r>
        <w:rPr>
          <w:rFonts w:hint="eastAsia" w:ascii="Times New Roman" w:hAnsi="Times New Roman" w:eastAsia="宋体"/>
          <w:sz w:val="24"/>
          <w:szCs w:val="24"/>
        </w:rPr>
        <w:t>项目</w:t>
      </w:r>
      <w:r>
        <w:rPr>
          <w:rFonts w:ascii="Times New Roman" w:hAnsi="Times New Roman" w:eastAsia="宋体"/>
          <w:sz w:val="24"/>
          <w:szCs w:val="24"/>
        </w:rPr>
        <w:t>一般固体废物主要包括生产过程中</w:t>
      </w:r>
      <w:r>
        <w:rPr>
          <w:rFonts w:hint="eastAsia" w:ascii="Times New Roman" w:hAnsi="Times New Roman" w:eastAsia="宋体"/>
          <w:sz w:val="24"/>
          <w:szCs w:val="24"/>
        </w:rPr>
        <w:t>报废零部件、焊渣、废边角料、除尘灰</w:t>
      </w:r>
      <w:r>
        <w:rPr>
          <w:rFonts w:ascii="Times New Roman" w:hAnsi="Times New Roman" w:eastAsia="宋体"/>
          <w:sz w:val="24"/>
          <w:szCs w:val="24"/>
        </w:rPr>
        <w:t>等，交由物资部门回收利用。</w:t>
      </w:r>
      <w:r>
        <w:rPr>
          <w:rFonts w:hint="eastAsia" w:ascii="Times New Roman" w:hAnsi="Times New Roman" w:eastAsia="宋体"/>
          <w:sz w:val="24"/>
          <w:szCs w:val="24"/>
        </w:rPr>
        <w:t>污泥沉淀过程中产生的底泥，交由环卫清运处置。</w:t>
      </w:r>
    </w:p>
    <w:p>
      <w:pPr>
        <w:spacing w:line="360" w:lineRule="auto"/>
        <w:ind w:firstLine="480" w:firstLineChars="200"/>
        <w:rPr>
          <w:rFonts w:ascii="Times New Roman" w:hAnsi="Times New Roman" w:cs="Times New Roman"/>
          <w:kern w:val="0"/>
          <w:sz w:val="24"/>
        </w:rPr>
      </w:pPr>
      <w:r>
        <w:rPr>
          <w:rFonts w:ascii="Times New Roman" w:hAnsi="Times New Roman" w:cs="Times New Roman"/>
          <w:kern w:val="0"/>
          <w:sz w:val="24"/>
        </w:rPr>
        <w:fldChar w:fldCharType="begin"/>
      </w:r>
      <w:r>
        <w:rPr>
          <w:rFonts w:ascii="Times New Roman" w:hAnsi="Times New Roman" w:cs="Times New Roman"/>
          <w:kern w:val="0"/>
          <w:sz w:val="24"/>
        </w:rPr>
        <w:instrText xml:space="preserve"> = 3 \* GB3 \* MERGEFORMAT </w:instrText>
      </w:r>
      <w:r>
        <w:rPr>
          <w:rFonts w:ascii="Times New Roman" w:hAnsi="Times New Roman" w:cs="Times New Roman"/>
          <w:kern w:val="0"/>
          <w:sz w:val="24"/>
        </w:rPr>
        <w:fldChar w:fldCharType="separate"/>
      </w:r>
      <w:r>
        <w:rPr>
          <w:rFonts w:ascii="Times New Roman" w:hAnsi="Times New Roman" w:cs="Times New Roman"/>
          <w:kern w:val="0"/>
          <w:sz w:val="24"/>
        </w:rPr>
        <w:t>③</w:t>
      </w:r>
      <w:r>
        <w:rPr>
          <w:rFonts w:ascii="Times New Roman" w:hAnsi="Times New Roman" w:cs="Times New Roman"/>
          <w:kern w:val="0"/>
          <w:sz w:val="24"/>
        </w:rPr>
        <w:fldChar w:fldCharType="end"/>
      </w:r>
      <w:r>
        <w:rPr>
          <w:rFonts w:hint="eastAsia" w:ascii="Times New Roman" w:hAnsi="Times New Roman" w:cs="Times New Roman"/>
          <w:kern w:val="0"/>
          <w:sz w:val="24"/>
        </w:rPr>
        <w:t>危险废物</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Theme="minorEastAsia" w:hAnsiTheme="minorEastAsia" w:cstheme="minorEastAsia"/>
          <w:sz w:val="24"/>
          <w:szCs w:val="24"/>
        </w:rPr>
      </w:pPr>
      <w:r>
        <w:rPr>
          <w:rFonts w:ascii="Times New Roman" w:hAnsi="Times New Roman" w:eastAsia="宋体"/>
          <w:sz w:val="24"/>
          <w:szCs w:val="24"/>
        </w:rPr>
        <w:t>项目运营期间会产生一定量的</w:t>
      </w:r>
      <w:r>
        <w:rPr>
          <w:rFonts w:hint="eastAsia" w:ascii="Times New Roman" w:hAnsi="Times New Roman" w:eastAsia="宋体"/>
          <w:sz w:val="24"/>
          <w:szCs w:val="24"/>
        </w:rPr>
        <w:t>废润滑油废液压油</w:t>
      </w:r>
      <w:r>
        <w:rPr>
          <w:rFonts w:ascii="Times New Roman" w:hAnsi="Times New Roman" w:eastAsia="宋体"/>
          <w:sz w:val="24"/>
          <w:szCs w:val="24"/>
        </w:rPr>
        <w:t>（HW</w:t>
      </w:r>
      <w:r>
        <w:rPr>
          <w:rFonts w:hint="eastAsia" w:ascii="Times New Roman" w:hAnsi="Times New Roman" w:eastAsia="宋体"/>
          <w:sz w:val="24"/>
          <w:szCs w:val="24"/>
        </w:rPr>
        <w:t>08</w:t>
      </w:r>
      <w:r>
        <w:rPr>
          <w:rFonts w:ascii="Times New Roman" w:hAnsi="Times New Roman" w:eastAsia="宋体"/>
          <w:sz w:val="24"/>
          <w:szCs w:val="24"/>
        </w:rPr>
        <w:t>）</w:t>
      </w:r>
      <w:r>
        <w:rPr>
          <w:rFonts w:hint="eastAsia" w:ascii="Times New Roman" w:hAnsi="Times New Roman" w:eastAsia="宋体"/>
          <w:sz w:val="24"/>
          <w:szCs w:val="24"/>
        </w:rPr>
        <w:t>、包装桶</w:t>
      </w:r>
      <w:r>
        <w:rPr>
          <w:rFonts w:ascii="Times New Roman" w:hAnsi="Times New Roman" w:eastAsia="宋体"/>
          <w:sz w:val="24"/>
          <w:szCs w:val="24"/>
        </w:rPr>
        <w:t>（HW49）</w:t>
      </w:r>
      <w:r>
        <w:rPr>
          <w:rFonts w:hint="eastAsia" w:ascii="Times New Roman" w:hAnsi="Times New Roman" w:eastAsia="宋体"/>
          <w:sz w:val="24"/>
          <w:szCs w:val="24"/>
        </w:rPr>
        <w:t>、废过滤棉</w:t>
      </w:r>
      <w:r>
        <w:rPr>
          <w:rFonts w:ascii="Times New Roman" w:hAnsi="Times New Roman" w:eastAsia="宋体"/>
          <w:sz w:val="24"/>
          <w:szCs w:val="24"/>
        </w:rPr>
        <w:t>（HW</w:t>
      </w:r>
      <w:r>
        <w:rPr>
          <w:rFonts w:hint="eastAsia" w:ascii="Times New Roman" w:hAnsi="Times New Roman" w:eastAsia="宋体"/>
          <w:sz w:val="24"/>
          <w:szCs w:val="24"/>
        </w:rPr>
        <w:t>49</w:t>
      </w:r>
      <w:r>
        <w:rPr>
          <w:rFonts w:ascii="Times New Roman" w:hAnsi="Times New Roman" w:eastAsia="宋体"/>
          <w:sz w:val="24"/>
          <w:szCs w:val="24"/>
        </w:rPr>
        <w:t>）</w:t>
      </w:r>
      <w:r>
        <w:rPr>
          <w:rFonts w:hint="eastAsia" w:ascii="Times New Roman" w:hAnsi="Times New Roman" w:eastAsia="宋体"/>
          <w:sz w:val="24"/>
          <w:szCs w:val="24"/>
        </w:rPr>
        <w:t>、废活性炭</w:t>
      </w:r>
      <w:r>
        <w:rPr>
          <w:rFonts w:ascii="Times New Roman" w:hAnsi="Times New Roman" w:eastAsia="宋体"/>
          <w:sz w:val="24"/>
          <w:szCs w:val="24"/>
        </w:rPr>
        <w:t>（HW</w:t>
      </w:r>
      <w:r>
        <w:rPr>
          <w:rFonts w:hint="eastAsia" w:ascii="Times New Roman" w:hAnsi="Times New Roman" w:eastAsia="宋体"/>
          <w:sz w:val="24"/>
          <w:szCs w:val="24"/>
        </w:rPr>
        <w:t>49</w:t>
      </w:r>
      <w:r>
        <w:rPr>
          <w:rFonts w:ascii="Times New Roman" w:hAnsi="Times New Roman" w:eastAsia="宋体"/>
          <w:sz w:val="24"/>
          <w:szCs w:val="24"/>
        </w:rPr>
        <w:t>）</w:t>
      </w:r>
      <w:r>
        <w:rPr>
          <w:rFonts w:hint="eastAsia" w:ascii="Times New Roman" w:hAnsi="Times New Roman" w:eastAsia="宋体"/>
          <w:sz w:val="24"/>
          <w:szCs w:val="24"/>
        </w:rPr>
        <w:t>、废清洗液</w:t>
      </w:r>
      <w:r>
        <w:rPr>
          <w:rFonts w:ascii="Times New Roman" w:hAnsi="Times New Roman" w:eastAsia="宋体"/>
          <w:sz w:val="24"/>
          <w:szCs w:val="24"/>
        </w:rPr>
        <w:t>（HW</w:t>
      </w:r>
      <w:r>
        <w:rPr>
          <w:rFonts w:hint="eastAsia" w:ascii="Times New Roman" w:hAnsi="Times New Roman" w:eastAsia="宋体"/>
          <w:sz w:val="24"/>
          <w:szCs w:val="24"/>
        </w:rPr>
        <w:t>12</w:t>
      </w:r>
      <w:r>
        <w:rPr>
          <w:rFonts w:ascii="Times New Roman" w:hAnsi="Times New Roman" w:eastAsia="宋体"/>
          <w:sz w:val="24"/>
          <w:szCs w:val="24"/>
        </w:rPr>
        <w:t>）。以上危险废物集中于生产车间内专门设置的危废暂存间（面积约为</w:t>
      </w:r>
      <w:r>
        <w:rPr>
          <w:rFonts w:hint="eastAsia" w:ascii="Times New Roman" w:hAnsi="Times New Roman" w:eastAsia="宋体"/>
          <w:sz w:val="24"/>
          <w:szCs w:val="24"/>
        </w:rPr>
        <w:t>40</w:t>
      </w:r>
      <w:r>
        <w:rPr>
          <w:rFonts w:ascii="Times New Roman" w:hAnsi="Times New Roman" w:eastAsia="宋体"/>
          <w:sz w:val="24"/>
          <w:szCs w:val="24"/>
        </w:rPr>
        <w:t>m</w:t>
      </w:r>
      <w:r>
        <w:rPr>
          <w:rFonts w:ascii="Times New Roman" w:hAnsi="Times New Roman" w:eastAsia="宋体"/>
          <w:sz w:val="24"/>
          <w:szCs w:val="24"/>
          <w:vertAlign w:val="superscript"/>
        </w:rPr>
        <w:t>2</w:t>
      </w:r>
      <w:r>
        <w:rPr>
          <w:rFonts w:ascii="Times New Roman" w:hAnsi="Times New Roman" w:eastAsia="宋体"/>
          <w:sz w:val="24"/>
          <w:szCs w:val="24"/>
        </w:rPr>
        <w:t>）。</w:t>
      </w:r>
      <w:r>
        <w:rPr>
          <w:rFonts w:hint="eastAsia" w:asciiTheme="minorEastAsia" w:hAnsiTheme="minorEastAsia" w:cstheme="minorEastAsia"/>
          <w:color w:val="000000"/>
          <w:kern w:val="0"/>
          <w:sz w:val="24"/>
          <w:szCs w:val="24"/>
          <w:lang w:bidi="ar"/>
        </w:rPr>
        <w:t>本项目危废暂存间不满足《危险废物贮存污染控制标准》</w:t>
      </w:r>
      <w:r>
        <w:rPr>
          <w:rFonts w:ascii="Times New Roman" w:hAnsi="Times New Roman" w:cs="Times New Roman"/>
          <w:color w:val="000000"/>
          <w:kern w:val="0"/>
          <w:sz w:val="24"/>
          <w:szCs w:val="24"/>
          <w:lang w:bidi="ar"/>
        </w:rPr>
        <w:t>（GB18597-2001）的有关要求，建设单位应对危险废物暂存间进行整改，完善危废暂存间的标识、</w:t>
      </w:r>
      <w:r>
        <w:rPr>
          <w:rFonts w:hint="eastAsia" w:asciiTheme="minorEastAsia" w:hAnsiTheme="minorEastAsia" w:cstheme="minorEastAsia"/>
          <w:color w:val="000000"/>
          <w:kern w:val="0"/>
          <w:sz w:val="24"/>
          <w:szCs w:val="24"/>
          <w:lang w:bidi="ar"/>
        </w:rPr>
        <w:t>台账</w:t>
      </w:r>
      <w:r>
        <w:rPr>
          <w:rFonts w:hint="eastAsia" w:asciiTheme="minorEastAsia" w:hAnsiTheme="minorEastAsia" w:cstheme="minorEastAsia"/>
          <w:color w:val="000000" w:themeColor="text1"/>
          <w:kern w:val="0"/>
          <w:sz w:val="24"/>
          <w:szCs w:val="24"/>
          <w:lang w:bidi="ar"/>
          <w14:textFill>
            <w14:solidFill>
              <w14:schemeClr w14:val="tx1"/>
            </w14:solidFill>
          </w14:textFill>
        </w:rPr>
        <w:t>以及管理</w:t>
      </w:r>
      <w:r>
        <w:rPr>
          <w:rFonts w:hint="eastAsia" w:asciiTheme="minorEastAsia" w:hAnsiTheme="minorEastAsia" w:cstheme="minorEastAsia"/>
          <w:color w:val="000000" w:themeColor="text1"/>
          <w:kern w:val="0"/>
          <w:sz w:val="24"/>
          <w:szCs w:val="24"/>
          <w:lang w:val="en-US" w:eastAsia="zh-CN" w:bidi="ar"/>
          <w14:textFill>
            <w14:solidFill>
              <w14:schemeClr w14:val="tx1"/>
            </w14:solidFill>
          </w14:textFill>
        </w:rPr>
        <w:t>制度</w:t>
      </w:r>
      <w:r>
        <w:rPr>
          <w:rFonts w:hint="eastAsia" w:asciiTheme="minorEastAsia" w:hAnsiTheme="minorEastAsia" w:cstheme="minorEastAsia"/>
          <w:color w:val="000000" w:themeColor="text1"/>
          <w:kern w:val="0"/>
          <w:sz w:val="24"/>
          <w:szCs w:val="24"/>
          <w:lang w:bidi="ar"/>
          <w14:textFill>
            <w14:solidFill>
              <w14:schemeClr w14:val="tx1"/>
            </w14:solidFill>
          </w14:textFill>
        </w:rPr>
        <w:t>。</w:t>
      </w:r>
      <w:r>
        <w:rPr>
          <w:rFonts w:hint="eastAsia" w:asciiTheme="minorEastAsia" w:hAnsiTheme="minorEastAsia" w:cstheme="minorEastAsia"/>
          <w:color w:val="000000"/>
          <w:kern w:val="0"/>
          <w:sz w:val="24"/>
          <w:szCs w:val="24"/>
          <w:lang w:bidi="ar"/>
        </w:rPr>
        <w:t>同时，本验收要求建设单位对危险废物与有资质的单位签订危险废物处置协议。</w:t>
      </w:r>
    </w:p>
    <w:p>
      <w:pPr>
        <w:spacing w:line="360" w:lineRule="auto"/>
        <w:ind w:firstLine="480"/>
        <w:rPr>
          <w:rFonts w:ascii="Times New Roman" w:hAnsi="Times New Roman" w:cs="Times New Roman"/>
          <w:sz w:val="24"/>
          <w:szCs w:val="24"/>
        </w:rPr>
      </w:pPr>
      <w:r>
        <w:rPr>
          <w:rFonts w:ascii="Times New Roman" w:hAnsi="Times New Roman" w:cs="Times New Roman"/>
          <w:sz w:val="24"/>
          <w:szCs w:val="24"/>
        </w:rPr>
        <w:t>项目固废产生及处置见下表：</w:t>
      </w:r>
    </w:p>
    <w:p>
      <w:pPr>
        <w:pStyle w:val="29"/>
        <w:jc w:val="center"/>
        <w:rPr>
          <w:rFonts w:ascii="Times New Roman"/>
          <w:b/>
          <w:bCs/>
          <w:sz w:val="21"/>
          <w:szCs w:val="21"/>
        </w:rPr>
      </w:pPr>
    </w:p>
    <w:p>
      <w:pPr>
        <w:pStyle w:val="29"/>
        <w:jc w:val="center"/>
        <w:rPr>
          <w:rFonts w:ascii="Times New Roman" w:eastAsia="黑体"/>
          <w:b/>
          <w:bCs/>
          <w:sz w:val="21"/>
          <w:szCs w:val="21"/>
        </w:rPr>
      </w:pPr>
      <w:r>
        <w:rPr>
          <w:rFonts w:ascii="Times New Roman"/>
          <w:b/>
          <w:bCs/>
          <w:sz w:val="21"/>
          <w:szCs w:val="21"/>
        </w:rPr>
        <w:t>表4-3  项目固废产生及处置</w:t>
      </w:r>
    </w:p>
    <w:tbl>
      <w:tblPr>
        <w:tblStyle w:val="23"/>
        <w:tblW w:w="4997"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1583"/>
        <w:gridCol w:w="1346"/>
        <w:gridCol w:w="1377"/>
        <w:gridCol w:w="1377"/>
        <w:gridCol w:w="211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24" w:type="pct"/>
            <w:tcBorders>
              <w:bottom w:val="single" w:color="auto" w:sz="12" w:space="0"/>
            </w:tcBorders>
            <w:vAlign w:val="center"/>
          </w:tcPr>
          <w:p>
            <w:pPr>
              <w:pStyle w:val="29"/>
              <w:jc w:val="center"/>
              <w:rPr>
                <w:rFonts w:ascii="Times New Roman"/>
                <w:b/>
                <w:color w:val="000000" w:themeColor="text1"/>
                <w:sz w:val="21"/>
                <w:szCs w:val="21"/>
                <w14:textFill>
                  <w14:solidFill>
                    <w14:schemeClr w14:val="tx1"/>
                  </w14:solidFill>
                </w14:textFill>
              </w:rPr>
            </w:pPr>
            <w:r>
              <w:rPr>
                <w:rFonts w:ascii="Times New Roman"/>
                <w:b/>
                <w:color w:val="000000" w:themeColor="text1"/>
                <w:sz w:val="21"/>
                <w:szCs w:val="21"/>
                <w14:textFill>
                  <w14:solidFill>
                    <w14:schemeClr w14:val="tx1"/>
                  </w14:solidFill>
                </w14:textFill>
              </w:rPr>
              <w:t>序号</w:t>
            </w:r>
          </w:p>
        </w:tc>
        <w:tc>
          <w:tcPr>
            <w:tcW w:w="929" w:type="pct"/>
            <w:tcBorders>
              <w:bottom w:val="single" w:color="auto" w:sz="12" w:space="0"/>
            </w:tcBorders>
            <w:vAlign w:val="center"/>
          </w:tcPr>
          <w:p>
            <w:pPr>
              <w:pStyle w:val="29"/>
              <w:jc w:val="center"/>
              <w:rPr>
                <w:rFonts w:ascii="Times New Roman"/>
                <w:b/>
                <w:color w:val="000000" w:themeColor="text1"/>
                <w:sz w:val="21"/>
                <w:szCs w:val="21"/>
                <w14:textFill>
                  <w14:solidFill>
                    <w14:schemeClr w14:val="tx1"/>
                  </w14:solidFill>
                </w14:textFill>
              </w:rPr>
            </w:pPr>
            <w:r>
              <w:rPr>
                <w:rFonts w:ascii="Times New Roman"/>
                <w:b/>
                <w:color w:val="000000" w:themeColor="text1"/>
                <w:sz w:val="21"/>
                <w:szCs w:val="21"/>
                <w14:textFill>
                  <w14:solidFill>
                    <w14:schemeClr w14:val="tx1"/>
                  </w14:solidFill>
                </w14:textFill>
              </w:rPr>
              <w:t>固废名称</w:t>
            </w:r>
          </w:p>
        </w:tc>
        <w:tc>
          <w:tcPr>
            <w:tcW w:w="790" w:type="pct"/>
            <w:tcBorders>
              <w:bottom w:val="single" w:color="auto" w:sz="12" w:space="0"/>
            </w:tcBorders>
            <w:vAlign w:val="center"/>
          </w:tcPr>
          <w:p>
            <w:pPr>
              <w:pStyle w:val="29"/>
              <w:jc w:val="center"/>
              <w:rPr>
                <w:rFonts w:ascii="Times New Roman"/>
                <w:b/>
                <w:color w:val="000000" w:themeColor="text1"/>
                <w:sz w:val="21"/>
                <w:szCs w:val="21"/>
                <w14:textFill>
                  <w14:solidFill>
                    <w14:schemeClr w14:val="tx1"/>
                  </w14:solidFill>
                </w14:textFill>
              </w:rPr>
            </w:pPr>
            <w:r>
              <w:rPr>
                <w:rFonts w:ascii="Times New Roman"/>
                <w:b/>
                <w:color w:val="000000" w:themeColor="text1"/>
                <w:sz w:val="21"/>
                <w:szCs w:val="21"/>
                <w14:textFill>
                  <w14:solidFill>
                    <w14:schemeClr w14:val="tx1"/>
                  </w14:solidFill>
                </w14:textFill>
              </w:rPr>
              <w:t>来源</w:t>
            </w:r>
          </w:p>
        </w:tc>
        <w:tc>
          <w:tcPr>
            <w:tcW w:w="808" w:type="pct"/>
            <w:tcBorders>
              <w:bottom w:val="single" w:color="auto" w:sz="12" w:space="0"/>
            </w:tcBorders>
            <w:vAlign w:val="center"/>
          </w:tcPr>
          <w:p>
            <w:pPr>
              <w:pStyle w:val="29"/>
              <w:jc w:val="center"/>
              <w:rPr>
                <w:rFonts w:hint="default" w:ascii="Times New Roman" w:eastAsia="宋体"/>
                <w:b/>
                <w:color w:val="000000" w:themeColor="text1"/>
                <w:sz w:val="21"/>
                <w:szCs w:val="21"/>
                <w:lang w:val="en-US" w:eastAsia="zh-CN"/>
                <w14:textFill>
                  <w14:solidFill>
                    <w14:schemeClr w14:val="tx1"/>
                  </w14:solidFill>
                </w14:textFill>
              </w:rPr>
            </w:pPr>
            <w:r>
              <w:rPr>
                <w:rFonts w:hint="eastAsia" w:ascii="Times New Roman"/>
                <w:b/>
                <w:color w:val="000000" w:themeColor="text1"/>
                <w:sz w:val="21"/>
                <w:szCs w:val="21"/>
                <w:lang w:val="en-US" w:eastAsia="zh-CN"/>
                <w14:textFill>
                  <w14:solidFill>
                    <w14:schemeClr w14:val="tx1"/>
                  </w14:solidFill>
                </w14:textFill>
              </w:rPr>
              <w:t>产生量（t/a）</w:t>
            </w:r>
          </w:p>
        </w:tc>
        <w:tc>
          <w:tcPr>
            <w:tcW w:w="808" w:type="pct"/>
            <w:tcBorders>
              <w:bottom w:val="single" w:color="auto" w:sz="12" w:space="0"/>
            </w:tcBorders>
            <w:vAlign w:val="center"/>
          </w:tcPr>
          <w:p>
            <w:pPr>
              <w:pStyle w:val="29"/>
              <w:jc w:val="center"/>
              <w:rPr>
                <w:rFonts w:ascii="Times New Roman"/>
                <w:b/>
                <w:color w:val="000000" w:themeColor="text1"/>
                <w:sz w:val="21"/>
                <w:szCs w:val="21"/>
                <w14:textFill>
                  <w14:solidFill>
                    <w14:schemeClr w14:val="tx1"/>
                  </w14:solidFill>
                </w14:textFill>
              </w:rPr>
            </w:pPr>
            <w:r>
              <w:rPr>
                <w:rFonts w:ascii="Times New Roman"/>
                <w:b/>
                <w:color w:val="000000" w:themeColor="text1"/>
                <w:sz w:val="21"/>
                <w:szCs w:val="21"/>
                <w14:textFill>
                  <w14:solidFill>
                    <w14:schemeClr w14:val="tx1"/>
                  </w14:solidFill>
                </w14:textFill>
              </w:rPr>
              <w:t>性质</w:t>
            </w:r>
          </w:p>
        </w:tc>
        <w:tc>
          <w:tcPr>
            <w:tcW w:w="1239" w:type="pct"/>
            <w:tcBorders>
              <w:bottom w:val="single" w:color="auto" w:sz="12" w:space="0"/>
            </w:tcBorders>
            <w:vAlign w:val="center"/>
          </w:tcPr>
          <w:p>
            <w:pPr>
              <w:pStyle w:val="29"/>
              <w:jc w:val="center"/>
              <w:rPr>
                <w:rFonts w:ascii="Times New Roman"/>
                <w:b/>
                <w:color w:val="000000" w:themeColor="text1"/>
                <w:sz w:val="21"/>
                <w:szCs w:val="21"/>
                <w14:textFill>
                  <w14:solidFill>
                    <w14:schemeClr w14:val="tx1"/>
                  </w14:solidFill>
                </w14:textFill>
              </w:rPr>
            </w:pPr>
            <w:r>
              <w:rPr>
                <w:rFonts w:ascii="Times New Roman"/>
                <w:b/>
                <w:color w:val="000000" w:themeColor="text1"/>
                <w:sz w:val="21"/>
                <w:szCs w:val="21"/>
                <w14:textFill>
                  <w14:solidFill>
                    <w14:schemeClr w14:val="tx1"/>
                  </w14:solidFill>
                </w14:textFill>
              </w:rPr>
              <w:t>处置方式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12" w:space="0"/>
              <w:bottom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t>1</w:t>
            </w:r>
          </w:p>
        </w:tc>
        <w:tc>
          <w:tcPr>
            <w:tcW w:w="929" w:type="pct"/>
            <w:tcBorders>
              <w:top w:val="single" w:color="auto" w:sz="12" w:space="0"/>
              <w:bottom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t>生活垃圾</w:t>
            </w:r>
          </w:p>
        </w:tc>
        <w:tc>
          <w:tcPr>
            <w:tcW w:w="790" w:type="pct"/>
            <w:tcBorders>
              <w:top w:val="single" w:color="auto" w:sz="12" w:space="0"/>
              <w:bottom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t>员工生活</w:t>
            </w:r>
          </w:p>
        </w:tc>
        <w:tc>
          <w:tcPr>
            <w:tcW w:w="808" w:type="pct"/>
            <w:tcBorders>
              <w:top w:val="single" w:color="auto" w:sz="12" w:space="0"/>
            </w:tcBorders>
            <w:vAlign w:val="center"/>
          </w:tcPr>
          <w:p>
            <w:pPr>
              <w:pStyle w:val="29"/>
              <w:jc w:val="center"/>
              <w:rPr>
                <w:rFonts w:hint="default" w:ascii="Times New Roman" w:eastAsia="宋体"/>
                <w:color w:val="000000" w:themeColor="text1"/>
                <w:sz w:val="21"/>
                <w:szCs w:val="21"/>
                <w:lang w:val="en-US" w:eastAsia="zh-CN"/>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12</w:t>
            </w:r>
          </w:p>
        </w:tc>
        <w:tc>
          <w:tcPr>
            <w:tcW w:w="808" w:type="pct"/>
            <w:vMerge w:val="restart"/>
            <w:tcBorders>
              <w:top w:val="single" w:color="auto" w:sz="12" w:space="0"/>
            </w:tcBorders>
            <w:vAlign w:val="center"/>
          </w:tcPr>
          <w:p>
            <w:pPr>
              <w:pStyle w:val="29"/>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t>生活垃圾</w:t>
            </w:r>
          </w:p>
        </w:tc>
        <w:tc>
          <w:tcPr>
            <w:tcW w:w="1239" w:type="pct"/>
            <w:vMerge w:val="restart"/>
            <w:tcBorders>
              <w:top w:val="single" w:color="auto" w:sz="12" w:space="0"/>
            </w:tcBorders>
            <w:vAlign w:val="center"/>
          </w:tcPr>
          <w:p>
            <w:pPr>
              <w:pStyle w:val="29"/>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t>交由环卫部门清运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bottom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2</w:t>
            </w:r>
          </w:p>
        </w:tc>
        <w:tc>
          <w:tcPr>
            <w:tcW w:w="929" w:type="pct"/>
            <w:tcBorders>
              <w:top w:val="single" w:color="auto" w:sz="4" w:space="0"/>
              <w:bottom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厨余垃圾</w:t>
            </w:r>
          </w:p>
        </w:tc>
        <w:tc>
          <w:tcPr>
            <w:tcW w:w="790" w:type="pct"/>
            <w:tcBorders>
              <w:top w:val="single" w:color="auto" w:sz="4" w:space="0"/>
              <w:bottom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t>员工生活</w:t>
            </w:r>
          </w:p>
        </w:tc>
        <w:tc>
          <w:tcPr>
            <w:tcW w:w="808" w:type="pct"/>
            <w:tcBorders>
              <w:bottom w:val="single" w:color="auto" w:sz="4" w:space="0"/>
            </w:tcBorders>
            <w:vAlign w:val="center"/>
          </w:tcPr>
          <w:p>
            <w:pPr>
              <w:pStyle w:val="29"/>
              <w:jc w:val="center"/>
              <w:rPr>
                <w:rFonts w:hint="eastAsia" w:ascii="Times New Roman" w:eastAsia="宋体"/>
                <w:color w:val="000000" w:themeColor="text1"/>
                <w:sz w:val="21"/>
                <w:szCs w:val="21"/>
                <w:lang w:val="en-US" w:eastAsia="zh-CN"/>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3</w:t>
            </w:r>
          </w:p>
        </w:tc>
        <w:tc>
          <w:tcPr>
            <w:tcW w:w="808" w:type="pct"/>
            <w:vMerge w:val="continue"/>
            <w:tcBorders>
              <w:bottom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p>
        </w:tc>
        <w:tc>
          <w:tcPr>
            <w:tcW w:w="1239" w:type="pct"/>
            <w:vMerge w:val="continue"/>
            <w:tcBorders>
              <w:bottom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3</w:t>
            </w:r>
          </w:p>
        </w:tc>
        <w:tc>
          <w:tcPr>
            <w:tcW w:w="929" w:type="pct"/>
            <w:tcBorders>
              <w:top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废零部件</w:t>
            </w:r>
          </w:p>
        </w:tc>
        <w:tc>
          <w:tcPr>
            <w:tcW w:w="790" w:type="pct"/>
            <w:tcBorders>
              <w:top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生产过程</w:t>
            </w:r>
          </w:p>
        </w:tc>
        <w:tc>
          <w:tcPr>
            <w:tcW w:w="808" w:type="pct"/>
            <w:tcBorders>
              <w:top w:val="single" w:color="auto" w:sz="4" w:space="0"/>
            </w:tcBorders>
            <w:vAlign w:val="center"/>
          </w:tcPr>
          <w:p>
            <w:pPr>
              <w:pStyle w:val="29"/>
              <w:jc w:val="center"/>
              <w:rPr>
                <w:rFonts w:hint="default" w:ascii="Times New Roman" w:eastAsia="宋体"/>
                <w:color w:val="000000" w:themeColor="text1"/>
                <w:sz w:val="21"/>
                <w:szCs w:val="21"/>
                <w:lang w:val="en-US" w:eastAsia="zh-CN"/>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12</w:t>
            </w:r>
          </w:p>
        </w:tc>
        <w:tc>
          <w:tcPr>
            <w:tcW w:w="808" w:type="pct"/>
            <w:vMerge w:val="restart"/>
            <w:tcBorders>
              <w:top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一般固体废物</w:t>
            </w:r>
          </w:p>
        </w:tc>
        <w:tc>
          <w:tcPr>
            <w:tcW w:w="1239" w:type="pct"/>
            <w:vMerge w:val="restart"/>
            <w:tcBorders>
              <w:top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交由物资部门回收利用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4" w:type="pct"/>
            <w:tcBorders>
              <w:top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4</w:t>
            </w:r>
          </w:p>
        </w:tc>
        <w:tc>
          <w:tcPr>
            <w:tcW w:w="929" w:type="pct"/>
            <w:tcBorders>
              <w:top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焊渣</w:t>
            </w:r>
          </w:p>
        </w:tc>
        <w:tc>
          <w:tcPr>
            <w:tcW w:w="790" w:type="pct"/>
            <w:tcBorders>
              <w:top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生产过程</w:t>
            </w:r>
          </w:p>
        </w:tc>
        <w:tc>
          <w:tcPr>
            <w:tcW w:w="808" w:type="pct"/>
            <w:vAlign w:val="center"/>
          </w:tcPr>
          <w:p>
            <w:pPr>
              <w:pStyle w:val="29"/>
              <w:jc w:val="center"/>
              <w:rPr>
                <w:rFonts w:hint="default" w:ascii="Times New Roman" w:eastAsia="宋体"/>
                <w:color w:val="000000" w:themeColor="text1"/>
                <w:sz w:val="21"/>
                <w:szCs w:val="21"/>
                <w:lang w:val="en-US" w:eastAsia="zh-CN"/>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0.25</w:t>
            </w:r>
          </w:p>
        </w:tc>
        <w:tc>
          <w:tcPr>
            <w:tcW w:w="808" w:type="pct"/>
            <w:vMerge w:val="continue"/>
            <w:vAlign w:val="center"/>
          </w:tcPr>
          <w:p>
            <w:pPr>
              <w:pStyle w:val="29"/>
              <w:jc w:val="center"/>
              <w:rPr>
                <w:rFonts w:ascii="Times New Roman"/>
                <w:color w:val="000000" w:themeColor="text1"/>
                <w:sz w:val="21"/>
                <w:szCs w:val="21"/>
                <w14:textFill>
                  <w14:solidFill>
                    <w14:schemeClr w14:val="tx1"/>
                  </w14:solidFill>
                </w14:textFill>
              </w:rPr>
            </w:pPr>
          </w:p>
        </w:tc>
        <w:tc>
          <w:tcPr>
            <w:tcW w:w="1239" w:type="pct"/>
            <w:vMerge w:val="continue"/>
            <w:vAlign w:val="center"/>
          </w:tcPr>
          <w:p>
            <w:pPr>
              <w:pStyle w:val="29"/>
              <w:jc w:val="center"/>
              <w:rPr>
                <w:rFonts w:ascii="Times New Roman"/>
                <w:color w:val="000000" w:themeColor="text1"/>
                <w:sz w:val="21"/>
                <w:szCs w:val="21"/>
                <w14:textFill>
                  <w14:solidFill>
                    <w14:schemeClr w14:val="tx1"/>
                  </w14:solidFill>
                </w14:textFill>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5</w:t>
            </w:r>
          </w:p>
        </w:tc>
        <w:tc>
          <w:tcPr>
            <w:tcW w:w="929" w:type="pct"/>
            <w:tcBorders>
              <w:top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废边角料</w:t>
            </w:r>
          </w:p>
        </w:tc>
        <w:tc>
          <w:tcPr>
            <w:tcW w:w="790" w:type="pct"/>
            <w:tcBorders>
              <w:top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生产过程</w:t>
            </w:r>
          </w:p>
        </w:tc>
        <w:tc>
          <w:tcPr>
            <w:tcW w:w="808" w:type="pct"/>
            <w:vAlign w:val="center"/>
          </w:tcPr>
          <w:p>
            <w:pPr>
              <w:pStyle w:val="29"/>
              <w:jc w:val="center"/>
              <w:rPr>
                <w:rFonts w:hint="eastAsia" w:ascii="Times New Roman" w:eastAsia="宋体"/>
                <w:color w:val="000000" w:themeColor="text1"/>
                <w:sz w:val="21"/>
                <w:szCs w:val="21"/>
                <w:lang w:val="en-US" w:eastAsia="zh-CN"/>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2</w:t>
            </w:r>
          </w:p>
        </w:tc>
        <w:tc>
          <w:tcPr>
            <w:tcW w:w="808" w:type="pct"/>
            <w:vMerge w:val="continue"/>
            <w:vAlign w:val="center"/>
          </w:tcPr>
          <w:p>
            <w:pPr>
              <w:pStyle w:val="29"/>
              <w:jc w:val="center"/>
              <w:rPr>
                <w:rFonts w:ascii="Times New Roman"/>
                <w:color w:val="000000" w:themeColor="text1"/>
                <w:sz w:val="21"/>
                <w:szCs w:val="21"/>
                <w14:textFill>
                  <w14:solidFill>
                    <w14:schemeClr w14:val="tx1"/>
                  </w14:solidFill>
                </w14:textFill>
              </w:rPr>
            </w:pPr>
          </w:p>
        </w:tc>
        <w:tc>
          <w:tcPr>
            <w:tcW w:w="1239" w:type="pct"/>
            <w:vMerge w:val="continue"/>
            <w:vAlign w:val="center"/>
          </w:tcPr>
          <w:p>
            <w:pPr>
              <w:pStyle w:val="29"/>
              <w:jc w:val="center"/>
              <w:rPr>
                <w:rFonts w:ascii="Times New Roman"/>
                <w:color w:val="000000" w:themeColor="text1"/>
                <w:sz w:val="21"/>
                <w:szCs w:val="21"/>
                <w14:textFill>
                  <w14:solidFill>
                    <w14:schemeClr w14:val="tx1"/>
                  </w14:solidFill>
                </w14:textFill>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6</w:t>
            </w:r>
          </w:p>
        </w:tc>
        <w:tc>
          <w:tcPr>
            <w:tcW w:w="929" w:type="pct"/>
            <w:tcBorders>
              <w:top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除尘灰</w:t>
            </w:r>
          </w:p>
        </w:tc>
        <w:tc>
          <w:tcPr>
            <w:tcW w:w="790" w:type="pct"/>
            <w:tcBorders>
              <w:top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生产过程</w:t>
            </w:r>
          </w:p>
        </w:tc>
        <w:tc>
          <w:tcPr>
            <w:tcW w:w="808" w:type="pct"/>
            <w:vAlign w:val="center"/>
          </w:tcPr>
          <w:p>
            <w:pPr>
              <w:pStyle w:val="29"/>
              <w:jc w:val="center"/>
              <w:rPr>
                <w:rFonts w:hint="default" w:ascii="Times New Roman" w:eastAsia="宋体"/>
                <w:color w:val="000000" w:themeColor="text1"/>
                <w:sz w:val="21"/>
                <w:szCs w:val="21"/>
                <w:lang w:val="en-US" w:eastAsia="zh-CN"/>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34.273</w:t>
            </w:r>
          </w:p>
        </w:tc>
        <w:tc>
          <w:tcPr>
            <w:tcW w:w="808" w:type="pct"/>
            <w:vMerge w:val="continue"/>
            <w:vAlign w:val="center"/>
          </w:tcPr>
          <w:p>
            <w:pPr>
              <w:pStyle w:val="29"/>
              <w:jc w:val="center"/>
              <w:rPr>
                <w:rFonts w:ascii="Times New Roman"/>
                <w:color w:val="000000" w:themeColor="text1"/>
                <w:sz w:val="21"/>
                <w:szCs w:val="21"/>
                <w14:textFill>
                  <w14:solidFill>
                    <w14:schemeClr w14:val="tx1"/>
                  </w14:solidFill>
                </w14:textFill>
              </w:rPr>
            </w:pPr>
          </w:p>
        </w:tc>
        <w:tc>
          <w:tcPr>
            <w:tcW w:w="1239" w:type="pct"/>
            <w:vMerge w:val="continue"/>
            <w:vAlign w:val="center"/>
          </w:tcPr>
          <w:p>
            <w:pPr>
              <w:pStyle w:val="29"/>
              <w:jc w:val="center"/>
              <w:rPr>
                <w:rFonts w:ascii="Times New Roman"/>
                <w:color w:val="000000" w:themeColor="text1"/>
                <w:sz w:val="21"/>
                <w:szCs w:val="21"/>
                <w14:textFill>
                  <w14:solidFill>
                    <w14:schemeClr w14:val="tx1"/>
                  </w14:solidFill>
                </w14:textFill>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7</w:t>
            </w:r>
          </w:p>
        </w:tc>
        <w:tc>
          <w:tcPr>
            <w:tcW w:w="929" w:type="pct"/>
            <w:tcBorders>
              <w:top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底泥</w:t>
            </w:r>
          </w:p>
        </w:tc>
        <w:tc>
          <w:tcPr>
            <w:tcW w:w="790" w:type="pct"/>
            <w:tcBorders>
              <w:top w:val="single" w:color="auto" w:sz="4" w:space="0"/>
            </w:tcBorders>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生产过程</w:t>
            </w:r>
          </w:p>
        </w:tc>
        <w:tc>
          <w:tcPr>
            <w:tcW w:w="808" w:type="pct"/>
            <w:vAlign w:val="center"/>
          </w:tcPr>
          <w:p>
            <w:pPr>
              <w:pStyle w:val="29"/>
              <w:jc w:val="center"/>
              <w:rPr>
                <w:rFonts w:hint="default" w:ascii="Times New Roman" w:eastAsia="宋体"/>
                <w:color w:val="000000" w:themeColor="text1"/>
                <w:sz w:val="21"/>
                <w:szCs w:val="21"/>
                <w:lang w:val="en-US" w:eastAsia="zh-CN"/>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0.54</w:t>
            </w:r>
          </w:p>
        </w:tc>
        <w:tc>
          <w:tcPr>
            <w:tcW w:w="808" w:type="pct"/>
            <w:vMerge w:val="continue"/>
            <w:vAlign w:val="center"/>
          </w:tcPr>
          <w:p>
            <w:pPr>
              <w:pStyle w:val="29"/>
              <w:jc w:val="center"/>
              <w:rPr>
                <w:rFonts w:ascii="Times New Roman"/>
                <w:color w:val="000000" w:themeColor="text1"/>
                <w:sz w:val="21"/>
                <w:szCs w:val="21"/>
                <w14:textFill>
                  <w14:solidFill>
                    <w14:schemeClr w14:val="tx1"/>
                  </w14:solidFill>
                </w14:textFill>
              </w:rPr>
            </w:pPr>
          </w:p>
        </w:tc>
        <w:tc>
          <w:tcPr>
            <w:tcW w:w="1239" w:type="pct"/>
            <w:vAlign w:val="center"/>
          </w:tcPr>
          <w:p>
            <w:pPr>
              <w:pStyle w:val="29"/>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t>交由环卫部门清运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424" w:type="pct"/>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8</w:t>
            </w:r>
          </w:p>
        </w:tc>
        <w:tc>
          <w:tcPr>
            <w:tcW w:w="929" w:type="pct"/>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废润滑油、废液压油（</w:t>
            </w:r>
            <w:r>
              <w:rPr>
                <w:rFonts w:ascii="Times New Roman"/>
                <w:color w:val="000000" w:themeColor="text1"/>
                <w:sz w:val="21"/>
                <w:szCs w:val="21"/>
                <w14:textFill>
                  <w14:solidFill>
                    <w14:schemeClr w14:val="tx1"/>
                  </w14:solidFill>
                </w14:textFill>
              </w:rPr>
              <w:t>HW08</w:t>
            </w:r>
            <w:r>
              <w:rPr>
                <w:rFonts w:hint="eastAsia" w:ascii="Times New Roman"/>
                <w:color w:val="000000" w:themeColor="text1"/>
                <w:sz w:val="21"/>
                <w:szCs w:val="21"/>
                <w14:textFill>
                  <w14:solidFill>
                    <w14:schemeClr w14:val="tx1"/>
                  </w14:solidFill>
                </w14:textFill>
              </w:rPr>
              <w:t xml:space="preserve">）                                                           </w:t>
            </w:r>
          </w:p>
        </w:tc>
        <w:tc>
          <w:tcPr>
            <w:tcW w:w="790" w:type="pct"/>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生产过程</w:t>
            </w:r>
          </w:p>
        </w:tc>
        <w:tc>
          <w:tcPr>
            <w:tcW w:w="808" w:type="pct"/>
            <w:vAlign w:val="center"/>
          </w:tcPr>
          <w:p>
            <w:pPr>
              <w:pStyle w:val="29"/>
              <w:jc w:val="center"/>
              <w:rPr>
                <w:rFonts w:hint="eastAsia" w:ascii="Times New Roman" w:eastAsia="宋体"/>
                <w:color w:val="000000" w:themeColor="text1"/>
                <w:sz w:val="21"/>
                <w:szCs w:val="21"/>
                <w:lang w:val="en-US" w:eastAsia="zh-CN"/>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5</w:t>
            </w:r>
          </w:p>
        </w:tc>
        <w:tc>
          <w:tcPr>
            <w:tcW w:w="808" w:type="pct"/>
            <w:vMerge w:val="restart"/>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危险废物</w:t>
            </w:r>
          </w:p>
        </w:tc>
        <w:tc>
          <w:tcPr>
            <w:tcW w:w="1239" w:type="pct"/>
            <w:vMerge w:val="restart"/>
            <w:vAlign w:val="center"/>
          </w:tcPr>
          <w:p>
            <w:pPr>
              <w:pStyle w:val="29"/>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t>根据《国家危险废物名录》</w:t>
            </w:r>
            <w:r>
              <w:rPr>
                <w:rFonts w:hint="eastAsia" w:ascii="Times New Roman"/>
                <w:color w:val="000000" w:themeColor="text1"/>
                <w:sz w:val="21"/>
                <w:szCs w:val="21"/>
                <w14:textFill>
                  <w14:solidFill>
                    <w14:schemeClr w14:val="tx1"/>
                  </w14:solidFill>
                </w14:textFill>
              </w:rPr>
              <w:t>交给有资质的单位处置</w:t>
            </w:r>
            <w:r>
              <w:rPr>
                <w:rFonts w:ascii="Times New Roman"/>
                <w:color w:val="000000" w:themeColor="text1"/>
                <w:sz w:val="21"/>
                <w:szCs w:val="21"/>
                <w14:textFill>
                  <w14:solidFill>
                    <w14:schemeClr w14:val="tx1"/>
                  </w14:solidFill>
                </w14:textFill>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4" w:type="pct"/>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9</w:t>
            </w:r>
          </w:p>
        </w:tc>
        <w:tc>
          <w:tcPr>
            <w:tcW w:w="929" w:type="pct"/>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废过滤棉（</w:t>
            </w:r>
            <w:r>
              <w:rPr>
                <w:rFonts w:ascii="Times New Roman"/>
                <w:color w:val="000000" w:themeColor="text1"/>
                <w:sz w:val="21"/>
                <w:szCs w:val="21"/>
                <w14:textFill>
                  <w14:solidFill>
                    <w14:schemeClr w14:val="tx1"/>
                  </w14:solidFill>
                </w14:textFill>
              </w:rPr>
              <w:t>HW</w:t>
            </w:r>
            <w:r>
              <w:rPr>
                <w:rFonts w:hint="eastAsia" w:ascii="Times New Roman"/>
                <w:color w:val="000000" w:themeColor="text1"/>
                <w:sz w:val="21"/>
                <w:szCs w:val="21"/>
                <w14:textFill>
                  <w14:solidFill>
                    <w14:schemeClr w14:val="tx1"/>
                  </w14:solidFill>
                </w14:textFill>
              </w:rPr>
              <w:t>49）</w:t>
            </w:r>
          </w:p>
        </w:tc>
        <w:tc>
          <w:tcPr>
            <w:tcW w:w="790" w:type="pct"/>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生产过程</w:t>
            </w:r>
          </w:p>
        </w:tc>
        <w:tc>
          <w:tcPr>
            <w:tcW w:w="808" w:type="pct"/>
            <w:vAlign w:val="center"/>
          </w:tcPr>
          <w:p>
            <w:pPr>
              <w:pStyle w:val="29"/>
              <w:jc w:val="center"/>
              <w:rPr>
                <w:rFonts w:hint="default" w:ascii="Times New Roman" w:eastAsia="宋体"/>
                <w:color w:val="000000" w:themeColor="text1"/>
                <w:sz w:val="21"/>
                <w:szCs w:val="21"/>
                <w:lang w:val="en-US" w:eastAsia="zh-CN"/>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5.563</w:t>
            </w:r>
          </w:p>
        </w:tc>
        <w:tc>
          <w:tcPr>
            <w:tcW w:w="808" w:type="pct"/>
            <w:vMerge w:val="continue"/>
            <w:vAlign w:val="center"/>
          </w:tcPr>
          <w:p>
            <w:pPr>
              <w:pStyle w:val="29"/>
              <w:jc w:val="center"/>
              <w:rPr>
                <w:rFonts w:ascii="Times New Roman"/>
                <w:color w:val="000000" w:themeColor="text1"/>
                <w:sz w:val="21"/>
                <w:szCs w:val="21"/>
                <w14:textFill>
                  <w14:solidFill>
                    <w14:schemeClr w14:val="tx1"/>
                  </w14:solidFill>
                </w14:textFill>
              </w:rPr>
            </w:pPr>
          </w:p>
        </w:tc>
        <w:tc>
          <w:tcPr>
            <w:tcW w:w="1239" w:type="pct"/>
            <w:vMerge w:val="continue"/>
            <w:vAlign w:val="center"/>
          </w:tcPr>
          <w:p>
            <w:pPr>
              <w:pStyle w:val="29"/>
              <w:jc w:val="center"/>
              <w:rPr>
                <w:rFonts w:ascii="Times New Roman"/>
                <w:color w:val="000000" w:themeColor="text1"/>
                <w:sz w:val="21"/>
                <w:szCs w:val="21"/>
                <w14:textFill>
                  <w14:solidFill>
                    <w14:schemeClr w14:val="tx1"/>
                  </w14:solidFill>
                </w14:textFill>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4" w:type="pct"/>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10</w:t>
            </w:r>
          </w:p>
        </w:tc>
        <w:tc>
          <w:tcPr>
            <w:tcW w:w="929" w:type="pct"/>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废活性炭（</w:t>
            </w:r>
            <w:r>
              <w:rPr>
                <w:rFonts w:ascii="Times New Roman"/>
                <w:color w:val="000000" w:themeColor="text1"/>
                <w:sz w:val="21"/>
                <w:szCs w:val="21"/>
                <w14:textFill>
                  <w14:solidFill>
                    <w14:schemeClr w14:val="tx1"/>
                  </w14:solidFill>
                </w14:textFill>
              </w:rPr>
              <w:t>HW</w:t>
            </w:r>
            <w:r>
              <w:rPr>
                <w:rFonts w:hint="eastAsia" w:ascii="Times New Roman"/>
                <w:color w:val="000000" w:themeColor="text1"/>
                <w:sz w:val="21"/>
                <w:szCs w:val="21"/>
                <w14:textFill>
                  <w14:solidFill>
                    <w14:schemeClr w14:val="tx1"/>
                  </w14:solidFill>
                </w14:textFill>
              </w:rPr>
              <w:t>49）</w:t>
            </w:r>
          </w:p>
        </w:tc>
        <w:tc>
          <w:tcPr>
            <w:tcW w:w="790" w:type="pct"/>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生产过程</w:t>
            </w:r>
          </w:p>
        </w:tc>
        <w:tc>
          <w:tcPr>
            <w:tcW w:w="808" w:type="pct"/>
            <w:vAlign w:val="center"/>
          </w:tcPr>
          <w:p>
            <w:pPr>
              <w:pStyle w:val="29"/>
              <w:jc w:val="center"/>
              <w:rPr>
                <w:rFonts w:hint="default" w:ascii="Times New Roman" w:eastAsia="宋体"/>
                <w:color w:val="000000" w:themeColor="text1"/>
                <w:sz w:val="21"/>
                <w:szCs w:val="21"/>
                <w:lang w:val="en-US" w:eastAsia="zh-CN"/>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21.815</w:t>
            </w:r>
          </w:p>
        </w:tc>
        <w:tc>
          <w:tcPr>
            <w:tcW w:w="808" w:type="pct"/>
            <w:vMerge w:val="continue"/>
            <w:vAlign w:val="center"/>
          </w:tcPr>
          <w:p>
            <w:pPr>
              <w:pStyle w:val="29"/>
              <w:jc w:val="center"/>
              <w:rPr>
                <w:rFonts w:ascii="Times New Roman"/>
                <w:color w:val="000000" w:themeColor="text1"/>
                <w:sz w:val="21"/>
                <w:szCs w:val="21"/>
                <w14:textFill>
                  <w14:solidFill>
                    <w14:schemeClr w14:val="tx1"/>
                  </w14:solidFill>
                </w14:textFill>
              </w:rPr>
            </w:pPr>
          </w:p>
        </w:tc>
        <w:tc>
          <w:tcPr>
            <w:tcW w:w="1239" w:type="pct"/>
            <w:vMerge w:val="continue"/>
            <w:vAlign w:val="center"/>
          </w:tcPr>
          <w:p>
            <w:pPr>
              <w:pStyle w:val="29"/>
              <w:jc w:val="center"/>
              <w:rPr>
                <w:rFonts w:ascii="Times New Roman"/>
                <w:color w:val="000000" w:themeColor="text1"/>
                <w:sz w:val="21"/>
                <w:szCs w:val="21"/>
                <w14:textFill>
                  <w14:solidFill>
                    <w14:schemeClr w14:val="tx1"/>
                  </w14:solidFill>
                </w14:textFill>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4" w:type="pct"/>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11</w:t>
            </w:r>
          </w:p>
        </w:tc>
        <w:tc>
          <w:tcPr>
            <w:tcW w:w="929" w:type="pct"/>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废包装桶（</w:t>
            </w:r>
            <w:r>
              <w:rPr>
                <w:rFonts w:ascii="Times New Roman"/>
                <w:color w:val="000000" w:themeColor="text1"/>
                <w:sz w:val="21"/>
                <w:szCs w:val="21"/>
                <w14:textFill>
                  <w14:solidFill>
                    <w14:schemeClr w14:val="tx1"/>
                  </w14:solidFill>
                </w14:textFill>
              </w:rPr>
              <w:t>HW</w:t>
            </w:r>
            <w:r>
              <w:rPr>
                <w:rFonts w:hint="eastAsia" w:ascii="Times New Roman"/>
                <w:color w:val="000000" w:themeColor="text1"/>
                <w:sz w:val="21"/>
                <w:szCs w:val="21"/>
                <w14:textFill>
                  <w14:solidFill>
                    <w14:schemeClr w14:val="tx1"/>
                  </w14:solidFill>
                </w14:textFill>
              </w:rPr>
              <w:t>49</w:t>
            </w:r>
          </w:p>
        </w:tc>
        <w:tc>
          <w:tcPr>
            <w:tcW w:w="790" w:type="pct"/>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生产过程</w:t>
            </w:r>
          </w:p>
        </w:tc>
        <w:tc>
          <w:tcPr>
            <w:tcW w:w="808" w:type="pct"/>
            <w:vAlign w:val="center"/>
          </w:tcPr>
          <w:p>
            <w:pPr>
              <w:pStyle w:val="29"/>
              <w:jc w:val="center"/>
              <w:rPr>
                <w:rFonts w:hint="eastAsia" w:ascii="Times New Roman" w:eastAsia="宋体"/>
                <w:color w:val="000000" w:themeColor="text1"/>
                <w:sz w:val="21"/>
                <w:szCs w:val="21"/>
                <w:lang w:val="en-US" w:eastAsia="zh-CN"/>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3</w:t>
            </w:r>
          </w:p>
        </w:tc>
        <w:tc>
          <w:tcPr>
            <w:tcW w:w="808" w:type="pct"/>
            <w:vMerge w:val="continue"/>
            <w:vAlign w:val="center"/>
          </w:tcPr>
          <w:p>
            <w:pPr>
              <w:pStyle w:val="29"/>
              <w:jc w:val="center"/>
              <w:rPr>
                <w:rFonts w:ascii="Times New Roman"/>
                <w:color w:val="000000" w:themeColor="text1"/>
                <w:sz w:val="21"/>
                <w:szCs w:val="21"/>
                <w14:textFill>
                  <w14:solidFill>
                    <w14:schemeClr w14:val="tx1"/>
                  </w14:solidFill>
                </w14:textFill>
              </w:rPr>
            </w:pPr>
          </w:p>
        </w:tc>
        <w:tc>
          <w:tcPr>
            <w:tcW w:w="1239" w:type="pct"/>
            <w:vMerge w:val="continue"/>
            <w:vAlign w:val="center"/>
          </w:tcPr>
          <w:p>
            <w:pPr>
              <w:pStyle w:val="29"/>
              <w:jc w:val="center"/>
              <w:rPr>
                <w:rFonts w:ascii="Times New Roman"/>
                <w:color w:val="000000" w:themeColor="text1"/>
                <w:sz w:val="21"/>
                <w:szCs w:val="21"/>
                <w14:textFill>
                  <w14:solidFill>
                    <w14:schemeClr w14:val="tx1"/>
                  </w14:solidFill>
                </w14:textFill>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4" w:type="pct"/>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12</w:t>
            </w:r>
          </w:p>
        </w:tc>
        <w:tc>
          <w:tcPr>
            <w:tcW w:w="929" w:type="pct"/>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废清洗液（</w:t>
            </w:r>
            <w:r>
              <w:rPr>
                <w:rFonts w:ascii="Times New Roman"/>
                <w:color w:val="000000" w:themeColor="text1"/>
                <w:sz w:val="21"/>
                <w:szCs w:val="21"/>
                <w14:textFill>
                  <w14:solidFill>
                    <w14:schemeClr w14:val="tx1"/>
                  </w14:solidFill>
                </w14:textFill>
              </w:rPr>
              <w:t>HW</w:t>
            </w:r>
            <w:r>
              <w:rPr>
                <w:rFonts w:hint="eastAsia" w:ascii="Times New Roman"/>
                <w:color w:val="000000" w:themeColor="text1"/>
                <w:sz w:val="21"/>
                <w:szCs w:val="21"/>
                <w14:textFill>
                  <w14:solidFill>
                    <w14:schemeClr w14:val="tx1"/>
                  </w14:solidFill>
                </w14:textFill>
              </w:rPr>
              <w:t>12）</w:t>
            </w:r>
          </w:p>
        </w:tc>
        <w:tc>
          <w:tcPr>
            <w:tcW w:w="790" w:type="pct"/>
            <w:vAlign w:val="center"/>
          </w:tcPr>
          <w:p>
            <w:pPr>
              <w:pStyle w:val="29"/>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生产过程</w:t>
            </w:r>
          </w:p>
        </w:tc>
        <w:tc>
          <w:tcPr>
            <w:tcW w:w="808" w:type="pct"/>
            <w:vAlign w:val="center"/>
          </w:tcPr>
          <w:p>
            <w:pPr>
              <w:pStyle w:val="29"/>
              <w:jc w:val="center"/>
              <w:rPr>
                <w:rFonts w:hint="default" w:ascii="Times New Roman" w:eastAsia="宋体"/>
                <w:color w:val="000000" w:themeColor="text1"/>
                <w:sz w:val="21"/>
                <w:szCs w:val="21"/>
                <w:lang w:val="en-US" w:eastAsia="zh-CN"/>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1.8</w:t>
            </w:r>
          </w:p>
        </w:tc>
        <w:tc>
          <w:tcPr>
            <w:tcW w:w="808" w:type="pct"/>
            <w:vMerge w:val="continue"/>
            <w:vAlign w:val="center"/>
          </w:tcPr>
          <w:p>
            <w:pPr>
              <w:pStyle w:val="29"/>
              <w:jc w:val="center"/>
              <w:rPr>
                <w:rFonts w:ascii="Times New Roman"/>
                <w:color w:val="000000" w:themeColor="text1"/>
                <w:sz w:val="21"/>
                <w:szCs w:val="21"/>
                <w14:textFill>
                  <w14:solidFill>
                    <w14:schemeClr w14:val="tx1"/>
                  </w14:solidFill>
                </w14:textFill>
              </w:rPr>
            </w:pPr>
          </w:p>
        </w:tc>
        <w:tc>
          <w:tcPr>
            <w:tcW w:w="1239" w:type="pct"/>
            <w:vMerge w:val="continue"/>
            <w:vAlign w:val="center"/>
          </w:tcPr>
          <w:p>
            <w:pPr>
              <w:pStyle w:val="29"/>
              <w:jc w:val="center"/>
              <w:rPr>
                <w:rFonts w:ascii="Times New Roman"/>
                <w:color w:val="000000" w:themeColor="text1"/>
                <w:sz w:val="21"/>
                <w:szCs w:val="21"/>
                <w14:textFill>
                  <w14:solidFill>
                    <w14:schemeClr w14:val="tx1"/>
                  </w14:solidFill>
                </w14:textFill>
              </w:rPr>
            </w:pPr>
          </w:p>
        </w:tc>
      </w:tr>
    </w:tbl>
    <w:p>
      <w:pPr>
        <w:pStyle w:val="29"/>
        <w:spacing w:line="360" w:lineRule="auto"/>
        <w:ind w:firstLine="480" w:firstLineChars="200"/>
        <w:rPr>
          <w:rFonts w:ascii="Times New Roman"/>
          <w:color w:val="000000" w:themeColor="text1"/>
          <w14:textFill>
            <w14:solidFill>
              <w14:schemeClr w14:val="tx1"/>
            </w14:solidFill>
          </w14:textFill>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26"/>
        <w:gridCol w:w="43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6" w:type="dxa"/>
            <w:vAlign w:val="center"/>
          </w:tcPr>
          <w:p>
            <w:pPr>
              <w:pStyle w:val="29"/>
              <w:spacing w:line="360" w:lineRule="auto"/>
              <w:jc w:val="center"/>
              <w:rPr>
                <w:rFonts w:ascii="Times New Roman"/>
              </w:rPr>
            </w:pPr>
            <w:r>
              <w:rPr>
                <w:rFonts w:hint="eastAsia" w:ascii="Times New Roman"/>
              </w:rPr>
              <w:drawing>
                <wp:inline distT="0" distB="0" distL="114300" distR="114300">
                  <wp:extent cx="2567940" cy="1925955"/>
                  <wp:effectExtent l="0" t="0" r="10160" b="4445"/>
                  <wp:docPr id="13" name="图片 13" descr="B1DCE3BB9F18063242D8B6A221979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B1DCE3BB9F18063242D8B6A221979295"/>
                          <pic:cNvPicPr>
                            <a:picLocks noChangeAspect="1"/>
                          </pic:cNvPicPr>
                        </pic:nvPicPr>
                        <pic:blipFill>
                          <a:blip r:embed="rId21"/>
                          <a:stretch>
                            <a:fillRect/>
                          </a:stretch>
                        </pic:blipFill>
                        <pic:spPr>
                          <a:xfrm>
                            <a:off x="0" y="0"/>
                            <a:ext cx="2567940" cy="1925955"/>
                          </a:xfrm>
                          <a:prstGeom prst="rect">
                            <a:avLst/>
                          </a:prstGeom>
                        </pic:spPr>
                      </pic:pic>
                    </a:graphicData>
                  </a:graphic>
                </wp:inline>
              </w:drawing>
            </w:r>
          </w:p>
        </w:tc>
        <w:tc>
          <w:tcPr>
            <w:tcW w:w="4396" w:type="dxa"/>
            <w:vAlign w:val="center"/>
          </w:tcPr>
          <w:p>
            <w:pPr>
              <w:pStyle w:val="29"/>
              <w:spacing w:line="360" w:lineRule="auto"/>
              <w:jc w:val="center"/>
              <w:rPr>
                <w:rFonts w:hint="eastAsia" w:ascii="Times New Roman" w:eastAsia="宋体"/>
                <w:lang w:eastAsia="zh-CN"/>
              </w:rPr>
            </w:pPr>
            <w:r>
              <w:drawing>
                <wp:inline distT="0" distB="0" distL="114300" distR="114300">
                  <wp:extent cx="2752090" cy="1898015"/>
                  <wp:effectExtent l="0" t="0" r="3810" b="6985"/>
                  <wp:docPr id="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
                          <pic:cNvPicPr>
                            <a:picLocks noChangeAspect="1"/>
                          </pic:cNvPicPr>
                        </pic:nvPicPr>
                        <pic:blipFill>
                          <a:blip r:embed="rId22"/>
                          <a:stretch>
                            <a:fillRect/>
                          </a:stretch>
                        </pic:blipFill>
                        <pic:spPr>
                          <a:xfrm>
                            <a:off x="0" y="0"/>
                            <a:ext cx="2752090" cy="189801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4126" w:type="dxa"/>
            <w:vAlign w:val="center"/>
          </w:tcPr>
          <w:p>
            <w:pPr>
              <w:pStyle w:val="29"/>
              <w:spacing w:line="240" w:lineRule="auto"/>
              <w:jc w:val="center"/>
              <w:rPr>
                <w:rFonts w:ascii="Times New Roman"/>
                <w:sz w:val="21"/>
                <w:szCs w:val="21"/>
              </w:rPr>
            </w:pPr>
            <w:r>
              <w:rPr>
                <w:rFonts w:hint="eastAsia" w:ascii="Times New Roman"/>
                <w:sz w:val="21"/>
                <w:szCs w:val="21"/>
              </w:rPr>
              <w:t>一般固体废物暂存间</w:t>
            </w:r>
          </w:p>
        </w:tc>
        <w:tc>
          <w:tcPr>
            <w:tcW w:w="4396" w:type="dxa"/>
            <w:vAlign w:val="center"/>
          </w:tcPr>
          <w:p>
            <w:pPr>
              <w:pStyle w:val="29"/>
              <w:spacing w:line="240" w:lineRule="auto"/>
              <w:jc w:val="center"/>
              <w:rPr>
                <w:rFonts w:ascii="Times New Roman"/>
                <w:sz w:val="21"/>
                <w:szCs w:val="21"/>
              </w:rPr>
            </w:pPr>
            <w:r>
              <w:rPr>
                <w:rFonts w:hint="eastAsia" w:ascii="Times New Roman"/>
                <w:sz w:val="21"/>
                <w:szCs w:val="21"/>
              </w:rPr>
              <w:t>危险废物暂存间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6" w:type="dxa"/>
            <w:vAlign w:val="center"/>
          </w:tcPr>
          <w:p>
            <w:pPr>
              <w:pStyle w:val="29"/>
              <w:spacing w:line="360" w:lineRule="auto"/>
              <w:jc w:val="center"/>
              <w:rPr>
                <w:rFonts w:hint="eastAsia" w:ascii="Times New Roman" w:eastAsia="宋体"/>
                <w:sz w:val="21"/>
                <w:szCs w:val="21"/>
                <w:lang w:eastAsia="zh-CN"/>
              </w:rPr>
            </w:pPr>
            <w:r>
              <w:rPr>
                <w:rFonts w:hint="eastAsia" w:ascii="Times New Roman" w:eastAsia="宋体"/>
                <w:sz w:val="21"/>
                <w:szCs w:val="21"/>
                <w:lang w:eastAsia="zh-CN"/>
              </w:rPr>
              <w:drawing>
                <wp:inline distT="0" distB="0" distL="114300" distR="114300">
                  <wp:extent cx="2458085" cy="1843405"/>
                  <wp:effectExtent l="0" t="0" r="5715" b="10795"/>
                  <wp:docPr id="14" name="图片 14" descr="924bc39196203ac374dbae2fc5769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924bc39196203ac374dbae2fc5769d4"/>
                          <pic:cNvPicPr>
                            <a:picLocks noChangeAspect="1"/>
                          </pic:cNvPicPr>
                        </pic:nvPicPr>
                        <pic:blipFill>
                          <a:blip r:embed="rId23"/>
                          <a:stretch>
                            <a:fillRect/>
                          </a:stretch>
                        </pic:blipFill>
                        <pic:spPr>
                          <a:xfrm>
                            <a:off x="0" y="0"/>
                            <a:ext cx="2458085" cy="1843405"/>
                          </a:xfrm>
                          <a:prstGeom prst="rect">
                            <a:avLst/>
                          </a:prstGeom>
                        </pic:spPr>
                      </pic:pic>
                    </a:graphicData>
                  </a:graphic>
                </wp:inline>
              </w:drawing>
            </w:r>
          </w:p>
        </w:tc>
        <w:tc>
          <w:tcPr>
            <w:tcW w:w="4396" w:type="dxa"/>
            <w:vAlign w:val="center"/>
          </w:tcPr>
          <w:p>
            <w:pPr>
              <w:pStyle w:val="29"/>
              <w:spacing w:line="360" w:lineRule="auto"/>
              <w:jc w:val="center"/>
              <w:rPr>
                <w:rFonts w:hint="eastAsia" w:ascii="Times New Roman" w:eastAsia="宋体"/>
                <w:sz w:val="21"/>
                <w:szCs w:val="21"/>
                <w:lang w:eastAsia="zh-CN"/>
              </w:rPr>
            </w:pPr>
            <w:r>
              <w:rPr>
                <w:rFonts w:hint="eastAsia" w:ascii="Times New Roman" w:eastAsia="宋体"/>
                <w:sz w:val="21"/>
                <w:szCs w:val="21"/>
                <w:lang w:eastAsia="zh-CN"/>
              </w:rPr>
              <w:drawing>
                <wp:inline distT="0" distB="0" distL="114300" distR="114300">
                  <wp:extent cx="2611755" cy="1958340"/>
                  <wp:effectExtent l="0" t="0" r="4445" b="10160"/>
                  <wp:docPr id="38" name="图片 38" descr="1fc4b82835d893199e955ca173ae2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1fc4b82835d893199e955ca173ae27a"/>
                          <pic:cNvPicPr>
                            <a:picLocks noChangeAspect="1"/>
                          </pic:cNvPicPr>
                        </pic:nvPicPr>
                        <pic:blipFill>
                          <a:blip r:embed="rId24"/>
                          <a:stretch>
                            <a:fillRect/>
                          </a:stretch>
                        </pic:blipFill>
                        <pic:spPr>
                          <a:xfrm>
                            <a:off x="0" y="0"/>
                            <a:ext cx="2611755" cy="195834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6" w:type="dxa"/>
            <w:vAlign w:val="center"/>
          </w:tcPr>
          <w:p>
            <w:pPr>
              <w:pStyle w:val="29"/>
              <w:spacing w:line="240" w:lineRule="auto"/>
              <w:jc w:val="center"/>
              <w:rPr>
                <w:rFonts w:hint="default" w:ascii="Times New Roman" w:eastAsia="宋体"/>
                <w:sz w:val="21"/>
                <w:szCs w:val="21"/>
                <w:lang w:val="en-US" w:eastAsia="zh-CN"/>
              </w:rPr>
            </w:pPr>
            <w:r>
              <w:rPr>
                <w:rFonts w:hint="eastAsia" w:ascii="Times New Roman"/>
                <w:sz w:val="21"/>
                <w:szCs w:val="21"/>
              </w:rPr>
              <w:t>危险废物暂存间</w:t>
            </w:r>
            <w:r>
              <w:rPr>
                <w:rFonts w:hint="eastAsia" w:ascii="Times New Roman"/>
                <w:sz w:val="21"/>
                <w:szCs w:val="21"/>
                <w:lang w:val="en-US" w:eastAsia="zh-CN"/>
              </w:rPr>
              <w:t>内部情况</w:t>
            </w:r>
          </w:p>
        </w:tc>
        <w:tc>
          <w:tcPr>
            <w:tcW w:w="4396" w:type="dxa"/>
            <w:vAlign w:val="center"/>
          </w:tcPr>
          <w:p>
            <w:pPr>
              <w:pStyle w:val="29"/>
              <w:spacing w:line="240" w:lineRule="auto"/>
              <w:jc w:val="center"/>
              <w:rPr>
                <w:rFonts w:hint="default" w:ascii="Times New Roman"/>
                <w:sz w:val="21"/>
                <w:szCs w:val="21"/>
                <w:lang w:val="en-US"/>
              </w:rPr>
            </w:pPr>
            <w:r>
              <w:rPr>
                <w:rFonts w:hint="eastAsia" w:ascii="Times New Roman"/>
                <w:sz w:val="21"/>
                <w:szCs w:val="21"/>
              </w:rPr>
              <w:t>危险废物暂存间</w:t>
            </w:r>
            <w:r>
              <w:rPr>
                <w:rFonts w:hint="eastAsia" w:ascii="Times New Roman"/>
                <w:sz w:val="21"/>
                <w:szCs w:val="21"/>
                <w:lang w:val="en-US" w:eastAsia="zh-CN"/>
              </w:rPr>
              <w:t>内部情况</w:t>
            </w:r>
          </w:p>
        </w:tc>
      </w:tr>
    </w:tbl>
    <w:p>
      <w:pPr>
        <w:pStyle w:val="29"/>
        <w:spacing w:line="360" w:lineRule="auto"/>
        <w:ind w:firstLine="422" w:firstLineChars="200"/>
        <w:jc w:val="center"/>
        <w:rPr>
          <w:rFonts w:ascii="Times New Roman"/>
          <w:highlight w:val="yellow"/>
        </w:rPr>
      </w:pPr>
      <w:r>
        <w:rPr>
          <w:rFonts w:ascii="Times New Roman"/>
          <w:b/>
          <w:snapToGrid w:val="0"/>
          <w:color w:val="auto"/>
          <w:kern w:val="2"/>
          <w:sz w:val="21"/>
          <w:szCs w:val="21"/>
        </w:rPr>
        <w:t>图4-</w:t>
      </w:r>
      <w:r>
        <w:rPr>
          <w:rFonts w:hint="eastAsia" w:ascii="Times New Roman"/>
          <w:b/>
          <w:snapToGrid w:val="0"/>
          <w:color w:val="auto"/>
          <w:kern w:val="2"/>
          <w:sz w:val="21"/>
          <w:szCs w:val="21"/>
        </w:rPr>
        <w:t>5</w:t>
      </w:r>
      <w:r>
        <w:rPr>
          <w:rFonts w:ascii="Times New Roman"/>
          <w:b/>
          <w:snapToGrid w:val="0"/>
          <w:color w:val="auto"/>
          <w:kern w:val="2"/>
          <w:sz w:val="21"/>
          <w:szCs w:val="21"/>
        </w:rPr>
        <w:t xml:space="preserve">  固体废物暂存间示意图</w:t>
      </w:r>
    </w:p>
    <w:p>
      <w:pPr>
        <w:pStyle w:val="29"/>
        <w:spacing w:line="360" w:lineRule="auto"/>
        <w:ind w:firstLine="480" w:firstLineChars="200"/>
        <w:rPr>
          <w:rFonts w:ascii="Times New Roman"/>
        </w:rPr>
      </w:pPr>
      <w:r>
        <w:rPr>
          <w:rFonts w:ascii="Times New Roman"/>
        </w:rPr>
        <w:t>（5）地下水</w:t>
      </w:r>
    </w:p>
    <w:p>
      <w:pPr>
        <w:pStyle w:val="18"/>
        <w:adjustRightInd w:val="0"/>
        <w:snapToGrid w:val="0"/>
        <w:spacing w:after="0"/>
        <w:rPr>
          <w:rFonts w:ascii="Times New Roman" w:hAnsi="Times New Roman" w:eastAsia="宋体"/>
        </w:rPr>
      </w:pPr>
      <w:r>
        <w:rPr>
          <w:rFonts w:ascii="Times New Roman" w:hAnsi="Times New Roman" w:eastAsia="宋体" w:cs="宋体"/>
        </w:rPr>
        <w:t>地下水的影响主要为有害物质的渗透对地下水水质的影响。</w:t>
      </w:r>
      <w:r>
        <w:rPr>
          <w:rFonts w:ascii="Times New Roman" w:hAnsi="Times New Roman" w:eastAsia="宋体"/>
        </w:rPr>
        <w:t>本项目各类废水管道设备等进行防腐防渗处置，按照专人负责定期检查，防治污染物的跑、冒、滴、漏。</w:t>
      </w:r>
      <w:r>
        <w:rPr>
          <w:rFonts w:hint="eastAsia" w:ascii="Times New Roman" w:hAnsi="Times New Roman" w:eastAsia="宋体"/>
        </w:rPr>
        <w:t>根据各区域涉及物料情况，重点对沉淀池进行防渗，</w:t>
      </w:r>
      <w:r>
        <w:rPr>
          <w:rFonts w:ascii="Times New Roman" w:hAnsi="Times New Roman" w:eastAsia="宋体"/>
        </w:rPr>
        <w:t>防渗层为至少1米厚粘土层（渗透系数≤10</w:t>
      </w:r>
      <w:r>
        <w:rPr>
          <w:rFonts w:ascii="Times New Roman" w:hAnsi="Times New Roman" w:eastAsia="宋体"/>
          <w:vertAlign w:val="superscript"/>
        </w:rPr>
        <w:t>-7</w:t>
      </w:r>
      <w:r>
        <w:rPr>
          <w:rFonts w:ascii="Times New Roman" w:hAnsi="Times New Roman" w:eastAsia="宋体"/>
        </w:rPr>
        <w:t>cm</w:t>
      </w:r>
      <w:r>
        <w:rPr>
          <w:rFonts w:hint="eastAsia" w:ascii="Times New Roman" w:hAnsi="Times New Roman" w:eastAsia="宋体"/>
        </w:rPr>
        <w:t>/</w:t>
      </w:r>
      <w:r>
        <w:rPr>
          <w:rFonts w:ascii="Times New Roman" w:hAnsi="Times New Roman" w:eastAsia="宋体"/>
        </w:rPr>
        <w:t>s），或2毫米厚高密度聚乙烯，或至少2毫米厚的其它人工材料，渗透系数≤10</w:t>
      </w:r>
      <w:r>
        <w:rPr>
          <w:rFonts w:ascii="Times New Roman" w:hAnsi="Times New Roman" w:eastAsia="宋体"/>
          <w:vertAlign w:val="superscript"/>
        </w:rPr>
        <w:t>-10</w:t>
      </w:r>
      <w:r>
        <w:rPr>
          <w:rFonts w:ascii="Times New Roman" w:hAnsi="Times New Roman" w:eastAsia="宋体"/>
        </w:rPr>
        <w:t>cm</w:t>
      </w:r>
      <w:r>
        <w:rPr>
          <w:rFonts w:hint="eastAsia" w:ascii="Times New Roman" w:hAnsi="Times New Roman" w:eastAsia="宋体"/>
        </w:rPr>
        <w:t>/</w:t>
      </w:r>
      <w:r>
        <w:rPr>
          <w:rFonts w:ascii="Times New Roman" w:hAnsi="Times New Roman" w:eastAsia="宋体"/>
        </w:rPr>
        <w:t>s。</w:t>
      </w:r>
    </w:p>
    <w:p>
      <w:pPr>
        <w:pStyle w:val="75"/>
        <w:rPr>
          <w:rFonts w:ascii="Times New Roman" w:hAnsi="Times New Roman" w:eastAsia="宋体"/>
          <w:color w:val="auto"/>
        </w:rPr>
      </w:pPr>
      <w:r>
        <w:rPr>
          <w:rFonts w:ascii="Times New Roman" w:hAnsi="Times New Roman" w:eastAsia="宋体"/>
          <w:color w:val="auto"/>
        </w:rPr>
        <w:t>加强生产和设备运行管理，从原料产品储存、生产、运输、污处理设施等全过程控制各种有害材料、产品泄漏，定期检查污染源项，及时消除污染隐患，杜绝跑冒滴漏现象；发现有污染物泄漏或渗漏，采取清理污染物和修补漏洞（缝）等补救措施。</w:t>
      </w:r>
    </w:p>
    <w:p>
      <w:pPr>
        <w:pStyle w:val="29"/>
        <w:spacing w:line="360" w:lineRule="auto"/>
        <w:ind w:firstLine="480" w:firstLineChars="200"/>
        <w:rPr>
          <w:rFonts w:ascii="Times New Roman"/>
        </w:rPr>
      </w:pPr>
      <w:r>
        <w:rPr>
          <w:rFonts w:ascii="Times New Roman"/>
        </w:rPr>
        <w:t>（</w:t>
      </w:r>
      <w:r>
        <w:rPr>
          <w:rFonts w:hint="eastAsia" w:ascii="Times New Roman"/>
        </w:rPr>
        <w:t>6</w:t>
      </w:r>
      <w:r>
        <w:rPr>
          <w:rFonts w:ascii="Times New Roman"/>
        </w:rPr>
        <w:t>）</w:t>
      </w:r>
      <w:r>
        <w:rPr>
          <w:rFonts w:hint="eastAsia" w:ascii="Times New Roman"/>
        </w:rPr>
        <w:t>土壤</w:t>
      </w:r>
    </w:p>
    <w:p>
      <w:pPr>
        <w:pStyle w:val="42"/>
        <w:rPr>
          <w:rFonts w:hint="eastAsia" w:ascii="Times New Roman" w:hAnsi="Times New Roman" w:eastAsia="宋体"/>
        </w:rPr>
      </w:pPr>
      <w:r>
        <w:rPr>
          <w:rFonts w:hint="eastAsia"/>
        </w:rPr>
        <w:t>项目喷漆、烘干过程中产生的喷漆废气，主要通过干湿沉降影响土壤环境，其中干沉降是指在重力作用或其他物体碰撞后发生的沉降，湿沉降是由于雨、雪等降水冲刷产生的沉降。</w:t>
      </w:r>
      <w:r>
        <w:rPr>
          <w:rFonts w:hint="eastAsia" w:ascii="Times New Roman" w:hAnsi="Times New Roman" w:eastAsia="宋体"/>
        </w:rPr>
        <w:t>做好车间地面的防渗工作，定期检查环保设备运营情况，确保废气净化设备运行正常；定期检查污水管道，防止管道跑、冒、滴、漏对土壤产生影响。</w:t>
      </w:r>
    </w:p>
    <w:p>
      <w:pPr>
        <w:pStyle w:val="4"/>
        <w:ind w:firstLine="0" w:firstLineChars="0"/>
        <w:rPr>
          <w:rFonts w:hint="default" w:eastAsia="黑体"/>
          <w:sz w:val="28"/>
          <w:szCs w:val="28"/>
          <w:lang w:val="en-US" w:eastAsia="zh-CN"/>
        </w:rPr>
      </w:pPr>
      <w:bookmarkStart w:id="20" w:name="_Toc27074"/>
      <w:r>
        <w:rPr>
          <w:rFonts w:eastAsia="黑体"/>
          <w:sz w:val="28"/>
          <w:szCs w:val="28"/>
          <w:lang w:val="en-US" w:eastAsia="zh-CN"/>
        </w:rPr>
        <w:t>4.</w:t>
      </w:r>
      <w:r>
        <w:rPr>
          <w:rFonts w:hint="eastAsia" w:eastAsia="黑体"/>
          <w:sz w:val="28"/>
          <w:szCs w:val="28"/>
          <w:lang w:val="en-US" w:eastAsia="zh-CN"/>
        </w:rPr>
        <w:t>2污染治理整改措施</w:t>
      </w:r>
      <w:bookmarkEnd w:id="20"/>
    </w:p>
    <w:p>
      <w:pPr>
        <w:pStyle w:val="42"/>
        <w:numPr>
          <w:ilvl w:val="0"/>
          <w:numId w:val="2"/>
        </w:num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废气治理处置设施整改</w:t>
      </w:r>
    </w:p>
    <w:p>
      <w:pPr>
        <w:pStyle w:val="75"/>
        <w:rPr>
          <w:rFonts w:hint="eastAsia" w:ascii="Times New Roman" w:hAnsi="Times New Roman" w:eastAsia="宋体" w:cs="Times New Roman"/>
          <w:color w:val="000000" w:themeColor="text1"/>
          <w:kern w:val="2"/>
          <w:szCs w:val="24"/>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本项目</w:t>
      </w:r>
      <w:r>
        <w:rPr>
          <w:rFonts w:hint="eastAsia" w:ascii="Times New Roman" w:hAnsi="Times New Roman" w:eastAsia="宋体" w:cs="Times New Roman"/>
          <w:color w:val="000000" w:themeColor="text1"/>
          <w:kern w:val="2"/>
          <w:szCs w:val="24"/>
          <w:lang w:val="en-US" w:eastAsia="zh-CN"/>
          <w14:textFill>
            <w14:solidFill>
              <w14:schemeClr w14:val="tx1"/>
            </w14:solidFill>
          </w14:textFill>
        </w:rPr>
        <w:t>生产过程中有焊接工序，焊接过程中会产生一定量的烟尘，环评要求焊接烟尘需经过移动式焊接烟尘净化器处理后无组织排放。</w:t>
      </w:r>
    </w:p>
    <w:p>
      <w:pPr>
        <w:pStyle w:val="75"/>
        <w:rPr>
          <w:rFonts w:hint="eastAsia" w:ascii="Times New Roman" w:hAnsi="Times New Roman" w:eastAsia="宋体" w:cs="Times New Roman"/>
          <w:color w:val="000000" w:themeColor="text1"/>
          <w:kern w:val="2"/>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Cs w:val="24"/>
          <w:lang w:val="en-US" w:eastAsia="zh-CN"/>
          <w14:textFill>
            <w14:solidFill>
              <w14:schemeClr w14:val="tx1"/>
            </w14:solidFill>
          </w14:textFill>
        </w:rPr>
        <w:t>项目验收阶段焊接烟尘未经移动式焊接烟尘净化器处理后排放，本验收要求建设单位根据环评要求补充焊接烟尘净化器后才能进行焊接工序。</w:t>
      </w:r>
    </w:p>
    <w:p>
      <w:pPr>
        <w:pStyle w:val="75"/>
        <w:numPr>
          <w:ilvl w:val="0"/>
          <w:numId w:val="2"/>
        </w:numPr>
        <w:ind w:left="0" w:leftChars="0" w:firstLine="480" w:firstLineChars="200"/>
        <w:rPr>
          <w:rFonts w:hint="eastAsia" w:ascii="Times New Roman" w:hAnsi="Times New Roman" w:eastAsia="宋体" w:cs="Times New Roman"/>
          <w:color w:val="000000" w:themeColor="text1"/>
          <w:kern w:val="2"/>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Cs w:val="24"/>
          <w:lang w:val="en-US" w:eastAsia="zh-CN"/>
          <w14:textFill>
            <w14:solidFill>
              <w14:schemeClr w14:val="tx1"/>
            </w14:solidFill>
          </w14:textFill>
        </w:rPr>
        <w:t>一般固体废物处置设施整改</w:t>
      </w:r>
    </w:p>
    <w:p>
      <w:pPr>
        <w:pStyle w:val="75"/>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Cs w:val="24"/>
          <w:lang w:val="en-US" w:eastAsia="zh-CN"/>
          <w14:textFill>
            <w14:solidFill>
              <w14:schemeClr w14:val="tx1"/>
            </w14:solidFill>
          </w14:textFill>
        </w:rPr>
        <w:t>本项目一般固体废物暂存间应按照《中华人民共和国固体废物污染环境防治法》以及《一般工业固体废物贮存、处置场污染控制标准》（GB18599-2001）及其修改单中的规定，应当建立健全工业固体废物产生、收集、贮存、运输、利用、处置全过程的污染环境防止责任制度，补充工业固体废物管理台账，如实记录产生工业固体废物的种类、数量、流向、贮存、利用、处置等信息；一般固体废物暂存间应对其进行苫盖，防止粉尘污染。</w:t>
      </w:r>
    </w:p>
    <w:p>
      <w:pPr>
        <w:pStyle w:val="75"/>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14:textFill>
            <w14:solidFill>
              <w14:schemeClr w14:val="tx1"/>
            </w14:solidFill>
          </w14:textFill>
        </w:rPr>
        <w:t>（</w:t>
      </w:r>
      <w:r>
        <w:rPr>
          <w:rFonts w:hint="eastAsia" w:ascii="Times New Roman" w:hAnsi="Times New Roman" w:eastAsia="宋体" w:cs="Times New Roman"/>
          <w:color w:val="000000" w:themeColor="text1"/>
          <w:kern w:val="2"/>
          <w:szCs w:val="24"/>
          <w:lang w:val="en-US" w:eastAsia="zh-CN"/>
          <w14:textFill>
            <w14:solidFill>
              <w14:schemeClr w14:val="tx1"/>
            </w14:solidFill>
          </w14:textFill>
        </w:rPr>
        <w:t>3</w:t>
      </w:r>
      <w:r>
        <w:rPr>
          <w:rFonts w:hint="default" w:ascii="Times New Roman" w:hAnsi="Times New Roman" w:eastAsia="宋体" w:cs="Times New Roman"/>
          <w:color w:val="000000" w:themeColor="text1"/>
          <w:kern w:val="2"/>
          <w:szCs w:val="24"/>
          <w:lang w:val="en-US" w:eastAsia="zh-CN"/>
          <w14:textFill>
            <w14:solidFill>
              <w14:schemeClr w14:val="tx1"/>
            </w14:solidFill>
          </w14:textFill>
        </w:rPr>
        <w:t>）危险废物暂存间</w:t>
      </w:r>
      <w:r>
        <w:rPr>
          <w:rFonts w:hint="eastAsia" w:ascii="Times New Roman" w:hAnsi="Times New Roman" w:eastAsia="宋体" w:cs="Times New Roman"/>
          <w:color w:val="000000" w:themeColor="text1"/>
          <w:kern w:val="2"/>
          <w:szCs w:val="24"/>
          <w:lang w:val="en-US" w:eastAsia="zh-CN"/>
          <w14:textFill>
            <w14:solidFill>
              <w14:schemeClr w14:val="tx1"/>
            </w14:solidFill>
          </w14:textFill>
        </w:rPr>
        <w:t>处置设施整改</w:t>
      </w:r>
    </w:p>
    <w:p>
      <w:pPr>
        <w:pStyle w:val="75"/>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14:textFill>
            <w14:solidFill>
              <w14:schemeClr w14:val="tx1"/>
            </w14:solidFill>
          </w14:textFill>
        </w:rPr>
        <w:t>根据《危险废物贮存污染控制标准》（GB18597-2001）及其修改单（2013年6月8日实施）及《危险废物收集 贮存 运输技术规范》（HJ2025-2012）相关要求，项目危废暂存间设置要求如下：</w:t>
      </w:r>
    </w:p>
    <w:p>
      <w:pPr>
        <w:pStyle w:val="75"/>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14:textFill>
            <w14:solidFill>
              <w14:schemeClr w14:val="tx1"/>
            </w14:solidFill>
          </w14:textFill>
        </w:rPr>
        <w:t>①暂存库应位于易燃、易爆等危险品仓库、高压输电线路防护区域外。基础必须防渗，地面与裙脚要用坚固、防渗的材料建造建筑材料必须与危险废物相容；防渗层为至少1米厚粘土层（渗透系数≤10-7cm/s），或2毫米厚高密度聚乙烯，或至少2毫米厚的其它人工材料，渗透系数≤10-10cm/s。</w:t>
      </w:r>
    </w:p>
    <w:p>
      <w:pPr>
        <w:pStyle w:val="75"/>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14:textFill>
            <w14:solidFill>
              <w14:schemeClr w14:val="tx1"/>
            </w14:solidFill>
          </w14:textFill>
        </w:rPr>
        <w:t>②严格执行防风、防雨、防晒、防渗漏措施。</w:t>
      </w:r>
    </w:p>
    <w:p>
      <w:pPr>
        <w:pStyle w:val="75"/>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14:textFill>
            <w14:solidFill>
              <w14:schemeClr w14:val="tx1"/>
            </w14:solidFill>
          </w14:textFill>
        </w:rPr>
        <w:t>③暂存</w:t>
      </w:r>
      <w:r>
        <w:rPr>
          <w:rFonts w:hint="eastAsia" w:ascii="Times New Roman" w:hAnsi="Times New Roman" w:eastAsia="宋体" w:cs="Times New Roman"/>
          <w:color w:val="000000" w:themeColor="text1"/>
          <w:kern w:val="2"/>
          <w:szCs w:val="24"/>
          <w:lang w:val="en-US" w:eastAsia="zh-CN"/>
          <w14:textFill>
            <w14:solidFill>
              <w14:schemeClr w14:val="tx1"/>
            </w14:solidFill>
          </w14:textFill>
        </w:rPr>
        <w:t>间</w:t>
      </w:r>
      <w:r>
        <w:rPr>
          <w:rFonts w:hint="default" w:ascii="Times New Roman" w:hAnsi="Times New Roman" w:eastAsia="宋体" w:cs="Times New Roman"/>
          <w:color w:val="000000" w:themeColor="text1"/>
          <w:kern w:val="2"/>
          <w:szCs w:val="24"/>
          <w:lang w:val="en-US" w:eastAsia="zh-CN"/>
          <w14:textFill>
            <w14:solidFill>
              <w14:schemeClr w14:val="tx1"/>
            </w14:solidFill>
          </w14:textFill>
        </w:rPr>
        <w:t>应配备通讯设备、照明设施、安全防护服装及工具、并设有应急防护设施和观察窗口，危险废物必需放入容器内储存，不能散乱堆放。存放装载液体、半固体危险废物容器的地方必须有耐腐蚀的硬化地面且表面无裂隙，应设置通风设施。</w:t>
      </w:r>
    </w:p>
    <w:p>
      <w:pPr>
        <w:pStyle w:val="75"/>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14:textFill>
            <w14:solidFill>
              <w14:schemeClr w14:val="tx1"/>
            </w14:solidFill>
          </w14:textFill>
        </w:rPr>
        <w:t>④工程产生危险废物由符合标准的容器进行装载，盛装危险废物的容器上粘贴符合《危险废物贮存污染控制标准》(GB18597-2001)附录A所示的标签。按所装载危废的不同对容器实行分区存放，并设置隔离间隔断。</w:t>
      </w:r>
    </w:p>
    <w:p>
      <w:pPr>
        <w:pStyle w:val="75"/>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14:textFill>
            <w14:solidFill>
              <w14:schemeClr w14:val="tx1"/>
            </w14:solidFill>
          </w14:textFill>
        </w:rPr>
        <w:t>⑤危险废物贮存设施周围应设置围墙或其他防护栅栏，按GB15562.2设置环境保护图形标志。</w:t>
      </w:r>
    </w:p>
    <w:p>
      <w:pPr>
        <w:pStyle w:val="75"/>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14:textFill>
            <w14:solidFill>
              <w14:schemeClr w14:val="tx1"/>
            </w14:solidFill>
          </w14:textFill>
        </w:rPr>
        <w:t>⑥建立检查维护制度，定期检查维护挡土墙、导流渠等设施，发现有损坏可能或异常，应及时采取必要措施，以保障正常运行；详细记录入场的固体废物的种类和数量以及其它相关资料并长期保存，供随时查阅；</w:t>
      </w:r>
    </w:p>
    <w:p>
      <w:pPr>
        <w:pStyle w:val="75"/>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14:textFill>
            <w14:solidFill>
              <w14:schemeClr w14:val="tx1"/>
            </w14:solidFill>
          </w14:textFill>
        </w:rPr>
        <w:t>⑦当处理间因故不再承担新的贮存、处置任务时，应予以关闭或封场，同时采取措施消除污染，无法消除污染的设备、土壤、墙体等按危险废物处理，并运至正在营运的危险废物处理处置场或其它贮存设施中。关闭或封场后，应设置标志物，注明关闭或封场时间，以及使用该土地时应注意的事项，并继续维护管理，直到稳定为止。监测部门的监测结果表明已不存在污染时，方可摘下警示标志，撤离留守人员；</w:t>
      </w:r>
    </w:p>
    <w:p>
      <w:pPr>
        <w:pStyle w:val="75"/>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14:textFill>
            <w14:solidFill>
              <w14:schemeClr w14:val="tx1"/>
            </w14:solidFill>
          </w14:textFill>
        </w:rPr>
        <w:t>⑧本项目产生的固体废物产生量、拟采取的处置措施及去向应按《中华人民共和国固体废物污染环境防治法》的规定向武汉市</w:t>
      </w:r>
      <w:r>
        <w:rPr>
          <w:rFonts w:hint="eastAsia" w:ascii="Times New Roman" w:hAnsi="Times New Roman" w:eastAsia="宋体" w:cs="Times New Roman"/>
          <w:color w:val="000000" w:themeColor="text1"/>
          <w:kern w:val="2"/>
          <w:szCs w:val="24"/>
          <w:lang w:val="en-US" w:eastAsia="zh-CN"/>
          <w14:textFill>
            <w14:solidFill>
              <w14:schemeClr w14:val="tx1"/>
            </w14:solidFill>
          </w14:textFill>
        </w:rPr>
        <w:t>黄陂区</w:t>
      </w:r>
      <w:r>
        <w:rPr>
          <w:rFonts w:hint="default" w:ascii="Times New Roman" w:hAnsi="Times New Roman" w:eastAsia="宋体" w:cs="Times New Roman"/>
          <w:color w:val="000000" w:themeColor="text1"/>
          <w:kern w:val="2"/>
          <w:szCs w:val="24"/>
          <w:lang w:val="en-US" w:eastAsia="zh-CN"/>
          <w14:textFill>
            <w14:solidFill>
              <w14:schemeClr w14:val="tx1"/>
            </w14:solidFill>
          </w14:textFill>
        </w:rPr>
        <w:t>环境保护局申报，填报危险废物转移五联单，按要求对本项目产生的固体废物特别是危险废物进行全过程严格管理和安全处置。</w:t>
      </w:r>
    </w:p>
    <w:p>
      <w:pPr>
        <w:pStyle w:val="75"/>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imes New Roman" w:hAnsi="Times New Roman" w:eastAsia="宋体" w:cs="Times New Roman"/>
          <w:b w:val="0"/>
          <w:bCs w:val="0"/>
          <w:color w:val="000000" w:themeColor="text1"/>
          <w:kern w:val="2"/>
          <w:szCs w:val="24"/>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2"/>
          <w:szCs w:val="24"/>
          <w:lang w:val="en-US" w:eastAsia="zh-CN"/>
          <w14:textFill>
            <w14:solidFill>
              <w14:schemeClr w14:val="tx1"/>
            </w14:solidFill>
          </w14:textFill>
        </w:rPr>
        <w:t>（4）</w:t>
      </w:r>
      <w:r>
        <w:rPr>
          <w:rFonts w:hint="default" w:ascii="Times New Roman" w:hAnsi="Times New Roman" w:eastAsia="宋体" w:cs="Times New Roman"/>
          <w:b w:val="0"/>
          <w:bCs w:val="0"/>
          <w:color w:val="000000" w:themeColor="text1"/>
          <w:kern w:val="2"/>
          <w:szCs w:val="24"/>
          <w:lang w:val="en-US" w:eastAsia="zh-CN"/>
          <w14:textFill>
            <w14:solidFill>
              <w14:schemeClr w14:val="tx1"/>
            </w14:solidFill>
          </w14:textFill>
        </w:rPr>
        <w:t>危险废物转运</w:t>
      </w:r>
    </w:p>
    <w:p>
      <w:pPr>
        <w:pStyle w:val="75"/>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14:textFill>
            <w14:solidFill>
              <w14:schemeClr w14:val="tx1"/>
            </w14:solidFill>
          </w14:textFill>
        </w:rPr>
        <w:t>使用防渗漏、防遗撒的专用运送工具，按照本单位确定的内部危险废物运送时间、路线，将危险废物收集、运送至危废暂存间。建设单位应及时将集中贮存的危险废物移交给持有许可证的废物运输单位，并与运输单位在规定格式的《危险废物转移联单》上签字确认，签字人对其填写内容负责。危险废物运输应采用专用的危险废物转运车，采用密闭式运输，车厢底部四周及转角圆滑处理，宜清理死角，便于消毒。</w:t>
      </w:r>
    </w:p>
    <w:p>
      <w:pPr>
        <w:pStyle w:val="75"/>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14:textFill>
            <w14:solidFill>
              <w14:schemeClr w14:val="tx1"/>
            </w14:solidFill>
          </w14:textFill>
        </w:rPr>
        <w:t>（</w:t>
      </w:r>
      <w:r>
        <w:rPr>
          <w:rFonts w:hint="eastAsia" w:ascii="Times New Roman" w:hAnsi="Times New Roman" w:eastAsia="宋体" w:cs="Times New Roman"/>
          <w:color w:val="000000" w:themeColor="text1"/>
          <w:kern w:val="2"/>
          <w:szCs w:val="24"/>
          <w:lang w:val="en-US" w:eastAsia="zh-CN"/>
          <w14:textFill>
            <w14:solidFill>
              <w14:schemeClr w14:val="tx1"/>
            </w14:solidFill>
          </w14:textFill>
        </w:rPr>
        <w:t>5</w:t>
      </w:r>
      <w:r>
        <w:rPr>
          <w:rFonts w:hint="default" w:ascii="Times New Roman" w:hAnsi="Times New Roman" w:eastAsia="宋体" w:cs="Times New Roman"/>
          <w:color w:val="000000" w:themeColor="text1"/>
          <w:kern w:val="2"/>
          <w:szCs w:val="24"/>
          <w:lang w:val="en-US" w:eastAsia="zh-CN"/>
          <w14:textFill>
            <w14:solidFill>
              <w14:schemeClr w14:val="tx1"/>
            </w14:solidFill>
          </w14:textFill>
        </w:rPr>
        <w:t>）危险废物管理</w:t>
      </w:r>
    </w:p>
    <w:p>
      <w:pPr>
        <w:pStyle w:val="75"/>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14:textFill>
            <w14:solidFill>
              <w14:schemeClr w14:val="tx1"/>
            </w14:solidFill>
          </w14:textFill>
        </w:rPr>
        <w:t>建立健全危险废物管理责任制，企业法人为第一责任人，切实履行职责，防止因危险废物导致环境污染事故；制定与危险废物安全处置有关的规章制度和在发生意外事故时的应急方案；对危险废物进行登记，登记内容应当包括危险废物的来源、种类、重量或者数量、交接时间、处置方法、最终去向以及经办人签名等项目；设置监控部门或者专（兼）职人员，负责检查、督促、落实本单位危险废物的管理工作。</w:t>
      </w:r>
    </w:p>
    <w:p>
      <w:pPr>
        <w:pStyle w:val="4"/>
        <w:ind w:firstLine="0" w:firstLineChars="0"/>
        <w:rPr>
          <w:rFonts w:eastAsia="黑体"/>
          <w:sz w:val="28"/>
          <w:szCs w:val="28"/>
        </w:rPr>
      </w:pPr>
      <w:bookmarkStart w:id="21" w:name="_Toc492"/>
      <w:r>
        <w:rPr>
          <w:rFonts w:eastAsia="黑体"/>
          <w:sz w:val="28"/>
          <w:szCs w:val="28"/>
        </w:rPr>
        <w:t>4.</w:t>
      </w:r>
      <w:r>
        <w:rPr>
          <w:rFonts w:hint="eastAsia" w:eastAsia="黑体"/>
          <w:sz w:val="28"/>
          <w:szCs w:val="28"/>
          <w:lang w:val="en-US" w:eastAsia="zh-CN"/>
        </w:rPr>
        <w:t>3</w:t>
      </w:r>
      <w:r>
        <w:rPr>
          <w:rFonts w:eastAsia="黑体"/>
          <w:sz w:val="28"/>
          <w:szCs w:val="28"/>
        </w:rPr>
        <w:t>环保设施投资及“三同时”落实情况</w:t>
      </w:r>
      <w:bookmarkEnd w:id="21"/>
    </w:p>
    <w:p>
      <w:pPr>
        <w:spacing w:line="360" w:lineRule="auto"/>
        <w:ind w:firstLine="480"/>
        <w:rPr>
          <w:rFonts w:ascii="Times New Roman" w:hAnsi="Times New Roman" w:cs="Times New Roman"/>
          <w:sz w:val="24"/>
          <w:szCs w:val="24"/>
        </w:rPr>
      </w:pPr>
      <w:r>
        <w:rPr>
          <w:rFonts w:ascii="Times New Roman" w:hAnsi="Times New Roman" w:cs="Times New Roman"/>
          <w:sz w:val="24"/>
          <w:szCs w:val="24"/>
        </w:rPr>
        <w:t>项目</w:t>
      </w:r>
      <w:r>
        <w:rPr>
          <w:rFonts w:hint="eastAsia" w:ascii="Times New Roman" w:hAnsi="Times New Roman" w:cs="Times New Roman"/>
          <w:sz w:val="24"/>
          <w:szCs w:val="24"/>
        </w:rPr>
        <w:t>运营期</w:t>
      </w:r>
      <w:r>
        <w:rPr>
          <w:rFonts w:ascii="Times New Roman" w:hAnsi="Times New Roman" w:cs="Times New Roman"/>
          <w:sz w:val="24"/>
          <w:szCs w:val="24"/>
        </w:rPr>
        <w:t>环保治理投资</w:t>
      </w:r>
      <w:r>
        <w:rPr>
          <w:rFonts w:hint="eastAsia" w:ascii="Times New Roman" w:hAnsi="Times New Roman" w:cs="Times New Roman"/>
          <w:sz w:val="24"/>
          <w:szCs w:val="24"/>
        </w:rPr>
        <w:t>168</w:t>
      </w:r>
      <w:r>
        <w:rPr>
          <w:rFonts w:ascii="Times New Roman" w:hAnsi="Times New Roman" w:cs="Times New Roman"/>
          <w:sz w:val="24"/>
          <w:szCs w:val="24"/>
        </w:rPr>
        <w:t>万元，环保投资约占项目总投资的1.</w:t>
      </w:r>
      <w:r>
        <w:rPr>
          <w:rFonts w:hint="eastAsia" w:ascii="Times New Roman" w:hAnsi="Times New Roman" w:cs="Times New Roman"/>
          <w:sz w:val="24"/>
          <w:szCs w:val="24"/>
        </w:rPr>
        <w:t>2</w:t>
      </w:r>
      <w:r>
        <w:rPr>
          <w:rFonts w:ascii="Times New Roman" w:hAnsi="Times New Roman" w:cs="Times New Roman"/>
          <w:sz w:val="24"/>
          <w:szCs w:val="24"/>
        </w:rPr>
        <w:t>%。项目环境保护措施及投资清单和</w:t>
      </w:r>
      <w:r>
        <w:rPr>
          <w:rFonts w:ascii="Times New Roman" w:hAnsi="Times New Roman" w:eastAsia="宋体" w:cs="Times New Roman"/>
          <w:sz w:val="24"/>
          <w:szCs w:val="24"/>
        </w:rPr>
        <w:t>“三同时”</w:t>
      </w:r>
      <w:r>
        <w:rPr>
          <w:rFonts w:ascii="Times New Roman" w:hAnsi="Times New Roman" w:cs="Times New Roman"/>
          <w:sz w:val="24"/>
          <w:szCs w:val="24"/>
        </w:rPr>
        <w:t>竣工验收清单见下表：</w:t>
      </w:r>
    </w:p>
    <w:p>
      <w:pPr>
        <w:pStyle w:val="18"/>
        <w:spacing w:after="0" w:line="240" w:lineRule="auto"/>
        <w:ind w:firstLine="0" w:firstLineChars="0"/>
        <w:jc w:val="center"/>
        <w:rPr>
          <w:rFonts w:ascii="Times New Roman" w:hAnsi="Times New Roman" w:eastAsia="宋体" w:cs="Times New Roman"/>
          <w:b/>
          <w:bCs w:val="0"/>
          <w:snapToGrid/>
          <w:sz w:val="21"/>
          <w:szCs w:val="21"/>
        </w:rPr>
      </w:pPr>
    </w:p>
    <w:p>
      <w:pPr>
        <w:pStyle w:val="18"/>
        <w:spacing w:after="0" w:line="240" w:lineRule="auto"/>
        <w:ind w:firstLine="0" w:firstLineChars="0"/>
        <w:jc w:val="center"/>
        <w:rPr>
          <w:rFonts w:ascii="Times New Roman" w:hAnsi="Times New Roman" w:eastAsia="宋体" w:cs="Times New Roman"/>
          <w:b/>
          <w:bCs w:val="0"/>
          <w:snapToGrid/>
          <w:sz w:val="21"/>
          <w:szCs w:val="21"/>
        </w:rPr>
      </w:pPr>
    </w:p>
    <w:p>
      <w:pPr>
        <w:pStyle w:val="18"/>
        <w:spacing w:after="0" w:line="240" w:lineRule="auto"/>
        <w:ind w:firstLine="0" w:firstLineChars="0"/>
        <w:jc w:val="center"/>
        <w:rPr>
          <w:rFonts w:ascii="Times New Roman" w:hAnsi="Times New Roman" w:eastAsia="黑体" w:cs="Times New Roman"/>
          <w:b/>
          <w:bCs w:val="0"/>
          <w:snapToGrid/>
          <w:sz w:val="21"/>
          <w:szCs w:val="21"/>
        </w:rPr>
      </w:pPr>
      <w:r>
        <w:rPr>
          <w:rFonts w:ascii="Times New Roman" w:hAnsi="Times New Roman" w:eastAsia="宋体" w:cs="Times New Roman"/>
          <w:b/>
          <w:bCs w:val="0"/>
          <w:snapToGrid/>
          <w:sz w:val="21"/>
          <w:szCs w:val="21"/>
        </w:rPr>
        <w:t>表4-4项目环境保护措施及投资一览表</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1397"/>
        <w:gridCol w:w="2571"/>
        <w:gridCol w:w="1086"/>
        <w:gridCol w:w="1628"/>
        <w:gridCol w:w="1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trPr>
        <w:tc>
          <w:tcPr>
            <w:tcW w:w="728" w:type="dxa"/>
            <w:tcBorders>
              <w:top w:val="single" w:color="auto" w:sz="12" w:space="0"/>
              <w:left w:val="nil"/>
              <w:bottom w:val="single" w:color="auto" w:sz="12" w:space="0"/>
              <w:right w:val="single" w:color="auto" w:sz="4" w:space="0"/>
            </w:tcBorders>
            <w:vAlign w:val="center"/>
          </w:tcPr>
          <w:p>
            <w:pPr>
              <w:jc w:val="center"/>
              <w:rPr>
                <w:rFonts w:ascii="Times New Roman" w:hAnsi="Times New Roman" w:eastAsia="宋体"/>
                <w:b/>
                <w:bCs/>
                <w:szCs w:val="21"/>
              </w:rPr>
            </w:pPr>
            <w:r>
              <w:rPr>
                <w:rFonts w:ascii="Times New Roman" w:hAnsi="Times New Roman" w:eastAsia="宋体"/>
                <w:b/>
                <w:bCs/>
                <w:szCs w:val="21"/>
              </w:rPr>
              <w:t>项目</w:t>
            </w:r>
          </w:p>
        </w:tc>
        <w:tc>
          <w:tcPr>
            <w:tcW w:w="1397" w:type="dxa"/>
            <w:tcBorders>
              <w:top w:val="single" w:color="auto" w:sz="12" w:space="0"/>
              <w:left w:val="single" w:color="auto" w:sz="4" w:space="0"/>
              <w:bottom w:val="single" w:color="auto" w:sz="12" w:space="0"/>
              <w:right w:val="single" w:color="auto" w:sz="4" w:space="0"/>
            </w:tcBorders>
            <w:vAlign w:val="center"/>
          </w:tcPr>
          <w:p>
            <w:pPr>
              <w:jc w:val="center"/>
              <w:rPr>
                <w:rFonts w:ascii="Times New Roman" w:hAnsi="Times New Roman" w:eastAsia="宋体"/>
                <w:b/>
                <w:bCs/>
                <w:szCs w:val="21"/>
              </w:rPr>
            </w:pPr>
            <w:r>
              <w:rPr>
                <w:rFonts w:ascii="Times New Roman" w:hAnsi="Times New Roman" w:eastAsia="宋体"/>
                <w:b/>
                <w:bCs/>
                <w:szCs w:val="21"/>
              </w:rPr>
              <w:t>污染物</w:t>
            </w:r>
          </w:p>
        </w:tc>
        <w:tc>
          <w:tcPr>
            <w:tcW w:w="2571" w:type="dxa"/>
            <w:tcBorders>
              <w:top w:val="single" w:color="auto" w:sz="12" w:space="0"/>
              <w:left w:val="single" w:color="auto" w:sz="4" w:space="0"/>
              <w:bottom w:val="single" w:color="auto" w:sz="12" w:space="0"/>
              <w:right w:val="single" w:color="auto" w:sz="4" w:space="0"/>
            </w:tcBorders>
            <w:vAlign w:val="center"/>
          </w:tcPr>
          <w:p>
            <w:pPr>
              <w:jc w:val="center"/>
              <w:rPr>
                <w:rFonts w:ascii="Times New Roman" w:hAnsi="Times New Roman" w:eastAsia="宋体"/>
                <w:b/>
                <w:bCs/>
                <w:szCs w:val="21"/>
              </w:rPr>
            </w:pPr>
            <w:r>
              <w:rPr>
                <w:rFonts w:hint="eastAsia" w:ascii="Times New Roman" w:hAnsi="Times New Roman" w:eastAsia="宋体"/>
                <w:b/>
                <w:bCs/>
                <w:szCs w:val="21"/>
              </w:rPr>
              <w:t>环评报告所提治理措施</w:t>
            </w:r>
          </w:p>
        </w:tc>
        <w:tc>
          <w:tcPr>
            <w:tcW w:w="1086" w:type="dxa"/>
            <w:tcBorders>
              <w:top w:val="single" w:color="auto" w:sz="12" w:space="0"/>
              <w:left w:val="single" w:color="auto" w:sz="4" w:space="0"/>
              <w:bottom w:val="single" w:color="auto" w:sz="12" w:space="0"/>
              <w:right w:val="single" w:color="auto" w:sz="4" w:space="0"/>
            </w:tcBorders>
            <w:vAlign w:val="center"/>
          </w:tcPr>
          <w:p>
            <w:pPr>
              <w:jc w:val="center"/>
              <w:rPr>
                <w:rFonts w:ascii="Times New Roman" w:hAnsi="Times New Roman" w:eastAsia="宋体"/>
                <w:b/>
                <w:bCs/>
                <w:szCs w:val="21"/>
              </w:rPr>
            </w:pPr>
            <w:r>
              <w:rPr>
                <w:rFonts w:hint="eastAsia" w:ascii="Times New Roman" w:hAnsi="Times New Roman" w:eastAsia="宋体"/>
                <w:b/>
                <w:bCs/>
                <w:szCs w:val="21"/>
              </w:rPr>
              <w:t>环保投资（万元）</w:t>
            </w:r>
          </w:p>
        </w:tc>
        <w:tc>
          <w:tcPr>
            <w:tcW w:w="1628" w:type="dxa"/>
            <w:tcBorders>
              <w:top w:val="single" w:color="auto" w:sz="12" w:space="0"/>
              <w:left w:val="single" w:color="auto" w:sz="4" w:space="0"/>
              <w:bottom w:val="single" w:color="auto" w:sz="12" w:space="0"/>
              <w:right w:val="single" w:color="auto" w:sz="4" w:space="0"/>
            </w:tcBorders>
            <w:vAlign w:val="center"/>
          </w:tcPr>
          <w:p>
            <w:pPr>
              <w:jc w:val="center"/>
              <w:rPr>
                <w:rFonts w:ascii="Times New Roman" w:hAnsi="Times New Roman" w:eastAsia="宋体"/>
                <w:b/>
                <w:bCs/>
                <w:szCs w:val="21"/>
              </w:rPr>
            </w:pPr>
            <w:r>
              <w:rPr>
                <w:rFonts w:hint="eastAsia" w:ascii="Times New Roman" w:hAnsi="Times New Roman" w:eastAsia="宋体"/>
                <w:b/>
                <w:bCs/>
                <w:szCs w:val="21"/>
              </w:rPr>
              <w:t>落实情况</w:t>
            </w:r>
          </w:p>
        </w:tc>
        <w:tc>
          <w:tcPr>
            <w:tcW w:w="1110" w:type="dxa"/>
            <w:tcBorders>
              <w:top w:val="single" w:color="auto" w:sz="12" w:space="0"/>
              <w:left w:val="single" w:color="auto" w:sz="4" w:space="0"/>
              <w:bottom w:val="single" w:color="auto" w:sz="12" w:space="0"/>
              <w:right w:val="nil"/>
            </w:tcBorders>
            <w:vAlign w:val="center"/>
          </w:tcPr>
          <w:p>
            <w:pPr>
              <w:jc w:val="center"/>
              <w:rPr>
                <w:rFonts w:ascii="Times New Roman" w:hAnsi="Times New Roman" w:eastAsia="宋体"/>
                <w:b/>
                <w:bCs/>
                <w:szCs w:val="21"/>
              </w:rPr>
            </w:pPr>
            <w:r>
              <w:rPr>
                <w:rFonts w:hint="eastAsia" w:ascii="Times New Roman" w:hAnsi="Times New Roman" w:eastAsia="宋体"/>
                <w:b/>
                <w:bCs/>
                <w:szCs w:val="21"/>
              </w:rPr>
              <w:t>实际投资（万元）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trPr>
        <w:tc>
          <w:tcPr>
            <w:tcW w:w="728" w:type="dxa"/>
            <w:vMerge w:val="restart"/>
            <w:tcBorders>
              <w:top w:val="single" w:color="auto" w:sz="12" w:space="0"/>
              <w:left w:val="nil"/>
            </w:tcBorders>
            <w:vAlign w:val="center"/>
          </w:tcPr>
          <w:p>
            <w:pPr>
              <w:jc w:val="center"/>
              <w:rPr>
                <w:rFonts w:ascii="Times New Roman" w:hAnsi="Times New Roman" w:eastAsia="宋体"/>
                <w:szCs w:val="21"/>
              </w:rPr>
            </w:pPr>
            <w:r>
              <w:rPr>
                <w:rFonts w:ascii="Times New Roman" w:hAnsi="Times New Roman" w:eastAsia="宋体"/>
                <w:szCs w:val="21"/>
              </w:rPr>
              <w:t>废气</w:t>
            </w:r>
          </w:p>
        </w:tc>
        <w:tc>
          <w:tcPr>
            <w:tcW w:w="1397" w:type="dxa"/>
            <w:tcBorders>
              <w:top w:val="single" w:color="auto" w:sz="12" w:space="0"/>
            </w:tcBorders>
            <w:vAlign w:val="center"/>
          </w:tcPr>
          <w:p>
            <w:pPr>
              <w:jc w:val="center"/>
              <w:rPr>
                <w:rFonts w:ascii="Times New Roman" w:hAnsi="Times New Roman" w:eastAsia="宋体"/>
                <w:szCs w:val="21"/>
              </w:rPr>
            </w:pPr>
            <w:r>
              <w:rPr>
                <w:rFonts w:hint="eastAsia" w:ascii="Times New Roman" w:hAnsi="Times New Roman" w:eastAsia="宋体"/>
                <w:szCs w:val="21"/>
              </w:rPr>
              <w:t>气割烟尘</w:t>
            </w:r>
          </w:p>
        </w:tc>
        <w:tc>
          <w:tcPr>
            <w:tcW w:w="2571" w:type="dxa"/>
            <w:tcBorders>
              <w:top w:val="single" w:color="auto" w:sz="12" w:space="0"/>
            </w:tcBorders>
            <w:vAlign w:val="center"/>
          </w:tcPr>
          <w:p>
            <w:pPr>
              <w:jc w:val="center"/>
              <w:rPr>
                <w:rFonts w:ascii="Times New Roman" w:hAnsi="Times New Roman" w:eastAsia="宋体"/>
                <w:szCs w:val="21"/>
              </w:rPr>
            </w:pPr>
            <w:r>
              <w:rPr>
                <w:rFonts w:hint="eastAsia" w:ascii="Times New Roman" w:hAnsi="Times New Roman" w:eastAsia="宋体"/>
                <w:szCs w:val="21"/>
              </w:rPr>
              <w:t>自然沉降</w:t>
            </w:r>
          </w:p>
        </w:tc>
        <w:tc>
          <w:tcPr>
            <w:tcW w:w="1086" w:type="dxa"/>
            <w:tcBorders>
              <w:top w:val="single" w:color="auto" w:sz="12" w:space="0"/>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0</w:t>
            </w:r>
          </w:p>
        </w:tc>
        <w:tc>
          <w:tcPr>
            <w:tcW w:w="1628" w:type="dxa"/>
            <w:tcBorders>
              <w:top w:val="single" w:color="auto" w:sz="12" w:space="0"/>
              <w:right w:val="nil"/>
            </w:tcBorders>
            <w:vAlign w:val="center"/>
          </w:tcPr>
          <w:p>
            <w:pPr>
              <w:jc w:val="center"/>
              <w:rPr>
                <w:rFonts w:ascii="Times New Roman" w:hAnsi="Times New Roman" w:eastAsia="宋体"/>
                <w:szCs w:val="21"/>
              </w:rPr>
            </w:pPr>
            <w:r>
              <w:rPr>
                <w:rFonts w:ascii="Times New Roman" w:hAnsi="Times New Roman" w:eastAsia="宋体"/>
                <w:szCs w:val="21"/>
              </w:rPr>
              <w:t>已落实</w:t>
            </w:r>
          </w:p>
        </w:tc>
        <w:tc>
          <w:tcPr>
            <w:tcW w:w="1110" w:type="dxa"/>
            <w:tcBorders>
              <w:top w:val="single" w:color="auto" w:sz="12" w:space="0"/>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trPr>
        <w:tc>
          <w:tcPr>
            <w:tcW w:w="728" w:type="dxa"/>
            <w:vMerge w:val="continue"/>
            <w:tcBorders>
              <w:left w:val="nil"/>
            </w:tcBorders>
            <w:vAlign w:val="center"/>
          </w:tcPr>
          <w:p>
            <w:pPr>
              <w:jc w:val="center"/>
              <w:rPr>
                <w:rFonts w:ascii="Times New Roman" w:hAnsi="Times New Roman" w:eastAsia="宋体"/>
                <w:szCs w:val="21"/>
              </w:rPr>
            </w:pPr>
          </w:p>
        </w:tc>
        <w:tc>
          <w:tcPr>
            <w:tcW w:w="1397" w:type="dxa"/>
            <w:tcBorders>
              <w:top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焊接废气</w:t>
            </w:r>
          </w:p>
        </w:tc>
        <w:tc>
          <w:tcPr>
            <w:tcW w:w="2571" w:type="dxa"/>
            <w:tcBorders>
              <w:top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移动式焊接烟尘净化器</w:t>
            </w:r>
          </w:p>
        </w:tc>
        <w:tc>
          <w:tcPr>
            <w:tcW w:w="1086" w:type="dxa"/>
            <w:tcBorders>
              <w:top w:val="single" w:color="auto" w:sz="4" w:space="0"/>
              <w:right w:val="nil"/>
            </w:tcBorders>
            <w:vAlign w:val="center"/>
          </w:tcPr>
          <w:p>
            <w:pPr>
              <w:jc w:val="center"/>
              <w:rPr>
                <w:rFonts w:hint="eastAsia" w:ascii="Times New Roman" w:hAnsi="Times New Roman" w:eastAsia="宋体"/>
                <w:szCs w:val="21"/>
                <w:lang w:eastAsia="zh-CN"/>
              </w:rPr>
            </w:pPr>
            <w:r>
              <w:rPr>
                <w:rFonts w:hint="eastAsia" w:ascii="Times New Roman" w:hAnsi="Times New Roman" w:eastAsia="宋体"/>
                <w:szCs w:val="21"/>
                <w:lang w:val="en-US" w:eastAsia="zh-CN"/>
              </w:rPr>
              <w:t>6</w:t>
            </w:r>
          </w:p>
        </w:tc>
        <w:tc>
          <w:tcPr>
            <w:tcW w:w="1628" w:type="dxa"/>
            <w:tcBorders>
              <w:top w:val="single" w:color="auto" w:sz="4" w:space="0"/>
              <w:right w:val="nil"/>
            </w:tcBorders>
            <w:vAlign w:val="center"/>
          </w:tcPr>
          <w:p>
            <w:pPr>
              <w:jc w:val="center"/>
              <w:rPr>
                <w:rFonts w:hint="default" w:ascii="Times New Roman" w:hAnsi="Times New Roman" w:eastAsia="宋体"/>
                <w:szCs w:val="21"/>
                <w:lang w:val="en-US" w:eastAsia="zh-CN"/>
              </w:rPr>
            </w:pPr>
            <w:r>
              <w:rPr>
                <w:rFonts w:hint="eastAsia" w:ascii="Times New Roman" w:hAnsi="Times New Roman" w:eastAsia="宋体"/>
                <w:szCs w:val="21"/>
                <w:lang w:val="en-US" w:eastAsia="zh-CN"/>
              </w:rPr>
              <w:t>焊接烟尘净化器未进行安装</w:t>
            </w:r>
          </w:p>
        </w:tc>
        <w:tc>
          <w:tcPr>
            <w:tcW w:w="1110" w:type="dxa"/>
            <w:tcBorders>
              <w:top w:val="single" w:color="auto" w:sz="4" w:space="0"/>
              <w:right w:val="nil"/>
            </w:tcBorders>
            <w:vAlign w:val="center"/>
          </w:tcPr>
          <w:p>
            <w:pPr>
              <w:jc w:val="center"/>
              <w:rPr>
                <w:rFonts w:hint="eastAsia" w:ascii="Times New Roman" w:hAnsi="Times New Roman" w:eastAsia="仿宋_GB2312" w:cs="Times New Roman"/>
                <w:szCs w:val="21"/>
                <w:lang w:eastAsia="zh-CN"/>
              </w:rPr>
            </w:pPr>
            <w:r>
              <w:rPr>
                <w:rFonts w:hint="eastAsia" w:ascii="Times New Roman" w:hAnsi="Times New Roman" w:eastAsia="宋体"/>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trPr>
        <w:tc>
          <w:tcPr>
            <w:tcW w:w="728" w:type="dxa"/>
            <w:vMerge w:val="continue"/>
            <w:tcBorders>
              <w:left w:val="nil"/>
            </w:tcBorders>
            <w:vAlign w:val="center"/>
          </w:tcPr>
          <w:p>
            <w:pPr>
              <w:jc w:val="center"/>
              <w:rPr>
                <w:rFonts w:ascii="Times New Roman" w:hAnsi="Times New Roman" w:eastAsia="宋体"/>
                <w:szCs w:val="21"/>
              </w:rPr>
            </w:pPr>
          </w:p>
        </w:tc>
        <w:tc>
          <w:tcPr>
            <w:tcW w:w="1397" w:type="dxa"/>
            <w:tcBorders>
              <w:top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抛丸粉尘</w:t>
            </w:r>
          </w:p>
        </w:tc>
        <w:tc>
          <w:tcPr>
            <w:tcW w:w="2571" w:type="dxa"/>
            <w:tcBorders>
              <w:top w:val="single" w:color="auto" w:sz="4" w:space="0"/>
            </w:tcBorders>
            <w:vAlign w:val="center"/>
          </w:tcPr>
          <w:p>
            <w:pPr>
              <w:jc w:val="center"/>
              <w:rPr>
                <w:rFonts w:ascii="Times New Roman" w:hAnsi="Times New Roman" w:eastAsia="宋体"/>
                <w:szCs w:val="21"/>
              </w:rPr>
            </w:pPr>
            <w:r>
              <w:rPr>
                <w:rFonts w:ascii="Times New Roman" w:hAnsi="Times New Roman" w:eastAsia="宋体"/>
                <w:szCs w:val="21"/>
              </w:rPr>
              <w:t>经</w:t>
            </w:r>
            <w:r>
              <w:rPr>
                <w:rFonts w:hint="eastAsia" w:ascii="Times New Roman" w:hAnsi="Times New Roman" w:eastAsia="宋体"/>
                <w:szCs w:val="21"/>
              </w:rPr>
              <w:t>布袋除尘器处理</w:t>
            </w:r>
            <w:r>
              <w:rPr>
                <w:rFonts w:ascii="Times New Roman" w:hAnsi="Times New Roman" w:eastAsia="宋体"/>
                <w:szCs w:val="21"/>
              </w:rPr>
              <w:t>后，通过15m高</w:t>
            </w:r>
            <w:r>
              <w:rPr>
                <w:rFonts w:hint="eastAsia" w:ascii="Times New Roman" w:hAnsi="Times New Roman" w:eastAsia="宋体"/>
                <w:szCs w:val="21"/>
              </w:rPr>
              <w:t>1#</w:t>
            </w:r>
            <w:r>
              <w:rPr>
                <w:rFonts w:ascii="Times New Roman" w:hAnsi="Times New Roman" w:eastAsia="宋体"/>
                <w:szCs w:val="21"/>
              </w:rPr>
              <w:t>排气筒排放</w:t>
            </w:r>
          </w:p>
        </w:tc>
        <w:tc>
          <w:tcPr>
            <w:tcW w:w="1086" w:type="dxa"/>
            <w:tcBorders>
              <w:top w:val="single" w:color="auto" w:sz="4" w:space="0"/>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40</w:t>
            </w:r>
          </w:p>
        </w:tc>
        <w:tc>
          <w:tcPr>
            <w:tcW w:w="1628" w:type="dxa"/>
            <w:tcBorders>
              <w:top w:val="single" w:color="auto" w:sz="4" w:space="0"/>
              <w:right w:val="nil"/>
            </w:tcBorders>
            <w:vAlign w:val="center"/>
          </w:tcPr>
          <w:p>
            <w:pPr>
              <w:jc w:val="center"/>
              <w:rPr>
                <w:rFonts w:hint="default" w:ascii="Times New Roman" w:hAnsi="Times New Roman" w:eastAsiaTheme="minorEastAsia"/>
                <w:color w:val="000000" w:themeColor="text1"/>
                <w:szCs w:val="21"/>
                <w:lang w:val="en-US" w:eastAsia="zh-CN"/>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已落实</w:t>
            </w:r>
            <w:r>
              <w:rPr>
                <w:rStyle w:val="28"/>
                <w:rFonts w:hint="eastAsia"/>
                <w:color w:val="000000" w:themeColor="text1"/>
                <w:lang w:eastAsia="zh-CN"/>
                <w14:textFill>
                  <w14:solidFill>
                    <w14:schemeClr w14:val="tx1"/>
                  </w14:solidFill>
                </w14:textFill>
              </w:rPr>
              <w:t>，</w:t>
            </w:r>
            <w:r>
              <w:rPr>
                <w:rStyle w:val="28"/>
                <w:rFonts w:hint="eastAsia"/>
                <w:color w:val="000000" w:themeColor="text1"/>
                <w:lang w:val="en-US" w:eastAsia="zh-CN"/>
                <w14:textFill>
                  <w14:solidFill>
                    <w14:schemeClr w14:val="tx1"/>
                  </w14:solidFill>
                </w14:textFill>
              </w:rPr>
              <w:t>排</w:t>
            </w:r>
            <w:r>
              <w:rPr>
                <w:rStyle w:val="28"/>
                <w:rFonts w:hint="default" w:ascii="Times New Roman" w:hAnsi="Times New Roman" w:cs="Times New Roman"/>
                <w:color w:val="000000" w:themeColor="text1"/>
                <w:lang w:val="en-US" w:eastAsia="zh-CN"/>
                <w14:textFill>
                  <w14:solidFill>
                    <w14:schemeClr w14:val="tx1"/>
                  </w14:solidFill>
                </w14:textFill>
              </w:rPr>
              <w:t>气筒高度20m</w:t>
            </w:r>
          </w:p>
        </w:tc>
        <w:tc>
          <w:tcPr>
            <w:tcW w:w="1110" w:type="dxa"/>
            <w:tcBorders>
              <w:top w:val="single" w:color="auto" w:sz="4" w:space="0"/>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728" w:type="dxa"/>
            <w:vMerge w:val="continue"/>
            <w:tcBorders>
              <w:left w:val="nil"/>
            </w:tcBorders>
            <w:vAlign w:val="center"/>
          </w:tcPr>
          <w:p>
            <w:pPr>
              <w:jc w:val="center"/>
              <w:rPr>
                <w:rFonts w:ascii="Times New Roman" w:hAnsi="Times New Roman" w:eastAsia="宋体"/>
                <w:szCs w:val="21"/>
              </w:rPr>
            </w:pPr>
          </w:p>
        </w:tc>
        <w:tc>
          <w:tcPr>
            <w:tcW w:w="1397" w:type="dxa"/>
            <w:tcBorders>
              <w:top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喷漆废气</w:t>
            </w:r>
          </w:p>
        </w:tc>
        <w:tc>
          <w:tcPr>
            <w:tcW w:w="2571" w:type="dxa"/>
            <w:vAlign w:val="center"/>
          </w:tcPr>
          <w:p>
            <w:pPr>
              <w:jc w:val="center"/>
              <w:rPr>
                <w:rFonts w:ascii="Times New Roman" w:hAnsi="Times New Roman" w:eastAsia="宋体"/>
                <w:szCs w:val="21"/>
              </w:rPr>
            </w:pPr>
            <w:r>
              <w:rPr>
                <w:rFonts w:hint="eastAsia" w:ascii="Times New Roman" w:hAnsi="Times New Roman" w:eastAsia="宋体"/>
                <w:szCs w:val="21"/>
              </w:rPr>
              <w:t>过滤棉+UV光解+活性炭吸附处理后，通过15m高2#排气筒排放</w:t>
            </w: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50</w:t>
            </w:r>
          </w:p>
        </w:tc>
        <w:tc>
          <w:tcPr>
            <w:tcW w:w="1628" w:type="dxa"/>
            <w:tcBorders>
              <w:right w:val="nil"/>
            </w:tcBorders>
            <w:vAlign w:val="center"/>
          </w:tcPr>
          <w:p>
            <w:pPr>
              <w:jc w:val="center"/>
              <w:rPr>
                <w:rFonts w:hint="default" w:ascii="Times New Roman" w:hAnsi="Times New Roman" w:eastAsia="宋体"/>
                <w:color w:val="000000" w:themeColor="text1"/>
                <w:szCs w:val="21"/>
                <w:lang w:val="en-US" w:eastAsia="zh-CN"/>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已落实</w:t>
            </w:r>
            <w:r>
              <w:rPr>
                <w:rFonts w:hint="eastAsia" w:ascii="Times New Roman" w:hAnsi="Times New Roman" w:eastAsia="宋体"/>
                <w:color w:val="000000" w:themeColor="text1"/>
                <w:szCs w:val="21"/>
                <w:lang w:eastAsia="zh-CN"/>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排气筒高度20m</w:t>
            </w: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trPr>
        <w:tc>
          <w:tcPr>
            <w:tcW w:w="728" w:type="dxa"/>
            <w:vMerge w:val="continue"/>
            <w:tcBorders>
              <w:left w:val="nil"/>
            </w:tcBorders>
            <w:vAlign w:val="center"/>
          </w:tcPr>
          <w:p>
            <w:pPr>
              <w:jc w:val="center"/>
              <w:rPr>
                <w:rFonts w:ascii="Times New Roman" w:hAnsi="Times New Roman" w:eastAsia="宋体"/>
                <w:szCs w:val="21"/>
              </w:rPr>
            </w:pPr>
          </w:p>
        </w:tc>
        <w:tc>
          <w:tcPr>
            <w:tcW w:w="1397" w:type="dxa"/>
            <w:tcBorders>
              <w:top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食堂油烟</w:t>
            </w:r>
          </w:p>
        </w:tc>
        <w:tc>
          <w:tcPr>
            <w:tcW w:w="2571" w:type="dxa"/>
            <w:vAlign w:val="center"/>
          </w:tcPr>
          <w:p>
            <w:pPr>
              <w:jc w:val="center"/>
              <w:rPr>
                <w:rFonts w:ascii="Times New Roman" w:hAnsi="Times New Roman" w:eastAsia="宋体"/>
                <w:szCs w:val="21"/>
              </w:rPr>
            </w:pPr>
            <w:r>
              <w:rPr>
                <w:rFonts w:hint="eastAsia" w:ascii="Times New Roman" w:hAnsi="Times New Roman" w:eastAsia="宋体"/>
                <w:szCs w:val="21"/>
              </w:rPr>
              <w:t>油烟净化器处理后，通过位于食堂有顶的烟囱排放</w:t>
            </w: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2</w:t>
            </w:r>
          </w:p>
        </w:tc>
        <w:tc>
          <w:tcPr>
            <w:tcW w:w="1628" w:type="dxa"/>
            <w:tcBorders>
              <w:right w:val="nil"/>
            </w:tcBorders>
            <w:vAlign w:val="center"/>
          </w:tcPr>
          <w:p>
            <w:pPr>
              <w:jc w:val="center"/>
              <w:rPr>
                <w:rFonts w:ascii="Times New Roman" w:hAnsi="Times New Roman" w:eastAsia="宋体"/>
                <w:szCs w:val="21"/>
              </w:rPr>
            </w:pPr>
            <w:r>
              <w:rPr>
                <w:rFonts w:ascii="Times New Roman" w:hAnsi="Times New Roman" w:eastAsia="宋体"/>
                <w:szCs w:val="21"/>
              </w:rPr>
              <w:t>已落实</w:t>
            </w: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728" w:type="dxa"/>
            <w:vMerge w:val="continue"/>
            <w:tcBorders>
              <w:left w:val="nil"/>
            </w:tcBorders>
            <w:vAlign w:val="center"/>
          </w:tcPr>
          <w:p>
            <w:pPr>
              <w:jc w:val="center"/>
              <w:rPr>
                <w:rFonts w:ascii="Times New Roman" w:hAnsi="Times New Roman" w:eastAsia="宋体"/>
                <w:szCs w:val="21"/>
              </w:rPr>
            </w:pPr>
          </w:p>
        </w:tc>
        <w:tc>
          <w:tcPr>
            <w:tcW w:w="1397" w:type="dxa"/>
            <w:tcBorders>
              <w:top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柴油发电机废气</w:t>
            </w:r>
          </w:p>
        </w:tc>
        <w:tc>
          <w:tcPr>
            <w:tcW w:w="2571" w:type="dxa"/>
            <w:vAlign w:val="center"/>
          </w:tcPr>
          <w:p>
            <w:pPr>
              <w:jc w:val="center"/>
              <w:rPr>
                <w:rFonts w:ascii="Times New Roman" w:hAnsi="Times New Roman" w:eastAsia="宋体"/>
                <w:szCs w:val="21"/>
              </w:rPr>
            </w:pPr>
            <w:r>
              <w:rPr>
                <w:rFonts w:hint="eastAsia" w:ascii="Times New Roman" w:hAnsi="Times New Roman" w:eastAsia="宋体"/>
                <w:szCs w:val="21"/>
              </w:rPr>
              <w:t>自然通风，无组织排放</w:t>
            </w: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0</w:t>
            </w:r>
          </w:p>
        </w:tc>
        <w:tc>
          <w:tcPr>
            <w:tcW w:w="1628" w:type="dxa"/>
            <w:tcBorders>
              <w:right w:val="nil"/>
            </w:tcBorders>
            <w:vAlign w:val="center"/>
          </w:tcPr>
          <w:p>
            <w:pPr>
              <w:jc w:val="center"/>
              <w:rPr>
                <w:rFonts w:ascii="Times New Roman" w:hAnsi="Times New Roman" w:eastAsia="宋体"/>
                <w:szCs w:val="21"/>
              </w:rPr>
            </w:pPr>
            <w:r>
              <w:rPr>
                <w:rFonts w:ascii="Times New Roman" w:hAnsi="Times New Roman" w:eastAsia="宋体"/>
                <w:szCs w:val="21"/>
              </w:rPr>
              <w:t>已落实</w:t>
            </w: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trPr>
        <w:tc>
          <w:tcPr>
            <w:tcW w:w="728" w:type="dxa"/>
            <w:tcBorders>
              <w:left w:val="nil"/>
            </w:tcBorders>
            <w:vAlign w:val="center"/>
          </w:tcPr>
          <w:p>
            <w:pPr>
              <w:jc w:val="center"/>
              <w:rPr>
                <w:rFonts w:ascii="Times New Roman" w:hAnsi="Times New Roman" w:eastAsia="宋体"/>
                <w:szCs w:val="21"/>
              </w:rPr>
            </w:pPr>
            <w:r>
              <w:rPr>
                <w:rFonts w:ascii="Times New Roman" w:hAnsi="Times New Roman" w:eastAsia="宋体"/>
                <w:szCs w:val="21"/>
              </w:rPr>
              <w:t>废水</w:t>
            </w:r>
          </w:p>
        </w:tc>
        <w:tc>
          <w:tcPr>
            <w:tcW w:w="1397" w:type="dxa"/>
            <w:vAlign w:val="center"/>
          </w:tcPr>
          <w:p>
            <w:pPr>
              <w:jc w:val="center"/>
              <w:rPr>
                <w:rFonts w:ascii="Times New Roman" w:hAnsi="Times New Roman" w:eastAsia="宋体"/>
                <w:szCs w:val="21"/>
              </w:rPr>
            </w:pPr>
            <w:r>
              <w:rPr>
                <w:rFonts w:ascii="Times New Roman" w:hAnsi="Times New Roman" w:eastAsia="宋体"/>
                <w:szCs w:val="21"/>
              </w:rPr>
              <w:t>COD、BOD</w:t>
            </w:r>
            <w:r>
              <w:rPr>
                <w:rFonts w:ascii="Times New Roman" w:hAnsi="Times New Roman" w:eastAsia="宋体"/>
                <w:szCs w:val="21"/>
                <w:vertAlign w:val="subscript"/>
              </w:rPr>
              <w:t>5</w:t>
            </w:r>
            <w:r>
              <w:rPr>
                <w:rFonts w:ascii="Times New Roman" w:hAnsi="Times New Roman" w:eastAsia="宋体"/>
                <w:szCs w:val="21"/>
              </w:rPr>
              <w:t>、NH</w:t>
            </w:r>
            <w:r>
              <w:rPr>
                <w:rFonts w:ascii="Times New Roman" w:hAnsi="Times New Roman" w:eastAsia="宋体"/>
                <w:szCs w:val="21"/>
                <w:vertAlign w:val="subscript"/>
              </w:rPr>
              <w:t>3</w:t>
            </w:r>
            <w:r>
              <w:rPr>
                <w:rFonts w:ascii="Times New Roman" w:hAnsi="Times New Roman" w:eastAsia="宋体"/>
                <w:szCs w:val="21"/>
              </w:rPr>
              <w:t>-N、SS</w:t>
            </w:r>
            <w:r>
              <w:rPr>
                <w:rFonts w:hint="eastAsia" w:ascii="Times New Roman" w:hAnsi="Times New Roman" w:eastAsia="宋体"/>
                <w:szCs w:val="21"/>
              </w:rPr>
              <w:t>、动植物油、石油类</w:t>
            </w:r>
          </w:p>
        </w:tc>
        <w:tc>
          <w:tcPr>
            <w:tcW w:w="2571" w:type="dxa"/>
            <w:vAlign w:val="center"/>
          </w:tcPr>
          <w:p>
            <w:pPr>
              <w:jc w:val="center"/>
              <w:rPr>
                <w:rFonts w:ascii="Times New Roman" w:hAnsi="Times New Roman" w:eastAsia="宋体"/>
                <w:szCs w:val="21"/>
              </w:rPr>
            </w:pPr>
            <w:r>
              <w:rPr>
                <w:rFonts w:hint="eastAsia" w:ascii="Times New Roman" w:hAnsi="Times New Roman" w:eastAsia="宋体"/>
                <w:szCs w:val="21"/>
              </w:rPr>
              <w:t>隔油池、化粪池、沉淀池</w:t>
            </w: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15</w:t>
            </w:r>
          </w:p>
        </w:tc>
        <w:tc>
          <w:tcPr>
            <w:tcW w:w="1628" w:type="dxa"/>
            <w:tcBorders>
              <w:right w:val="nil"/>
            </w:tcBorders>
            <w:vAlign w:val="center"/>
          </w:tcPr>
          <w:p>
            <w:pPr>
              <w:jc w:val="center"/>
              <w:rPr>
                <w:rFonts w:ascii="Times New Roman" w:hAnsi="Times New Roman" w:eastAsia="宋体"/>
                <w:szCs w:val="21"/>
              </w:rPr>
            </w:pPr>
            <w:r>
              <w:rPr>
                <w:rFonts w:ascii="Times New Roman" w:hAnsi="Times New Roman" w:eastAsia="宋体"/>
                <w:szCs w:val="21"/>
              </w:rPr>
              <w:t>已落实</w:t>
            </w: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6" w:hRule="atLeast"/>
        </w:trPr>
        <w:tc>
          <w:tcPr>
            <w:tcW w:w="728" w:type="dxa"/>
            <w:tcBorders>
              <w:left w:val="nil"/>
            </w:tcBorders>
            <w:vAlign w:val="center"/>
          </w:tcPr>
          <w:p>
            <w:pPr>
              <w:jc w:val="center"/>
              <w:rPr>
                <w:rFonts w:ascii="Times New Roman" w:hAnsi="Times New Roman" w:eastAsia="宋体"/>
                <w:szCs w:val="21"/>
              </w:rPr>
            </w:pPr>
            <w:r>
              <w:rPr>
                <w:rFonts w:ascii="Times New Roman" w:hAnsi="Times New Roman" w:eastAsia="宋体"/>
                <w:szCs w:val="21"/>
              </w:rPr>
              <w:t>噪声</w:t>
            </w:r>
          </w:p>
        </w:tc>
        <w:tc>
          <w:tcPr>
            <w:tcW w:w="1397" w:type="dxa"/>
            <w:tcBorders>
              <w:bottom w:val="single" w:color="auto" w:sz="4" w:space="0"/>
            </w:tcBorders>
            <w:vAlign w:val="center"/>
          </w:tcPr>
          <w:p>
            <w:pPr>
              <w:jc w:val="center"/>
              <w:rPr>
                <w:rFonts w:ascii="Times New Roman" w:hAnsi="Times New Roman" w:eastAsia="宋体"/>
                <w:szCs w:val="21"/>
              </w:rPr>
            </w:pPr>
            <w:r>
              <w:rPr>
                <w:rFonts w:ascii="Times New Roman" w:hAnsi="Times New Roman" w:eastAsia="宋体"/>
                <w:szCs w:val="21"/>
              </w:rPr>
              <w:t>噪声</w:t>
            </w:r>
          </w:p>
        </w:tc>
        <w:tc>
          <w:tcPr>
            <w:tcW w:w="2571" w:type="dxa"/>
            <w:tcBorders>
              <w:bottom w:val="single" w:color="auto" w:sz="4" w:space="0"/>
            </w:tcBorders>
            <w:vAlign w:val="center"/>
          </w:tcPr>
          <w:p>
            <w:pPr>
              <w:jc w:val="center"/>
              <w:rPr>
                <w:rFonts w:ascii="Times New Roman" w:hAnsi="Times New Roman" w:eastAsia="宋体"/>
                <w:szCs w:val="21"/>
              </w:rPr>
            </w:pPr>
            <w:r>
              <w:rPr>
                <w:rFonts w:ascii="Times New Roman" w:hAnsi="Times New Roman" w:eastAsia="宋体"/>
                <w:szCs w:val="21"/>
              </w:rPr>
              <w:t>在设备采购阶段，尽量选用低噪声的设备；在设备上安装减震装置；设通过墙体阻隔消声、距离衰减。</w:t>
            </w: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13</w:t>
            </w:r>
          </w:p>
        </w:tc>
        <w:tc>
          <w:tcPr>
            <w:tcW w:w="1628" w:type="dxa"/>
            <w:tcBorders>
              <w:right w:val="nil"/>
            </w:tcBorders>
            <w:vAlign w:val="center"/>
          </w:tcPr>
          <w:p>
            <w:pPr>
              <w:jc w:val="center"/>
              <w:rPr>
                <w:rFonts w:ascii="Times New Roman" w:hAnsi="Times New Roman" w:eastAsia="宋体"/>
                <w:szCs w:val="21"/>
              </w:rPr>
            </w:pPr>
            <w:r>
              <w:rPr>
                <w:rFonts w:ascii="Times New Roman" w:hAnsi="Times New Roman" w:eastAsia="宋体"/>
                <w:szCs w:val="21"/>
              </w:rPr>
              <w:t>已落实</w:t>
            </w: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28" w:type="dxa"/>
            <w:vMerge w:val="restart"/>
            <w:tcBorders>
              <w:left w:val="nil"/>
            </w:tcBorders>
            <w:vAlign w:val="center"/>
          </w:tcPr>
          <w:p>
            <w:pPr>
              <w:jc w:val="center"/>
              <w:rPr>
                <w:rFonts w:ascii="Times New Roman" w:hAnsi="Times New Roman" w:eastAsia="宋体"/>
                <w:szCs w:val="21"/>
              </w:rPr>
            </w:pPr>
            <w:r>
              <w:rPr>
                <w:rFonts w:ascii="Times New Roman" w:hAnsi="Times New Roman" w:eastAsia="宋体"/>
                <w:szCs w:val="21"/>
              </w:rPr>
              <w:t>固废</w:t>
            </w:r>
          </w:p>
        </w:tc>
        <w:tc>
          <w:tcPr>
            <w:tcW w:w="1397" w:type="dxa"/>
            <w:vAlign w:val="center"/>
          </w:tcPr>
          <w:p>
            <w:pPr>
              <w:jc w:val="center"/>
              <w:rPr>
                <w:rFonts w:ascii="Times New Roman" w:hAnsi="Times New Roman" w:eastAsia="宋体"/>
                <w:szCs w:val="21"/>
              </w:rPr>
            </w:pPr>
            <w:r>
              <w:rPr>
                <w:rFonts w:hint="eastAsia" w:ascii="Times New Roman" w:hAnsi="Times New Roman" w:eastAsia="宋体"/>
                <w:szCs w:val="21"/>
              </w:rPr>
              <w:t>生活垃圾</w:t>
            </w:r>
          </w:p>
        </w:tc>
        <w:tc>
          <w:tcPr>
            <w:tcW w:w="2571" w:type="dxa"/>
            <w:vAlign w:val="center"/>
          </w:tcPr>
          <w:p>
            <w:pPr>
              <w:adjustRightInd w:val="0"/>
              <w:snapToGrid w:val="0"/>
              <w:jc w:val="center"/>
              <w:rPr>
                <w:rFonts w:ascii="Times New Roman" w:hAnsi="Times New Roman" w:eastAsia="宋体"/>
                <w:szCs w:val="21"/>
              </w:rPr>
            </w:pPr>
            <w:r>
              <w:rPr>
                <w:rFonts w:ascii="Times New Roman" w:hAnsi="Times New Roman" w:eastAsia="宋体"/>
                <w:szCs w:val="21"/>
              </w:rPr>
              <w:t>集中收集后交由环卫部门定期清运</w:t>
            </w: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2</w:t>
            </w:r>
          </w:p>
        </w:tc>
        <w:tc>
          <w:tcPr>
            <w:tcW w:w="1628" w:type="dxa"/>
            <w:tcBorders>
              <w:right w:val="nil"/>
            </w:tcBorders>
            <w:vAlign w:val="center"/>
          </w:tcPr>
          <w:p>
            <w:pPr>
              <w:jc w:val="center"/>
              <w:rPr>
                <w:rFonts w:ascii="Times New Roman" w:hAnsi="Times New Roman" w:eastAsia="宋体"/>
                <w:szCs w:val="21"/>
              </w:rPr>
            </w:pPr>
            <w:r>
              <w:rPr>
                <w:rFonts w:ascii="Times New Roman" w:hAnsi="Times New Roman" w:eastAsia="宋体"/>
                <w:szCs w:val="21"/>
              </w:rPr>
              <w:t>已落实</w:t>
            </w: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28" w:type="dxa"/>
            <w:vMerge w:val="continue"/>
            <w:tcBorders>
              <w:left w:val="nil"/>
            </w:tcBorders>
            <w:vAlign w:val="center"/>
          </w:tcPr>
          <w:p>
            <w:pPr>
              <w:jc w:val="center"/>
              <w:rPr>
                <w:rFonts w:ascii="Times New Roman" w:hAnsi="Times New Roman" w:eastAsia="宋体"/>
                <w:szCs w:val="21"/>
              </w:rPr>
            </w:pPr>
          </w:p>
        </w:tc>
        <w:tc>
          <w:tcPr>
            <w:tcW w:w="1397" w:type="dxa"/>
            <w:vAlign w:val="center"/>
          </w:tcPr>
          <w:p>
            <w:pPr>
              <w:jc w:val="center"/>
              <w:rPr>
                <w:rFonts w:ascii="Times New Roman" w:hAnsi="Times New Roman" w:eastAsia="宋体"/>
                <w:szCs w:val="21"/>
              </w:rPr>
            </w:pPr>
            <w:r>
              <w:rPr>
                <w:rFonts w:hint="eastAsia" w:ascii="Times New Roman" w:hAnsi="Times New Roman" w:eastAsia="宋体"/>
                <w:szCs w:val="21"/>
              </w:rPr>
              <w:t>厨余垃圾</w:t>
            </w:r>
          </w:p>
        </w:tc>
        <w:tc>
          <w:tcPr>
            <w:tcW w:w="2571" w:type="dxa"/>
            <w:vAlign w:val="center"/>
          </w:tcPr>
          <w:p>
            <w:pPr>
              <w:jc w:val="center"/>
              <w:rPr>
                <w:rFonts w:ascii="Times New Roman" w:hAnsi="Times New Roman" w:eastAsia="宋体"/>
                <w:szCs w:val="21"/>
              </w:rPr>
            </w:pPr>
            <w:r>
              <w:rPr>
                <w:rFonts w:hint="eastAsia" w:ascii="Times New Roman" w:hAnsi="Times New Roman" w:eastAsia="宋体"/>
                <w:szCs w:val="21"/>
              </w:rPr>
              <w:t>交由专业公司处置</w:t>
            </w: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1</w:t>
            </w:r>
          </w:p>
        </w:tc>
        <w:tc>
          <w:tcPr>
            <w:tcW w:w="1628" w:type="dxa"/>
            <w:tcBorders>
              <w:right w:val="nil"/>
            </w:tcBorders>
            <w:vAlign w:val="center"/>
          </w:tcPr>
          <w:p>
            <w:pPr>
              <w:jc w:val="center"/>
              <w:rPr>
                <w:rFonts w:ascii="Times New Roman" w:hAnsi="Times New Roman" w:eastAsia="宋体"/>
                <w:szCs w:val="21"/>
              </w:rPr>
            </w:pPr>
            <w:r>
              <w:rPr>
                <w:rFonts w:ascii="Times New Roman" w:hAnsi="Times New Roman" w:eastAsia="宋体"/>
                <w:szCs w:val="21"/>
              </w:rPr>
              <w:t>已落实</w:t>
            </w: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28" w:type="dxa"/>
            <w:vMerge w:val="continue"/>
            <w:tcBorders>
              <w:left w:val="nil"/>
            </w:tcBorders>
            <w:vAlign w:val="center"/>
          </w:tcPr>
          <w:p>
            <w:pPr>
              <w:jc w:val="center"/>
              <w:rPr>
                <w:rFonts w:ascii="Times New Roman" w:hAnsi="Times New Roman" w:eastAsia="宋体"/>
                <w:szCs w:val="21"/>
              </w:rPr>
            </w:pPr>
          </w:p>
        </w:tc>
        <w:tc>
          <w:tcPr>
            <w:tcW w:w="1397" w:type="dxa"/>
            <w:vAlign w:val="center"/>
          </w:tcPr>
          <w:p>
            <w:pPr>
              <w:jc w:val="center"/>
              <w:rPr>
                <w:rFonts w:ascii="Times New Roman" w:hAnsi="Times New Roman" w:eastAsia="宋体"/>
                <w:szCs w:val="21"/>
              </w:rPr>
            </w:pPr>
            <w:r>
              <w:rPr>
                <w:rFonts w:hint="eastAsia" w:ascii="Times New Roman" w:hAnsi="Times New Roman" w:eastAsia="宋体"/>
                <w:szCs w:val="21"/>
              </w:rPr>
              <w:t>报废零部件</w:t>
            </w:r>
          </w:p>
        </w:tc>
        <w:tc>
          <w:tcPr>
            <w:tcW w:w="2571" w:type="dxa"/>
            <w:vMerge w:val="restart"/>
            <w:vAlign w:val="center"/>
          </w:tcPr>
          <w:p>
            <w:pPr>
              <w:jc w:val="center"/>
              <w:rPr>
                <w:rFonts w:ascii="Times New Roman" w:hAnsi="Times New Roman" w:eastAsia="宋体"/>
                <w:szCs w:val="21"/>
              </w:rPr>
            </w:pPr>
            <w:r>
              <w:rPr>
                <w:rFonts w:hint="eastAsia" w:ascii="Times New Roman" w:hAnsi="Times New Roman" w:eastAsia="宋体"/>
                <w:szCs w:val="21"/>
              </w:rPr>
              <w:t>外售给物资回收公司</w:t>
            </w: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1</w:t>
            </w:r>
          </w:p>
        </w:tc>
        <w:tc>
          <w:tcPr>
            <w:tcW w:w="1628" w:type="dxa"/>
            <w:tcBorders>
              <w:right w:val="nil"/>
            </w:tcBorders>
            <w:vAlign w:val="center"/>
          </w:tcPr>
          <w:p>
            <w:pPr>
              <w:jc w:val="center"/>
              <w:rPr>
                <w:rFonts w:ascii="Times New Roman" w:hAnsi="Times New Roman" w:eastAsia="宋体"/>
                <w:szCs w:val="21"/>
                <w:highlight w:val="yellow"/>
              </w:rPr>
            </w:pPr>
            <w:r>
              <w:rPr>
                <w:rFonts w:ascii="Times New Roman" w:hAnsi="Times New Roman" w:eastAsia="宋体"/>
                <w:szCs w:val="21"/>
              </w:rPr>
              <w:t>已落实</w:t>
            </w: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28" w:type="dxa"/>
            <w:vMerge w:val="continue"/>
            <w:tcBorders>
              <w:left w:val="nil"/>
            </w:tcBorders>
            <w:vAlign w:val="center"/>
          </w:tcPr>
          <w:p>
            <w:pPr>
              <w:jc w:val="center"/>
              <w:rPr>
                <w:rFonts w:ascii="Times New Roman" w:hAnsi="Times New Roman" w:eastAsia="宋体"/>
                <w:szCs w:val="21"/>
              </w:rPr>
            </w:pPr>
          </w:p>
        </w:tc>
        <w:tc>
          <w:tcPr>
            <w:tcW w:w="1397" w:type="dxa"/>
            <w:vAlign w:val="center"/>
          </w:tcPr>
          <w:p>
            <w:pPr>
              <w:jc w:val="center"/>
              <w:rPr>
                <w:rFonts w:ascii="Times New Roman" w:hAnsi="Times New Roman" w:eastAsia="宋体"/>
                <w:szCs w:val="21"/>
              </w:rPr>
            </w:pPr>
            <w:r>
              <w:rPr>
                <w:rFonts w:hint="eastAsia" w:ascii="Times New Roman" w:hAnsi="Times New Roman" w:eastAsia="宋体"/>
                <w:szCs w:val="21"/>
              </w:rPr>
              <w:t>焊渣</w:t>
            </w:r>
          </w:p>
        </w:tc>
        <w:tc>
          <w:tcPr>
            <w:tcW w:w="2571" w:type="dxa"/>
            <w:vMerge w:val="continue"/>
            <w:vAlign w:val="center"/>
          </w:tcPr>
          <w:p>
            <w:pPr>
              <w:jc w:val="center"/>
              <w:rPr>
                <w:rFonts w:ascii="Times New Roman" w:hAnsi="Times New Roman" w:eastAsia="宋体"/>
                <w:szCs w:val="21"/>
              </w:rPr>
            </w:pP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1</w:t>
            </w:r>
          </w:p>
        </w:tc>
        <w:tc>
          <w:tcPr>
            <w:tcW w:w="1628" w:type="dxa"/>
            <w:tcBorders>
              <w:right w:val="nil"/>
            </w:tcBorders>
            <w:vAlign w:val="center"/>
          </w:tcPr>
          <w:p>
            <w:pPr>
              <w:jc w:val="center"/>
              <w:rPr>
                <w:rFonts w:ascii="Times New Roman" w:hAnsi="Times New Roman" w:eastAsia="宋体"/>
                <w:szCs w:val="21"/>
              </w:rPr>
            </w:pPr>
            <w:r>
              <w:rPr>
                <w:rFonts w:ascii="Times New Roman" w:hAnsi="Times New Roman" w:eastAsia="宋体"/>
                <w:szCs w:val="21"/>
              </w:rPr>
              <w:t>已落实</w:t>
            </w: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28" w:type="dxa"/>
            <w:vMerge w:val="continue"/>
            <w:tcBorders>
              <w:left w:val="nil"/>
            </w:tcBorders>
            <w:vAlign w:val="center"/>
          </w:tcPr>
          <w:p>
            <w:pPr>
              <w:jc w:val="center"/>
              <w:rPr>
                <w:rFonts w:ascii="Times New Roman" w:hAnsi="Times New Roman" w:eastAsia="宋体"/>
                <w:szCs w:val="21"/>
              </w:rPr>
            </w:pPr>
          </w:p>
        </w:tc>
        <w:tc>
          <w:tcPr>
            <w:tcW w:w="1397" w:type="dxa"/>
            <w:vAlign w:val="center"/>
          </w:tcPr>
          <w:p>
            <w:pPr>
              <w:jc w:val="center"/>
              <w:rPr>
                <w:rFonts w:ascii="Times New Roman" w:hAnsi="Times New Roman" w:eastAsia="宋体"/>
                <w:szCs w:val="21"/>
              </w:rPr>
            </w:pPr>
            <w:r>
              <w:rPr>
                <w:rFonts w:hint="eastAsia" w:ascii="Times New Roman" w:hAnsi="Times New Roman" w:eastAsia="宋体"/>
                <w:szCs w:val="21"/>
              </w:rPr>
              <w:t>废边角料</w:t>
            </w:r>
          </w:p>
        </w:tc>
        <w:tc>
          <w:tcPr>
            <w:tcW w:w="2571" w:type="dxa"/>
            <w:vMerge w:val="continue"/>
            <w:vAlign w:val="center"/>
          </w:tcPr>
          <w:p>
            <w:pPr>
              <w:jc w:val="center"/>
              <w:rPr>
                <w:rFonts w:ascii="Times New Roman" w:hAnsi="Times New Roman" w:eastAsia="宋体"/>
                <w:szCs w:val="21"/>
              </w:rPr>
            </w:pP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1</w:t>
            </w:r>
          </w:p>
        </w:tc>
        <w:tc>
          <w:tcPr>
            <w:tcW w:w="1628" w:type="dxa"/>
            <w:tcBorders>
              <w:right w:val="nil"/>
            </w:tcBorders>
            <w:vAlign w:val="center"/>
          </w:tcPr>
          <w:p>
            <w:pPr>
              <w:jc w:val="center"/>
              <w:rPr>
                <w:rFonts w:ascii="Times New Roman" w:hAnsi="Times New Roman" w:eastAsia="宋体"/>
                <w:szCs w:val="21"/>
              </w:rPr>
            </w:pPr>
            <w:r>
              <w:rPr>
                <w:rFonts w:ascii="Times New Roman" w:hAnsi="Times New Roman" w:eastAsia="宋体"/>
                <w:szCs w:val="21"/>
              </w:rPr>
              <w:t>已落实</w:t>
            </w: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28" w:type="dxa"/>
            <w:vMerge w:val="continue"/>
            <w:tcBorders>
              <w:left w:val="nil"/>
            </w:tcBorders>
            <w:vAlign w:val="center"/>
          </w:tcPr>
          <w:p>
            <w:pPr>
              <w:jc w:val="center"/>
              <w:rPr>
                <w:rFonts w:ascii="Times New Roman" w:hAnsi="Times New Roman" w:eastAsia="宋体"/>
                <w:szCs w:val="21"/>
              </w:rPr>
            </w:pPr>
          </w:p>
        </w:tc>
        <w:tc>
          <w:tcPr>
            <w:tcW w:w="1397" w:type="dxa"/>
            <w:vAlign w:val="center"/>
          </w:tcPr>
          <w:p>
            <w:pPr>
              <w:jc w:val="center"/>
              <w:rPr>
                <w:rFonts w:ascii="Times New Roman" w:hAnsi="Times New Roman" w:eastAsia="宋体"/>
                <w:szCs w:val="21"/>
              </w:rPr>
            </w:pPr>
            <w:r>
              <w:rPr>
                <w:rFonts w:hint="eastAsia" w:ascii="Times New Roman" w:hAnsi="Times New Roman" w:eastAsia="宋体"/>
                <w:szCs w:val="21"/>
              </w:rPr>
              <w:t>除尘灰</w:t>
            </w:r>
          </w:p>
        </w:tc>
        <w:tc>
          <w:tcPr>
            <w:tcW w:w="2571" w:type="dxa"/>
            <w:vMerge w:val="continue"/>
            <w:vAlign w:val="center"/>
          </w:tcPr>
          <w:p>
            <w:pPr>
              <w:jc w:val="center"/>
              <w:rPr>
                <w:rFonts w:ascii="Times New Roman" w:hAnsi="Times New Roman" w:eastAsia="宋体"/>
                <w:szCs w:val="21"/>
              </w:rPr>
            </w:pP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6</w:t>
            </w:r>
          </w:p>
        </w:tc>
        <w:tc>
          <w:tcPr>
            <w:tcW w:w="1628" w:type="dxa"/>
            <w:tcBorders>
              <w:right w:val="nil"/>
            </w:tcBorders>
            <w:vAlign w:val="center"/>
          </w:tcPr>
          <w:p>
            <w:pPr>
              <w:jc w:val="center"/>
              <w:rPr>
                <w:rFonts w:ascii="Times New Roman" w:hAnsi="Times New Roman" w:eastAsia="宋体"/>
                <w:szCs w:val="21"/>
              </w:rPr>
            </w:pPr>
            <w:r>
              <w:rPr>
                <w:rFonts w:ascii="Times New Roman" w:hAnsi="Times New Roman" w:eastAsia="宋体"/>
                <w:szCs w:val="21"/>
              </w:rPr>
              <w:t>已落实</w:t>
            </w: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28" w:type="dxa"/>
            <w:vMerge w:val="continue"/>
            <w:tcBorders>
              <w:left w:val="nil"/>
            </w:tcBorders>
            <w:vAlign w:val="center"/>
          </w:tcPr>
          <w:p>
            <w:pPr>
              <w:jc w:val="center"/>
              <w:rPr>
                <w:rFonts w:ascii="Times New Roman" w:hAnsi="Times New Roman" w:eastAsia="宋体"/>
                <w:szCs w:val="21"/>
              </w:rPr>
            </w:pPr>
          </w:p>
        </w:tc>
        <w:tc>
          <w:tcPr>
            <w:tcW w:w="1397" w:type="dxa"/>
            <w:vAlign w:val="center"/>
          </w:tcPr>
          <w:p>
            <w:pPr>
              <w:jc w:val="center"/>
              <w:rPr>
                <w:rFonts w:ascii="Times New Roman" w:hAnsi="Times New Roman" w:eastAsia="宋体"/>
                <w:szCs w:val="21"/>
              </w:rPr>
            </w:pPr>
            <w:r>
              <w:rPr>
                <w:rFonts w:hint="eastAsia" w:ascii="Times New Roman" w:hAnsi="Times New Roman" w:eastAsia="宋体"/>
                <w:szCs w:val="21"/>
              </w:rPr>
              <w:t>污泥</w:t>
            </w:r>
          </w:p>
        </w:tc>
        <w:tc>
          <w:tcPr>
            <w:tcW w:w="2571" w:type="dxa"/>
            <w:vAlign w:val="center"/>
          </w:tcPr>
          <w:p>
            <w:pPr>
              <w:jc w:val="center"/>
              <w:rPr>
                <w:rFonts w:ascii="Times New Roman" w:hAnsi="Times New Roman" w:eastAsia="宋体"/>
                <w:szCs w:val="21"/>
              </w:rPr>
            </w:pPr>
            <w:r>
              <w:rPr>
                <w:rFonts w:hint="eastAsia" w:ascii="Times New Roman" w:hAnsi="Times New Roman" w:eastAsia="宋体"/>
                <w:szCs w:val="21"/>
              </w:rPr>
              <w:t>交由环卫处置</w:t>
            </w: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1</w:t>
            </w:r>
          </w:p>
        </w:tc>
        <w:tc>
          <w:tcPr>
            <w:tcW w:w="1628" w:type="dxa"/>
            <w:tcBorders>
              <w:right w:val="nil"/>
            </w:tcBorders>
            <w:vAlign w:val="center"/>
          </w:tcPr>
          <w:p>
            <w:pPr>
              <w:jc w:val="center"/>
              <w:rPr>
                <w:rFonts w:ascii="Times New Roman" w:hAnsi="Times New Roman" w:eastAsia="宋体"/>
                <w:szCs w:val="21"/>
              </w:rPr>
            </w:pPr>
            <w:r>
              <w:rPr>
                <w:rFonts w:ascii="Times New Roman" w:hAnsi="Times New Roman" w:eastAsia="宋体"/>
                <w:szCs w:val="21"/>
              </w:rPr>
              <w:t>已落实</w:t>
            </w: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28" w:type="dxa"/>
            <w:vMerge w:val="continue"/>
            <w:tcBorders>
              <w:left w:val="nil"/>
            </w:tcBorders>
            <w:vAlign w:val="center"/>
          </w:tcPr>
          <w:p>
            <w:pPr>
              <w:jc w:val="center"/>
              <w:rPr>
                <w:rFonts w:ascii="Times New Roman" w:hAnsi="Times New Roman" w:eastAsia="宋体"/>
                <w:szCs w:val="21"/>
              </w:rPr>
            </w:pPr>
          </w:p>
        </w:tc>
        <w:tc>
          <w:tcPr>
            <w:tcW w:w="1397" w:type="dxa"/>
            <w:vAlign w:val="center"/>
          </w:tcPr>
          <w:p>
            <w:pPr>
              <w:jc w:val="center"/>
              <w:rPr>
                <w:rFonts w:ascii="Times New Roman" w:hAnsi="Times New Roman" w:eastAsia="宋体"/>
                <w:szCs w:val="21"/>
              </w:rPr>
            </w:pPr>
            <w:r>
              <w:rPr>
                <w:rFonts w:hint="eastAsia" w:ascii="Times New Roman" w:hAnsi="Times New Roman" w:eastAsia="宋体"/>
                <w:szCs w:val="21"/>
              </w:rPr>
              <w:t>废润滑油、废液压油</w:t>
            </w:r>
          </w:p>
        </w:tc>
        <w:tc>
          <w:tcPr>
            <w:tcW w:w="2571" w:type="dxa"/>
            <w:vMerge w:val="restart"/>
            <w:vAlign w:val="center"/>
          </w:tcPr>
          <w:p>
            <w:pPr>
              <w:jc w:val="center"/>
              <w:rPr>
                <w:rFonts w:ascii="Times New Roman" w:hAnsi="Times New Roman" w:eastAsia="宋体"/>
                <w:szCs w:val="21"/>
              </w:rPr>
            </w:pPr>
            <w:r>
              <w:rPr>
                <w:rFonts w:ascii="Times New Roman" w:hAnsi="Times New Roman" w:eastAsia="宋体"/>
                <w:szCs w:val="21"/>
              </w:rPr>
              <w:t>设置危险废物暂存间，并交由有危险废物处理资质的单位处理。</w:t>
            </w: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1</w:t>
            </w:r>
          </w:p>
        </w:tc>
        <w:tc>
          <w:tcPr>
            <w:tcW w:w="1628" w:type="dxa"/>
            <w:vMerge w:val="restart"/>
            <w:tcBorders>
              <w:right w:val="nil"/>
            </w:tcBorders>
            <w:vAlign w:val="center"/>
          </w:tcPr>
          <w:p>
            <w:pPr>
              <w:jc w:val="center"/>
              <w:rPr>
                <w:rFonts w:hint="eastAsia" w:ascii="Times New Roman" w:hAnsi="Times New Roman" w:eastAsia="宋体"/>
                <w:szCs w:val="21"/>
                <w:lang w:eastAsia="zh-CN"/>
              </w:rPr>
            </w:pPr>
            <w:r>
              <w:rPr>
                <w:rFonts w:hint="eastAsia" w:ascii="Times New Roman" w:hAnsi="Times New Roman" w:eastAsia="宋体"/>
                <w:szCs w:val="21"/>
                <w:lang w:val="en-US" w:eastAsia="zh-CN"/>
              </w:rPr>
              <w:t>已落实</w:t>
            </w: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28" w:type="dxa"/>
            <w:vMerge w:val="continue"/>
            <w:tcBorders>
              <w:left w:val="nil"/>
            </w:tcBorders>
            <w:vAlign w:val="center"/>
          </w:tcPr>
          <w:p>
            <w:pPr>
              <w:jc w:val="center"/>
              <w:rPr>
                <w:rFonts w:ascii="Times New Roman" w:hAnsi="Times New Roman" w:eastAsia="宋体"/>
                <w:szCs w:val="21"/>
              </w:rPr>
            </w:pPr>
          </w:p>
        </w:tc>
        <w:tc>
          <w:tcPr>
            <w:tcW w:w="1397" w:type="dxa"/>
            <w:vAlign w:val="center"/>
          </w:tcPr>
          <w:p>
            <w:pPr>
              <w:jc w:val="center"/>
              <w:rPr>
                <w:rFonts w:ascii="Times New Roman" w:hAnsi="Times New Roman" w:eastAsia="宋体"/>
                <w:szCs w:val="21"/>
              </w:rPr>
            </w:pPr>
            <w:r>
              <w:rPr>
                <w:rFonts w:hint="eastAsia" w:ascii="Times New Roman" w:hAnsi="Times New Roman" w:eastAsia="宋体"/>
                <w:szCs w:val="21"/>
              </w:rPr>
              <w:t>废过滤棉</w:t>
            </w:r>
          </w:p>
        </w:tc>
        <w:tc>
          <w:tcPr>
            <w:tcW w:w="2571" w:type="dxa"/>
            <w:vMerge w:val="continue"/>
            <w:vAlign w:val="center"/>
          </w:tcPr>
          <w:p>
            <w:pPr>
              <w:jc w:val="center"/>
              <w:rPr>
                <w:rFonts w:ascii="Times New Roman" w:hAnsi="Times New Roman" w:eastAsia="宋体"/>
                <w:szCs w:val="21"/>
              </w:rPr>
            </w:pP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2</w:t>
            </w:r>
          </w:p>
        </w:tc>
        <w:tc>
          <w:tcPr>
            <w:tcW w:w="1628" w:type="dxa"/>
            <w:vMerge w:val="continue"/>
            <w:tcBorders>
              <w:right w:val="nil"/>
            </w:tcBorders>
            <w:vAlign w:val="center"/>
          </w:tcPr>
          <w:p>
            <w:pPr>
              <w:jc w:val="center"/>
              <w:rPr>
                <w:rFonts w:ascii="Times New Roman" w:hAnsi="Times New Roman" w:eastAsia="宋体"/>
                <w:szCs w:val="21"/>
              </w:rPr>
            </w:pP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28" w:type="dxa"/>
            <w:vMerge w:val="continue"/>
            <w:tcBorders>
              <w:left w:val="nil"/>
            </w:tcBorders>
            <w:vAlign w:val="center"/>
          </w:tcPr>
          <w:p>
            <w:pPr>
              <w:jc w:val="center"/>
              <w:rPr>
                <w:rFonts w:ascii="Times New Roman" w:hAnsi="Times New Roman" w:eastAsia="宋体"/>
                <w:szCs w:val="21"/>
              </w:rPr>
            </w:pPr>
          </w:p>
        </w:tc>
        <w:tc>
          <w:tcPr>
            <w:tcW w:w="1397" w:type="dxa"/>
            <w:vAlign w:val="center"/>
          </w:tcPr>
          <w:p>
            <w:pPr>
              <w:jc w:val="center"/>
              <w:rPr>
                <w:rFonts w:ascii="Times New Roman" w:hAnsi="Times New Roman" w:eastAsia="宋体"/>
                <w:szCs w:val="21"/>
              </w:rPr>
            </w:pPr>
            <w:r>
              <w:rPr>
                <w:rFonts w:hint="eastAsia" w:ascii="Times New Roman" w:hAnsi="Times New Roman" w:eastAsia="宋体"/>
                <w:szCs w:val="21"/>
              </w:rPr>
              <w:t>废活性炭</w:t>
            </w:r>
          </w:p>
        </w:tc>
        <w:tc>
          <w:tcPr>
            <w:tcW w:w="2571" w:type="dxa"/>
            <w:vMerge w:val="continue"/>
            <w:vAlign w:val="center"/>
          </w:tcPr>
          <w:p>
            <w:pPr>
              <w:jc w:val="center"/>
              <w:rPr>
                <w:rFonts w:ascii="Times New Roman" w:hAnsi="Times New Roman" w:eastAsia="宋体"/>
                <w:szCs w:val="21"/>
              </w:rPr>
            </w:pP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4</w:t>
            </w:r>
          </w:p>
        </w:tc>
        <w:tc>
          <w:tcPr>
            <w:tcW w:w="1628" w:type="dxa"/>
            <w:vMerge w:val="continue"/>
            <w:tcBorders>
              <w:right w:val="nil"/>
            </w:tcBorders>
            <w:vAlign w:val="center"/>
          </w:tcPr>
          <w:p>
            <w:pPr>
              <w:jc w:val="center"/>
              <w:rPr>
                <w:rFonts w:ascii="Times New Roman" w:hAnsi="Times New Roman" w:eastAsia="宋体"/>
                <w:szCs w:val="21"/>
              </w:rPr>
            </w:pP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28" w:type="dxa"/>
            <w:vMerge w:val="continue"/>
            <w:tcBorders>
              <w:left w:val="nil"/>
            </w:tcBorders>
            <w:vAlign w:val="center"/>
          </w:tcPr>
          <w:p>
            <w:pPr>
              <w:jc w:val="center"/>
              <w:rPr>
                <w:rFonts w:ascii="Times New Roman" w:hAnsi="Times New Roman" w:eastAsia="宋体"/>
                <w:szCs w:val="21"/>
              </w:rPr>
            </w:pPr>
          </w:p>
        </w:tc>
        <w:tc>
          <w:tcPr>
            <w:tcW w:w="1397" w:type="dxa"/>
            <w:vAlign w:val="center"/>
          </w:tcPr>
          <w:p>
            <w:pPr>
              <w:jc w:val="center"/>
              <w:rPr>
                <w:rFonts w:ascii="Times New Roman" w:hAnsi="Times New Roman" w:eastAsia="宋体"/>
                <w:szCs w:val="21"/>
              </w:rPr>
            </w:pPr>
            <w:r>
              <w:rPr>
                <w:rFonts w:hint="eastAsia" w:ascii="Times New Roman" w:hAnsi="Times New Roman" w:eastAsia="宋体"/>
                <w:szCs w:val="21"/>
              </w:rPr>
              <w:t>废包装桶</w:t>
            </w:r>
          </w:p>
        </w:tc>
        <w:tc>
          <w:tcPr>
            <w:tcW w:w="2571" w:type="dxa"/>
            <w:vMerge w:val="continue"/>
            <w:vAlign w:val="center"/>
          </w:tcPr>
          <w:p>
            <w:pPr>
              <w:jc w:val="center"/>
              <w:rPr>
                <w:rFonts w:ascii="Times New Roman" w:hAnsi="Times New Roman" w:eastAsia="宋体"/>
                <w:szCs w:val="21"/>
              </w:rPr>
            </w:pP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1</w:t>
            </w:r>
          </w:p>
        </w:tc>
        <w:tc>
          <w:tcPr>
            <w:tcW w:w="1628" w:type="dxa"/>
            <w:vMerge w:val="continue"/>
            <w:tcBorders>
              <w:right w:val="nil"/>
            </w:tcBorders>
            <w:vAlign w:val="center"/>
          </w:tcPr>
          <w:p>
            <w:pPr>
              <w:jc w:val="center"/>
              <w:rPr>
                <w:rFonts w:ascii="Times New Roman" w:hAnsi="Times New Roman" w:eastAsia="宋体"/>
                <w:szCs w:val="21"/>
              </w:rPr>
            </w:pP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28" w:type="dxa"/>
            <w:vMerge w:val="continue"/>
            <w:tcBorders>
              <w:left w:val="nil"/>
            </w:tcBorders>
            <w:vAlign w:val="center"/>
          </w:tcPr>
          <w:p>
            <w:pPr>
              <w:jc w:val="center"/>
              <w:rPr>
                <w:rFonts w:ascii="Times New Roman" w:hAnsi="Times New Roman" w:eastAsia="宋体"/>
                <w:szCs w:val="21"/>
              </w:rPr>
            </w:pPr>
          </w:p>
        </w:tc>
        <w:tc>
          <w:tcPr>
            <w:tcW w:w="1397" w:type="dxa"/>
            <w:vAlign w:val="center"/>
          </w:tcPr>
          <w:p>
            <w:pPr>
              <w:jc w:val="center"/>
              <w:rPr>
                <w:rFonts w:ascii="Times New Roman" w:hAnsi="Times New Roman" w:eastAsia="宋体"/>
                <w:szCs w:val="21"/>
              </w:rPr>
            </w:pPr>
            <w:r>
              <w:rPr>
                <w:rFonts w:hint="eastAsia" w:ascii="Times New Roman" w:hAnsi="Times New Roman" w:eastAsia="宋体"/>
                <w:szCs w:val="21"/>
              </w:rPr>
              <w:t>废清洗液</w:t>
            </w:r>
          </w:p>
        </w:tc>
        <w:tc>
          <w:tcPr>
            <w:tcW w:w="2571" w:type="dxa"/>
            <w:vMerge w:val="continue"/>
            <w:vAlign w:val="center"/>
          </w:tcPr>
          <w:p>
            <w:pPr>
              <w:jc w:val="center"/>
              <w:rPr>
                <w:rFonts w:ascii="Times New Roman" w:hAnsi="Times New Roman" w:eastAsia="宋体"/>
                <w:szCs w:val="21"/>
              </w:rPr>
            </w:pP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1</w:t>
            </w:r>
          </w:p>
        </w:tc>
        <w:tc>
          <w:tcPr>
            <w:tcW w:w="1628" w:type="dxa"/>
            <w:vMerge w:val="continue"/>
            <w:tcBorders>
              <w:right w:val="nil"/>
            </w:tcBorders>
            <w:vAlign w:val="center"/>
          </w:tcPr>
          <w:p>
            <w:pPr>
              <w:jc w:val="center"/>
              <w:rPr>
                <w:rFonts w:ascii="Times New Roman" w:hAnsi="Times New Roman" w:eastAsia="宋体"/>
                <w:szCs w:val="21"/>
              </w:rPr>
            </w:pP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28" w:type="dxa"/>
            <w:tcBorders>
              <w:left w:val="nil"/>
            </w:tcBorders>
            <w:vAlign w:val="center"/>
          </w:tcPr>
          <w:p>
            <w:pPr>
              <w:jc w:val="center"/>
              <w:rPr>
                <w:rFonts w:ascii="Times New Roman" w:hAnsi="Times New Roman" w:eastAsia="宋体"/>
                <w:szCs w:val="21"/>
              </w:rPr>
            </w:pPr>
            <w:r>
              <w:rPr>
                <w:rFonts w:hint="eastAsia" w:ascii="Times New Roman" w:hAnsi="Times New Roman" w:eastAsia="宋体"/>
                <w:szCs w:val="21"/>
              </w:rPr>
              <w:t>土壤、地下水</w:t>
            </w:r>
          </w:p>
        </w:tc>
        <w:tc>
          <w:tcPr>
            <w:tcW w:w="1397" w:type="dxa"/>
            <w:vAlign w:val="center"/>
          </w:tcPr>
          <w:p>
            <w:pPr>
              <w:jc w:val="center"/>
              <w:rPr>
                <w:rFonts w:ascii="Times New Roman" w:hAnsi="Times New Roman" w:eastAsia="宋体"/>
                <w:szCs w:val="21"/>
              </w:rPr>
            </w:pPr>
            <w:r>
              <w:rPr>
                <w:rFonts w:ascii="Times New Roman" w:hAnsi="Times New Roman" w:eastAsia="宋体"/>
                <w:szCs w:val="21"/>
              </w:rPr>
              <w:t>COD、BOD</w:t>
            </w:r>
            <w:r>
              <w:rPr>
                <w:rFonts w:ascii="Times New Roman" w:hAnsi="Times New Roman" w:eastAsia="宋体"/>
                <w:szCs w:val="21"/>
                <w:vertAlign w:val="subscript"/>
              </w:rPr>
              <w:t>5</w:t>
            </w:r>
            <w:r>
              <w:rPr>
                <w:rFonts w:ascii="Times New Roman" w:hAnsi="Times New Roman" w:eastAsia="宋体"/>
                <w:szCs w:val="21"/>
              </w:rPr>
              <w:t>、NH</w:t>
            </w:r>
            <w:r>
              <w:rPr>
                <w:rFonts w:ascii="Times New Roman" w:hAnsi="Times New Roman" w:eastAsia="宋体"/>
                <w:szCs w:val="21"/>
                <w:vertAlign w:val="subscript"/>
              </w:rPr>
              <w:t>3</w:t>
            </w:r>
            <w:r>
              <w:rPr>
                <w:rFonts w:ascii="Times New Roman" w:hAnsi="Times New Roman" w:eastAsia="宋体"/>
                <w:szCs w:val="21"/>
              </w:rPr>
              <w:t>-N、SS</w:t>
            </w:r>
            <w:r>
              <w:rPr>
                <w:rFonts w:hint="eastAsia" w:ascii="Times New Roman" w:hAnsi="Times New Roman" w:eastAsia="宋体"/>
                <w:szCs w:val="21"/>
              </w:rPr>
              <w:t>、动植物油、石油类</w:t>
            </w:r>
          </w:p>
        </w:tc>
        <w:tc>
          <w:tcPr>
            <w:tcW w:w="2571" w:type="dxa"/>
            <w:vAlign w:val="center"/>
          </w:tcPr>
          <w:p>
            <w:pPr>
              <w:jc w:val="center"/>
              <w:rPr>
                <w:rFonts w:ascii="Times New Roman" w:hAnsi="Times New Roman" w:eastAsia="宋体"/>
                <w:szCs w:val="21"/>
              </w:rPr>
            </w:pPr>
            <w:r>
              <w:rPr>
                <w:rFonts w:hint="eastAsia" w:ascii="Times New Roman" w:hAnsi="Times New Roman" w:eastAsia="宋体"/>
                <w:szCs w:val="21"/>
              </w:rPr>
              <w:t>项目地面按分区防渗要求进行防渗处理；编制环境风险应急预案、制定应急响应机制</w:t>
            </w:r>
          </w:p>
        </w:tc>
        <w:tc>
          <w:tcPr>
            <w:tcW w:w="1086" w:type="dxa"/>
            <w:tcBorders>
              <w:right w:val="nil"/>
            </w:tcBorders>
            <w:vAlign w:val="center"/>
          </w:tcPr>
          <w:p>
            <w:pPr>
              <w:jc w:val="center"/>
              <w:rPr>
                <w:rFonts w:ascii="Times New Roman" w:hAnsi="Times New Roman" w:eastAsia="宋体"/>
                <w:szCs w:val="21"/>
              </w:rPr>
            </w:pPr>
            <w:r>
              <w:rPr>
                <w:rFonts w:hint="eastAsia" w:ascii="Times New Roman" w:hAnsi="Times New Roman" w:eastAsia="宋体"/>
                <w:szCs w:val="21"/>
              </w:rPr>
              <w:t>20</w:t>
            </w:r>
          </w:p>
        </w:tc>
        <w:tc>
          <w:tcPr>
            <w:tcW w:w="1628" w:type="dxa"/>
            <w:tcBorders>
              <w:right w:val="nil"/>
            </w:tcBorders>
            <w:vAlign w:val="center"/>
          </w:tcPr>
          <w:p>
            <w:pPr>
              <w:jc w:val="center"/>
              <w:rPr>
                <w:rFonts w:ascii="Times New Roman" w:hAnsi="Times New Roman" w:eastAsia="宋体"/>
                <w:szCs w:val="21"/>
              </w:rPr>
            </w:pPr>
            <w:r>
              <w:rPr>
                <w:rFonts w:ascii="Times New Roman" w:hAnsi="Times New Roman" w:eastAsia="宋体"/>
                <w:szCs w:val="21"/>
              </w:rPr>
              <w:t>已落实</w:t>
            </w:r>
          </w:p>
        </w:tc>
        <w:tc>
          <w:tcPr>
            <w:tcW w:w="1110" w:type="dxa"/>
            <w:tcBorders>
              <w:right w:val="nil"/>
            </w:tcBorders>
            <w:vAlign w:val="center"/>
          </w:tcPr>
          <w:p>
            <w:pPr>
              <w:jc w:val="center"/>
              <w:rPr>
                <w:rFonts w:ascii="Times New Roman" w:hAnsi="Times New Roman" w:eastAsia="仿宋_GB2312" w:cs="Times New Roman"/>
                <w:szCs w:val="21"/>
              </w:rPr>
            </w:pPr>
            <w:r>
              <w:rPr>
                <w:rFonts w:hint="eastAsia" w:ascii="Times New Roman" w:hAnsi="Times New Roman" w:eastAsia="宋体"/>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4696" w:type="dxa"/>
            <w:gridSpan w:val="3"/>
            <w:tcBorders>
              <w:left w:val="nil"/>
              <w:bottom w:val="single" w:color="auto" w:sz="12" w:space="0"/>
              <w:right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合计</w:t>
            </w:r>
          </w:p>
        </w:tc>
        <w:tc>
          <w:tcPr>
            <w:tcW w:w="1086" w:type="dxa"/>
            <w:tcBorders>
              <w:left w:val="single" w:color="auto" w:sz="4" w:space="0"/>
              <w:bottom w:val="single" w:color="auto" w:sz="12" w:space="0"/>
              <w:right w:val="single" w:color="auto" w:sz="4" w:space="0"/>
            </w:tcBorders>
            <w:vAlign w:val="center"/>
          </w:tcPr>
          <w:p>
            <w:pPr>
              <w:jc w:val="center"/>
              <w:rPr>
                <w:rFonts w:ascii="Times New Roman" w:hAnsi="Times New Roman" w:eastAsia="宋体"/>
                <w:szCs w:val="21"/>
              </w:rPr>
            </w:pPr>
            <w:r>
              <w:rPr>
                <w:rFonts w:hint="eastAsia" w:ascii="Times New Roman" w:hAnsi="Times New Roman" w:eastAsia="宋体"/>
                <w:szCs w:val="21"/>
              </w:rPr>
              <w:t>168</w:t>
            </w:r>
          </w:p>
        </w:tc>
        <w:tc>
          <w:tcPr>
            <w:tcW w:w="1628" w:type="dxa"/>
            <w:tcBorders>
              <w:left w:val="single" w:color="auto" w:sz="4" w:space="0"/>
              <w:bottom w:val="single" w:color="auto" w:sz="12" w:space="0"/>
              <w:right w:val="single" w:color="auto" w:sz="4" w:space="0"/>
            </w:tcBorders>
            <w:vAlign w:val="center"/>
          </w:tcPr>
          <w:p>
            <w:pPr>
              <w:jc w:val="center"/>
              <w:rPr>
                <w:rFonts w:ascii="Times New Roman" w:hAnsi="Times New Roman" w:eastAsia="宋体"/>
                <w:szCs w:val="21"/>
              </w:rPr>
            </w:pPr>
          </w:p>
        </w:tc>
        <w:tc>
          <w:tcPr>
            <w:tcW w:w="1110" w:type="dxa"/>
            <w:tcBorders>
              <w:left w:val="single" w:color="auto" w:sz="4" w:space="0"/>
              <w:bottom w:val="single" w:color="auto" w:sz="12" w:space="0"/>
              <w:right w:val="nil"/>
            </w:tcBorders>
            <w:vAlign w:val="center"/>
          </w:tcPr>
          <w:p>
            <w:pPr>
              <w:jc w:val="center"/>
              <w:rPr>
                <w:rFonts w:hint="eastAsia" w:ascii="Times New Roman" w:hAnsi="Times New Roman" w:eastAsia="宋体"/>
                <w:szCs w:val="21"/>
                <w:lang w:val="en-US" w:eastAsia="zh-CN"/>
              </w:rPr>
            </w:pPr>
            <w:r>
              <w:rPr>
                <w:rFonts w:hint="eastAsia" w:ascii="Times New Roman" w:hAnsi="Times New Roman" w:eastAsia="宋体"/>
                <w:szCs w:val="21"/>
              </w:rPr>
              <w:t>15</w:t>
            </w:r>
            <w:r>
              <w:rPr>
                <w:rFonts w:hint="eastAsia" w:ascii="Times New Roman" w:hAnsi="Times New Roman" w:eastAsia="宋体"/>
                <w:szCs w:val="21"/>
                <w:lang w:val="en-US" w:eastAsia="zh-CN"/>
              </w:rPr>
              <w:t>9</w:t>
            </w:r>
          </w:p>
        </w:tc>
      </w:tr>
    </w:tbl>
    <w:p>
      <w:pPr>
        <w:pStyle w:val="18"/>
        <w:spacing w:after="0" w:line="240" w:lineRule="auto"/>
        <w:ind w:firstLine="0" w:firstLineChars="0"/>
        <w:jc w:val="center"/>
        <w:rPr>
          <w:rFonts w:ascii="Times New Roman" w:hAnsi="Times New Roman" w:eastAsia="黑体" w:cs="Times New Roman"/>
          <w:snapToGrid/>
          <w:sz w:val="21"/>
          <w:szCs w:val="21"/>
        </w:rPr>
      </w:pPr>
      <w:r>
        <w:rPr>
          <w:rFonts w:ascii="Times New Roman" w:hAnsi="Times New Roman" w:eastAsia="宋体" w:cs="Times New Roman"/>
          <w:b/>
          <w:bCs w:val="0"/>
          <w:snapToGrid/>
          <w:sz w:val="21"/>
          <w:szCs w:val="21"/>
        </w:rPr>
        <w:t>表4-</w:t>
      </w:r>
      <w:r>
        <w:rPr>
          <w:rFonts w:hint="eastAsia" w:ascii="Times New Roman" w:hAnsi="Times New Roman" w:eastAsia="宋体" w:cs="Times New Roman"/>
          <w:b/>
          <w:bCs w:val="0"/>
          <w:snapToGrid/>
          <w:sz w:val="21"/>
          <w:szCs w:val="21"/>
        </w:rPr>
        <w:t>5</w:t>
      </w:r>
      <w:r>
        <w:rPr>
          <w:rFonts w:ascii="Times New Roman" w:hAnsi="Times New Roman" w:eastAsia="宋体" w:cs="Times New Roman"/>
          <w:b/>
          <w:bCs w:val="0"/>
          <w:snapToGrid/>
          <w:sz w:val="21"/>
          <w:szCs w:val="21"/>
        </w:rPr>
        <w:t>项目环境保护“三同时”竣工验收清单</w:t>
      </w:r>
    </w:p>
    <w:tbl>
      <w:tblPr>
        <w:tblStyle w:val="22"/>
        <w:tblW w:w="514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738"/>
        <w:gridCol w:w="797"/>
        <w:gridCol w:w="1415"/>
        <w:gridCol w:w="2993"/>
        <w:gridCol w:w="261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61" w:hRule="atLeast"/>
          <w:jc w:val="center"/>
        </w:trPr>
        <w:tc>
          <w:tcPr>
            <w:tcW w:w="897" w:type="pct"/>
            <w:gridSpan w:val="2"/>
            <w:tcBorders>
              <w:top w:val="single" w:color="auto" w:sz="12" w:space="0"/>
              <w:bottom w:val="single" w:color="auto" w:sz="12" w:space="0"/>
            </w:tcBorders>
            <w:vAlign w:val="center"/>
          </w:tcPr>
          <w:p>
            <w:pPr>
              <w:spacing w:line="200" w:lineRule="exact"/>
              <w:jc w:val="center"/>
              <w:rPr>
                <w:rFonts w:ascii="Times New Roman" w:hAnsi="Times New Roman" w:cs="Times New Roman"/>
                <w:b/>
                <w:szCs w:val="21"/>
              </w:rPr>
            </w:pPr>
            <w:r>
              <w:rPr>
                <w:rFonts w:hint="eastAsia" w:ascii="Times New Roman" w:hAnsi="Times New Roman" w:cs="Times New Roman"/>
                <w:b/>
                <w:szCs w:val="21"/>
              </w:rPr>
              <w:t>项目</w:t>
            </w:r>
          </w:p>
        </w:tc>
        <w:tc>
          <w:tcPr>
            <w:tcW w:w="827" w:type="pct"/>
            <w:tcBorders>
              <w:top w:val="single" w:color="auto" w:sz="12" w:space="0"/>
              <w:bottom w:val="single" w:color="auto" w:sz="12" w:space="0"/>
            </w:tcBorders>
            <w:vAlign w:val="center"/>
          </w:tcPr>
          <w:p>
            <w:pPr>
              <w:spacing w:line="200" w:lineRule="exact"/>
              <w:jc w:val="center"/>
              <w:rPr>
                <w:rFonts w:ascii="Times New Roman" w:hAnsi="Times New Roman" w:cs="Times New Roman"/>
                <w:b/>
                <w:szCs w:val="21"/>
              </w:rPr>
            </w:pPr>
            <w:r>
              <w:rPr>
                <w:rFonts w:ascii="Times New Roman" w:hAnsi="Times New Roman" w:cs="Times New Roman"/>
                <w:b/>
                <w:szCs w:val="21"/>
              </w:rPr>
              <w:t>污染物</w:t>
            </w:r>
          </w:p>
        </w:tc>
        <w:tc>
          <w:tcPr>
            <w:tcW w:w="1749" w:type="pct"/>
            <w:tcBorders>
              <w:top w:val="single" w:color="auto" w:sz="12" w:space="0"/>
              <w:bottom w:val="single" w:color="auto" w:sz="12" w:space="0"/>
            </w:tcBorders>
            <w:vAlign w:val="center"/>
          </w:tcPr>
          <w:p>
            <w:pPr>
              <w:spacing w:line="200" w:lineRule="exact"/>
              <w:jc w:val="center"/>
              <w:rPr>
                <w:rFonts w:ascii="Times New Roman" w:hAnsi="Times New Roman" w:cs="Times New Roman"/>
                <w:b/>
                <w:szCs w:val="21"/>
              </w:rPr>
            </w:pPr>
            <w:r>
              <w:rPr>
                <w:rFonts w:ascii="Times New Roman" w:hAnsi="Times New Roman" w:cs="Times New Roman"/>
                <w:b/>
                <w:szCs w:val="21"/>
              </w:rPr>
              <w:t>治理措施及效率</w:t>
            </w:r>
          </w:p>
        </w:tc>
        <w:tc>
          <w:tcPr>
            <w:tcW w:w="1526" w:type="pct"/>
            <w:tcBorders>
              <w:top w:val="single" w:color="auto" w:sz="12" w:space="0"/>
              <w:bottom w:val="single" w:color="auto" w:sz="12" w:space="0"/>
            </w:tcBorders>
            <w:vAlign w:val="center"/>
          </w:tcPr>
          <w:p>
            <w:pPr>
              <w:spacing w:line="200" w:lineRule="exact"/>
              <w:jc w:val="center"/>
              <w:rPr>
                <w:rFonts w:ascii="Times New Roman" w:hAnsi="Times New Roman" w:cs="Times New Roman"/>
                <w:b/>
                <w:szCs w:val="21"/>
              </w:rPr>
            </w:pPr>
            <w:r>
              <w:rPr>
                <w:rFonts w:ascii="Times New Roman" w:hAnsi="Times New Roman" w:cs="Times New Roman"/>
                <w:b/>
                <w:szCs w:val="21"/>
              </w:rPr>
              <w:t>落实情况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jc w:val="center"/>
        </w:trPr>
        <w:tc>
          <w:tcPr>
            <w:tcW w:w="431" w:type="pct"/>
            <w:tcBorders>
              <w:top w:val="single" w:color="auto" w:sz="12" w:space="0"/>
              <w:bottom w:val="single" w:color="auto" w:sz="4" w:space="0"/>
            </w:tcBorders>
            <w:vAlign w:val="center"/>
          </w:tcPr>
          <w:p>
            <w:pPr>
              <w:jc w:val="center"/>
              <w:rPr>
                <w:rFonts w:ascii="Times New Roman" w:hAnsi="Times New Roman" w:cs="Times New Roman"/>
                <w:szCs w:val="21"/>
              </w:rPr>
            </w:pPr>
            <w:r>
              <w:rPr>
                <w:rFonts w:ascii="Times New Roman" w:hAnsi="Times New Roman" w:cs="Times New Roman"/>
                <w:szCs w:val="21"/>
              </w:rPr>
              <w:t>废水</w:t>
            </w:r>
          </w:p>
        </w:tc>
        <w:tc>
          <w:tcPr>
            <w:tcW w:w="465" w:type="pct"/>
            <w:tcBorders>
              <w:top w:val="single" w:color="auto" w:sz="12" w:space="0"/>
              <w:bottom w:val="single" w:color="auto" w:sz="4" w:space="0"/>
            </w:tcBorders>
            <w:vAlign w:val="center"/>
          </w:tcPr>
          <w:p>
            <w:pPr>
              <w:jc w:val="center"/>
              <w:rPr>
                <w:rFonts w:hint="default" w:ascii="Times New Roman" w:hAnsi="Times New Roman" w:cs="Times New Roman" w:eastAsiaTheme="minorEastAsia"/>
                <w:color w:val="000000" w:themeColor="text1"/>
                <w:szCs w:val="21"/>
                <w:lang w:val="en-US" w:eastAsia="zh-CN"/>
                <w14:textFill>
                  <w14:solidFill>
                    <w14:schemeClr w14:val="tx1"/>
                  </w14:solidFill>
                </w14:textFill>
              </w:rPr>
            </w:pPr>
            <w:r>
              <w:rPr>
                <w:rFonts w:ascii="Times New Roman" w:hAnsi="Times New Roman" w:eastAsia="宋体"/>
                <w:color w:val="000000" w:themeColor="text1"/>
                <w14:textFill>
                  <w14:solidFill>
                    <w14:schemeClr w14:val="tx1"/>
                  </w14:solidFill>
                </w14:textFill>
              </w:rPr>
              <w:t>生活污水</w:t>
            </w:r>
            <w:r>
              <w:rPr>
                <w:rFonts w:hint="eastAsia" w:ascii="Times New Roman" w:hAnsi="Times New Roman" w:eastAsia="宋体"/>
                <w:color w:val="000000" w:themeColor="text1"/>
                <w14:textFill>
                  <w14:solidFill>
                    <w14:schemeClr w14:val="tx1"/>
                  </w14:solidFill>
                </w14:textFill>
              </w:rPr>
              <w:t>、食堂废水、地面清洁废水、清洗废水</w:t>
            </w:r>
          </w:p>
        </w:tc>
        <w:tc>
          <w:tcPr>
            <w:tcW w:w="827" w:type="pct"/>
            <w:tcBorders>
              <w:top w:val="single" w:color="auto" w:sz="12" w:space="0"/>
              <w:bottom w:val="single" w:color="auto" w:sz="4" w:space="0"/>
            </w:tcBorders>
            <w:vAlign w:val="center"/>
          </w:tcPr>
          <w:p>
            <w:pPr>
              <w:jc w:val="center"/>
              <w:rPr>
                <w:rFonts w:ascii="Times New Roman" w:hAnsi="Times New Roman" w:cs="Times New Roman"/>
                <w:color w:val="000000" w:themeColor="text1"/>
                <w:szCs w:val="21"/>
                <w:lang w:val="de-DE"/>
                <w14:textFill>
                  <w14:solidFill>
                    <w14:schemeClr w14:val="tx1"/>
                  </w14:solidFill>
                </w14:textFill>
              </w:rPr>
            </w:pPr>
            <w:r>
              <w:rPr>
                <w:rFonts w:ascii="Times New Roman" w:hAnsi="Times New Roman" w:cs="Times New Roman"/>
                <w:color w:val="000000" w:themeColor="text1"/>
                <w:szCs w:val="21"/>
                <w:lang w:val="de-DE"/>
                <w14:textFill>
                  <w14:solidFill>
                    <w14:schemeClr w14:val="tx1"/>
                  </w14:solidFill>
                </w14:textFill>
              </w:rPr>
              <w:t>COD、BOD</w:t>
            </w:r>
            <w:r>
              <w:rPr>
                <w:rFonts w:ascii="Times New Roman" w:hAnsi="Times New Roman" w:cs="Times New Roman"/>
                <w:color w:val="000000" w:themeColor="text1"/>
                <w:szCs w:val="21"/>
                <w:vertAlign w:val="subscript"/>
                <w:lang w:val="de-DE"/>
                <w14:textFill>
                  <w14:solidFill>
                    <w14:schemeClr w14:val="tx1"/>
                  </w14:solidFill>
                </w14:textFill>
              </w:rPr>
              <w:t>5</w:t>
            </w:r>
            <w:r>
              <w:rPr>
                <w:rFonts w:ascii="Times New Roman" w:hAnsi="Times New Roman" w:cs="Times New Roman"/>
                <w:color w:val="000000" w:themeColor="text1"/>
                <w:szCs w:val="21"/>
                <w:lang w:val="de-DE"/>
                <w14:textFill>
                  <w14:solidFill>
                    <w14:schemeClr w14:val="tx1"/>
                  </w14:solidFill>
                </w14:textFill>
              </w:rPr>
              <w:t>、SS、NH</w:t>
            </w:r>
            <w:r>
              <w:rPr>
                <w:rFonts w:ascii="Times New Roman" w:hAnsi="Times New Roman" w:cs="Times New Roman"/>
                <w:color w:val="000000" w:themeColor="text1"/>
                <w:szCs w:val="21"/>
                <w:vertAlign w:val="subscript"/>
                <w:lang w:val="de-DE"/>
                <w14:textFill>
                  <w14:solidFill>
                    <w14:schemeClr w14:val="tx1"/>
                  </w14:solidFill>
                </w14:textFill>
              </w:rPr>
              <w:t>3</w:t>
            </w:r>
            <w:r>
              <w:rPr>
                <w:rFonts w:ascii="Times New Roman" w:hAnsi="Times New Roman" w:cs="Times New Roman"/>
                <w:color w:val="000000" w:themeColor="text1"/>
                <w:szCs w:val="21"/>
                <w:lang w:val="de-DE"/>
                <w14:textFill>
                  <w14:solidFill>
                    <w14:schemeClr w14:val="tx1"/>
                  </w14:solidFill>
                </w14:textFill>
              </w:rPr>
              <w:t>-N</w:t>
            </w:r>
          </w:p>
        </w:tc>
        <w:tc>
          <w:tcPr>
            <w:tcW w:w="1749" w:type="pct"/>
            <w:tcBorders>
              <w:top w:val="single" w:color="auto" w:sz="12" w:space="0"/>
              <w:bottom w:val="single" w:color="auto" w:sz="4" w:space="0"/>
            </w:tcBorders>
            <w:vAlign w:val="center"/>
          </w:tcPr>
          <w:p>
            <w:pPr>
              <w:jc w:val="center"/>
              <w:rPr>
                <w:rFonts w:ascii="Times New Roman" w:hAnsi="Times New Roman" w:cs="Times New Roman"/>
                <w:szCs w:val="21"/>
              </w:rPr>
            </w:pPr>
            <w:r>
              <w:rPr>
                <w:rFonts w:ascii="Times New Roman" w:hAnsi="Times New Roman" w:eastAsia="宋体"/>
                <w:szCs w:val="21"/>
              </w:rPr>
              <w:t>满足GB8978-1996《污水综合排放标准》表4三级标准相关标准要求排入周边市政污水管网</w:t>
            </w:r>
          </w:p>
        </w:tc>
        <w:tc>
          <w:tcPr>
            <w:tcW w:w="1526" w:type="pct"/>
            <w:tcBorders>
              <w:top w:val="single" w:color="auto" w:sz="12" w:space="0"/>
              <w:bottom w:val="single" w:color="auto" w:sz="4" w:space="0"/>
            </w:tcBorders>
            <w:vAlign w:val="center"/>
          </w:tcPr>
          <w:p>
            <w:pPr>
              <w:jc w:val="center"/>
              <w:rPr>
                <w:rFonts w:ascii="Times New Roman" w:hAnsi="Times New Roman" w:cs="Times New Roman"/>
                <w:szCs w:val="21"/>
              </w:rPr>
            </w:pPr>
            <w:r>
              <w:rPr>
                <w:rFonts w:ascii="Times New Roman" w:hAnsi="Times New Roman" w:cs="Times New Roman"/>
                <w:b/>
                <w:bCs/>
                <w:szCs w:val="21"/>
              </w:rPr>
              <w:t>已落实</w:t>
            </w:r>
            <w:r>
              <w:rPr>
                <w:rFonts w:ascii="Times New Roman" w:hAnsi="Times New Roman" w:cs="Times New Roman"/>
                <w:szCs w:val="21"/>
              </w:rPr>
              <w:t>，污水</w:t>
            </w:r>
            <w:r>
              <w:rPr>
                <w:rFonts w:ascii="Times New Roman" w:hAnsi="Times New Roman" w:cs="Times New Roman"/>
                <w:kern w:val="0"/>
                <w:szCs w:val="21"/>
              </w:rPr>
              <w:t>达到</w:t>
            </w:r>
            <w:r>
              <w:rPr>
                <w:rFonts w:ascii="Times New Roman" w:hAnsi="Times New Roman" w:cs="Times New Roman"/>
                <w:szCs w:val="21"/>
              </w:rPr>
              <w:t>《污水综合排放标准》（GB8978-1996）表4中的三级标准（NH</w:t>
            </w:r>
            <w:r>
              <w:rPr>
                <w:rFonts w:ascii="Times New Roman" w:hAnsi="Times New Roman" w:cs="Times New Roman"/>
                <w:szCs w:val="21"/>
                <w:vertAlign w:val="subscript"/>
              </w:rPr>
              <w:t>3</w:t>
            </w:r>
            <w:r>
              <w:rPr>
                <w:rFonts w:ascii="Times New Roman" w:hAnsi="Times New Roman" w:cs="Times New Roman"/>
                <w:szCs w:val="21"/>
              </w:rPr>
              <w:t>-N执行</w:t>
            </w:r>
            <w:r>
              <w:rPr>
                <w:rFonts w:ascii="Times New Roman" w:hAnsi="Times New Roman" w:cs="Times New Roman"/>
                <w:bCs/>
                <w:szCs w:val="21"/>
              </w:rPr>
              <w:t>《污水排入城镇下水道水质标准》（GB/T31962-2015）中B等级</w:t>
            </w:r>
            <w:r>
              <w:rPr>
                <w:rFonts w:ascii="Times New Roman" w:hAnsi="Times New Roman" w:cs="Times New Roman"/>
                <w:szCs w:val="21"/>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060" w:hRule="atLeast"/>
          <w:jc w:val="center"/>
        </w:trPr>
        <w:tc>
          <w:tcPr>
            <w:tcW w:w="431" w:type="pct"/>
            <w:vMerge w:val="restart"/>
            <w:tcBorders>
              <w:top w:val="single" w:color="auto" w:sz="4" w:space="0"/>
            </w:tcBorders>
            <w:vAlign w:val="center"/>
          </w:tcPr>
          <w:p>
            <w:pPr>
              <w:jc w:val="center"/>
              <w:rPr>
                <w:rFonts w:ascii="Times New Roman" w:hAnsi="Times New Roman" w:cs="Times New Roman"/>
                <w:szCs w:val="21"/>
              </w:rPr>
            </w:pPr>
            <w:r>
              <w:rPr>
                <w:rFonts w:ascii="Times New Roman" w:hAnsi="Times New Roman" w:cs="Times New Roman"/>
                <w:szCs w:val="21"/>
              </w:rPr>
              <w:t>废气</w:t>
            </w:r>
          </w:p>
        </w:tc>
        <w:tc>
          <w:tcPr>
            <w:tcW w:w="465" w:type="pct"/>
            <w:tcBorders>
              <w:top w:val="single" w:color="auto" w:sz="4" w:space="0"/>
              <w:bottom w:val="single" w:color="auto" w:sz="4" w:space="0"/>
            </w:tcBorders>
            <w:vAlign w:val="center"/>
          </w:tcPr>
          <w:p>
            <w:pPr>
              <w:jc w:val="center"/>
              <w:rPr>
                <w:rFonts w:ascii="Times New Roman" w:hAnsi="Times New Roman" w:cs="Times New Roman"/>
                <w:szCs w:val="21"/>
              </w:rPr>
            </w:pPr>
            <w:r>
              <w:rPr>
                <w:rFonts w:hint="eastAsia" w:ascii="Times New Roman" w:hAnsi="Times New Roman" w:eastAsia="宋体"/>
                <w:szCs w:val="21"/>
              </w:rPr>
              <w:t>气割烟尘、焊接烟尘</w:t>
            </w:r>
          </w:p>
        </w:tc>
        <w:tc>
          <w:tcPr>
            <w:tcW w:w="827" w:type="pct"/>
            <w:tcBorders>
              <w:top w:val="single" w:color="auto" w:sz="4" w:space="0"/>
              <w:bottom w:val="single" w:color="auto" w:sz="4" w:space="0"/>
            </w:tcBorders>
            <w:vAlign w:val="center"/>
          </w:tcPr>
          <w:p>
            <w:pPr>
              <w:jc w:val="center"/>
              <w:rPr>
                <w:rFonts w:ascii="Times New Roman" w:hAnsi="Times New Roman" w:cs="Times New Roman"/>
                <w:szCs w:val="21"/>
                <w:lang w:val="de-DE"/>
              </w:rPr>
            </w:pPr>
            <w:r>
              <w:rPr>
                <w:rFonts w:hint="eastAsia" w:ascii="Times New Roman" w:hAnsi="Times New Roman" w:cs="Times New Roman"/>
                <w:szCs w:val="21"/>
              </w:rPr>
              <w:t>颗粒物</w:t>
            </w:r>
          </w:p>
        </w:tc>
        <w:tc>
          <w:tcPr>
            <w:tcW w:w="1749" w:type="pct"/>
            <w:tcBorders>
              <w:top w:val="single" w:color="auto" w:sz="4" w:space="0"/>
              <w:bottom w:val="single" w:color="auto" w:sz="4" w:space="0"/>
            </w:tcBorders>
            <w:vAlign w:val="center"/>
          </w:tcPr>
          <w:p>
            <w:pPr>
              <w:jc w:val="center"/>
              <w:rPr>
                <w:rFonts w:ascii="Times New Roman" w:hAnsi="Times New Roman" w:cs="Times New Roman"/>
                <w:szCs w:val="21"/>
              </w:rPr>
            </w:pPr>
            <w:r>
              <w:rPr>
                <w:rFonts w:hint="eastAsia" w:ascii="Times New Roman" w:hAnsi="Times New Roman" w:eastAsia="宋体"/>
                <w:szCs w:val="21"/>
              </w:rPr>
              <w:t>达到</w:t>
            </w:r>
            <w:r>
              <w:rPr>
                <w:rFonts w:ascii="Times New Roman" w:hAnsi="Times New Roman" w:eastAsia="宋体"/>
                <w:szCs w:val="21"/>
              </w:rPr>
              <w:t>《大气污染物综合排放标准》</w:t>
            </w:r>
            <w:r>
              <w:rPr>
                <w:rFonts w:hint="eastAsia" w:ascii="Times New Roman" w:hAnsi="Times New Roman" w:eastAsia="宋体"/>
                <w:szCs w:val="21"/>
              </w:rPr>
              <w:t>（</w:t>
            </w:r>
            <w:r>
              <w:rPr>
                <w:rFonts w:ascii="Times New Roman" w:hAnsi="Times New Roman" w:eastAsia="宋体"/>
                <w:szCs w:val="21"/>
              </w:rPr>
              <w:t>GB16297-1996</w:t>
            </w:r>
            <w:r>
              <w:rPr>
                <w:rFonts w:hint="eastAsia" w:ascii="Times New Roman" w:hAnsi="Times New Roman" w:eastAsia="宋体"/>
                <w:szCs w:val="21"/>
              </w:rPr>
              <w:t>）</w:t>
            </w:r>
            <w:r>
              <w:rPr>
                <w:rFonts w:ascii="Times New Roman" w:hAnsi="Times New Roman" w:eastAsia="宋体"/>
                <w:szCs w:val="21"/>
              </w:rPr>
              <w:t>表2</w:t>
            </w:r>
            <w:r>
              <w:rPr>
                <w:rFonts w:hint="eastAsia" w:ascii="Times New Roman" w:hAnsi="Times New Roman" w:eastAsia="宋体"/>
                <w:szCs w:val="21"/>
              </w:rPr>
              <w:t>无组织排放监控浓度限值要求</w:t>
            </w:r>
          </w:p>
        </w:tc>
        <w:tc>
          <w:tcPr>
            <w:tcW w:w="1526" w:type="pct"/>
            <w:tcBorders>
              <w:top w:val="single" w:color="auto" w:sz="4" w:space="0"/>
              <w:bottom w:val="single" w:color="auto" w:sz="4" w:space="0"/>
            </w:tcBorders>
            <w:vAlign w:val="center"/>
          </w:tcPr>
          <w:p>
            <w:pPr>
              <w:jc w:val="center"/>
              <w:rPr>
                <w:rFonts w:ascii="Times New Roman" w:hAnsi="Times New Roman" w:cs="Times New Roman"/>
                <w:szCs w:val="21"/>
              </w:rPr>
            </w:pPr>
            <w:r>
              <w:rPr>
                <w:rFonts w:ascii="Times New Roman" w:hAnsi="Times New Roman" w:cs="Times New Roman"/>
                <w:b/>
                <w:bCs/>
                <w:szCs w:val="21"/>
              </w:rPr>
              <w:t>已落实</w:t>
            </w:r>
            <w:r>
              <w:rPr>
                <w:rFonts w:ascii="Times New Roman" w:hAnsi="Times New Roman" w:cs="Times New Roman"/>
                <w:szCs w:val="21"/>
              </w:rPr>
              <w:t>，根据监测结果，项目</w:t>
            </w:r>
            <w:r>
              <w:rPr>
                <w:rFonts w:hint="eastAsia" w:ascii="Times New Roman" w:hAnsi="Times New Roman" w:cs="Times New Roman"/>
                <w:szCs w:val="21"/>
              </w:rPr>
              <w:t>满足</w:t>
            </w:r>
            <w:r>
              <w:rPr>
                <w:rFonts w:ascii="Times New Roman" w:hAnsi="Times New Roman" w:eastAsia="宋体"/>
                <w:szCs w:val="21"/>
              </w:rPr>
              <w:t>《大气污染物综合排放标准》</w:t>
            </w:r>
            <w:r>
              <w:rPr>
                <w:rFonts w:hint="eastAsia" w:ascii="Times New Roman" w:hAnsi="Times New Roman" w:eastAsia="宋体"/>
                <w:szCs w:val="21"/>
              </w:rPr>
              <w:t>（</w:t>
            </w:r>
            <w:r>
              <w:rPr>
                <w:rFonts w:ascii="Times New Roman" w:hAnsi="Times New Roman" w:eastAsia="宋体"/>
                <w:szCs w:val="21"/>
              </w:rPr>
              <w:t>GB16297-1996</w:t>
            </w:r>
            <w:r>
              <w:rPr>
                <w:rFonts w:hint="eastAsia" w:ascii="Times New Roman" w:hAnsi="Times New Roman" w:eastAsia="宋体"/>
                <w:szCs w:val="21"/>
              </w:rPr>
              <w:t>）</w:t>
            </w:r>
            <w:r>
              <w:rPr>
                <w:rFonts w:ascii="Times New Roman" w:hAnsi="Times New Roman" w:eastAsia="宋体"/>
                <w:szCs w:val="21"/>
              </w:rPr>
              <w:t>表2</w:t>
            </w:r>
            <w:r>
              <w:rPr>
                <w:rFonts w:hint="eastAsia" w:ascii="Times New Roman" w:hAnsi="Times New Roman" w:eastAsia="宋体"/>
                <w:szCs w:val="21"/>
              </w:rPr>
              <w:t>无组织排放监控浓度限值要求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060" w:hRule="atLeast"/>
          <w:jc w:val="center"/>
        </w:trPr>
        <w:tc>
          <w:tcPr>
            <w:tcW w:w="431" w:type="pct"/>
            <w:vMerge w:val="continue"/>
            <w:vAlign w:val="center"/>
          </w:tcPr>
          <w:p>
            <w:pPr>
              <w:jc w:val="center"/>
              <w:rPr>
                <w:rFonts w:ascii="Times New Roman" w:hAnsi="Times New Roman" w:cs="Times New Roman"/>
                <w:szCs w:val="21"/>
              </w:rPr>
            </w:pPr>
          </w:p>
        </w:tc>
        <w:tc>
          <w:tcPr>
            <w:tcW w:w="465" w:type="pct"/>
            <w:tcBorders>
              <w:top w:val="single" w:color="auto" w:sz="4" w:space="0"/>
              <w:bottom w:val="single" w:color="auto" w:sz="4" w:space="0"/>
            </w:tcBorders>
            <w:vAlign w:val="center"/>
          </w:tcPr>
          <w:p>
            <w:pPr>
              <w:jc w:val="center"/>
              <w:rPr>
                <w:rFonts w:ascii="Times New Roman" w:hAnsi="Times New Roman" w:cs="Times New Roman"/>
                <w:szCs w:val="21"/>
              </w:rPr>
            </w:pPr>
            <w:r>
              <w:rPr>
                <w:rFonts w:hint="eastAsia" w:ascii="Times New Roman" w:hAnsi="Times New Roman" w:eastAsia="宋体"/>
                <w:szCs w:val="21"/>
              </w:rPr>
              <w:t>抛丸粉尘</w:t>
            </w:r>
          </w:p>
        </w:tc>
        <w:tc>
          <w:tcPr>
            <w:tcW w:w="827" w:type="pct"/>
            <w:tcBorders>
              <w:top w:val="single" w:color="auto" w:sz="4" w:space="0"/>
              <w:bottom w:val="single" w:color="auto" w:sz="4" w:space="0"/>
            </w:tcBorders>
            <w:vAlign w:val="center"/>
          </w:tcPr>
          <w:p>
            <w:pPr>
              <w:jc w:val="center"/>
              <w:rPr>
                <w:rFonts w:ascii="Times New Roman" w:hAnsi="Times New Roman" w:cs="Times New Roman"/>
                <w:szCs w:val="21"/>
              </w:rPr>
            </w:pPr>
            <w:r>
              <w:rPr>
                <w:rFonts w:hint="eastAsia" w:ascii="Times New Roman" w:hAnsi="Times New Roman" w:cs="Times New Roman"/>
                <w:szCs w:val="21"/>
              </w:rPr>
              <w:t>颗粒物</w:t>
            </w:r>
          </w:p>
        </w:tc>
        <w:tc>
          <w:tcPr>
            <w:tcW w:w="1749" w:type="pct"/>
            <w:tcBorders>
              <w:top w:val="single" w:color="auto" w:sz="4" w:space="0"/>
              <w:bottom w:val="single" w:color="auto" w:sz="4" w:space="0"/>
            </w:tcBorders>
            <w:vAlign w:val="center"/>
          </w:tcPr>
          <w:p>
            <w:pPr>
              <w:widowControl/>
              <w:spacing w:line="240" w:lineRule="exact"/>
              <w:jc w:val="center"/>
              <w:rPr>
                <w:rFonts w:ascii="Times New Roman" w:hAnsi="Times New Roman" w:cs="Times New Roman"/>
                <w:bCs/>
                <w:szCs w:val="21"/>
              </w:rPr>
            </w:pPr>
            <w:r>
              <w:rPr>
                <w:rFonts w:hint="eastAsia" w:ascii="Times New Roman" w:hAnsi="Times New Roman" w:eastAsia="宋体"/>
                <w:szCs w:val="21"/>
              </w:rPr>
              <w:t>达到</w:t>
            </w:r>
            <w:r>
              <w:rPr>
                <w:rFonts w:ascii="Times New Roman" w:hAnsi="Times New Roman" w:eastAsia="宋体"/>
                <w:szCs w:val="21"/>
              </w:rPr>
              <w:t>《大气污染物综合排放标准》</w:t>
            </w:r>
            <w:r>
              <w:rPr>
                <w:rFonts w:hint="eastAsia" w:ascii="Times New Roman" w:hAnsi="Times New Roman" w:eastAsia="宋体"/>
                <w:szCs w:val="21"/>
              </w:rPr>
              <w:t>（</w:t>
            </w:r>
            <w:r>
              <w:rPr>
                <w:rFonts w:ascii="Times New Roman" w:hAnsi="Times New Roman" w:eastAsia="宋体"/>
                <w:szCs w:val="21"/>
              </w:rPr>
              <w:t>GB16297-1996</w:t>
            </w:r>
            <w:r>
              <w:rPr>
                <w:rFonts w:hint="eastAsia" w:ascii="Times New Roman" w:hAnsi="Times New Roman" w:eastAsia="宋体"/>
                <w:szCs w:val="21"/>
              </w:rPr>
              <w:t>）</w:t>
            </w:r>
            <w:r>
              <w:rPr>
                <w:rFonts w:ascii="Times New Roman" w:hAnsi="Times New Roman" w:eastAsia="宋体"/>
                <w:szCs w:val="21"/>
              </w:rPr>
              <w:t>表2二级标准要求</w:t>
            </w:r>
            <w:r>
              <w:rPr>
                <w:rFonts w:hint="eastAsia" w:ascii="Times New Roman" w:hAnsi="Times New Roman" w:eastAsia="宋体"/>
                <w:szCs w:val="21"/>
              </w:rPr>
              <w:t>和无组织排放监控浓度限值要求</w:t>
            </w:r>
          </w:p>
        </w:tc>
        <w:tc>
          <w:tcPr>
            <w:tcW w:w="1526" w:type="pct"/>
            <w:tcBorders>
              <w:top w:val="single" w:color="auto" w:sz="4" w:space="0"/>
              <w:bottom w:val="single" w:color="auto" w:sz="4" w:space="0"/>
            </w:tcBorders>
            <w:vAlign w:val="center"/>
          </w:tcPr>
          <w:p>
            <w:pPr>
              <w:widowControl/>
              <w:spacing w:line="240" w:lineRule="exact"/>
              <w:jc w:val="center"/>
              <w:rPr>
                <w:rFonts w:ascii="Times New Roman" w:hAnsi="Times New Roman" w:cs="Times New Roman"/>
                <w:szCs w:val="21"/>
              </w:rPr>
            </w:pPr>
            <w:r>
              <w:rPr>
                <w:rFonts w:ascii="Times New Roman" w:hAnsi="Times New Roman" w:cs="Times New Roman"/>
                <w:b/>
                <w:bCs/>
                <w:szCs w:val="21"/>
              </w:rPr>
              <w:t>已落实</w:t>
            </w:r>
            <w:r>
              <w:rPr>
                <w:rFonts w:ascii="Times New Roman" w:hAnsi="Times New Roman" w:cs="Times New Roman"/>
                <w:szCs w:val="21"/>
              </w:rPr>
              <w:t>，根据监测结果，项目</w:t>
            </w:r>
            <w:r>
              <w:rPr>
                <w:rFonts w:hint="eastAsia" w:ascii="Times New Roman" w:hAnsi="Times New Roman" w:cs="Times New Roman"/>
                <w:szCs w:val="21"/>
              </w:rPr>
              <w:t>满足</w:t>
            </w:r>
            <w:r>
              <w:rPr>
                <w:rFonts w:ascii="Times New Roman" w:hAnsi="Times New Roman" w:eastAsia="宋体"/>
                <w:szCs w:val="21"/>
              </w:rPr>
              <w:t>《大气污染物综合排放标准》</w:t>
            </w:r>
            <w:r>
              <w:rPr>
                <w:rFonts w:hint="eastAsia" w:ascii="Times New Roman" w:hAnsi="Times New Roman" w:eastAsia="宋体"/>
                <w:szCs w:val="21"/>
              </w:rPr>
              <w:t>（</w:t>
            </w:r>
            <w:r>
              <w:rPr>
                <w:rFonts w:ascii="Times New Roman" w:hAnsi="Times New Roman" w:eastAsia="宋体"/>
                <w:szCs w:val="21"/>
              </w:rPr>
              <w:t>GB16297-1996</w:t>
            </w:r>
            <w:r>
              <w:rPr>
                <w:rFonts w:hint="eastAsia" w:ascii="Times New Roman" w:hAnsi="Times New Roman" w:eastAsia="宋体"/>
                <w:szCs w:val="21"/>
              </w:rPr>
              <w:t>）</w:t>
            </w:r>
            <w:r>
              <w:rPr>
                <w:rFonts w:ascii="Times New Roman" w:hAnsi="Times New Roman" w:eastAsia="宋体"/>
                <w:szCs w:val="21"/>
              </w:rPr>
              <w:t>表2二级标准要求</w:t>
            </w:r>
            <w:r>
              <w:rPr>
                <w:rFonts w:hint="eastAsia" w:ascii="Times New Roman" w:hAnsi="Times New Roman" w:eastAsia="宋体"/>
                <w:szCs w:val="21"/>
              </w:rPr>
              <w:t>和无组织排放监控浓度限值要求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060" w:hRule="atLeast"/>
          <w:jc w:val="center"/>
        </w:trPr>
        <w:tc>
          <w:tcPr>
            <w:tcW w:w="431" w:type="pct"/>
            <w:vMerge w:val="continue"/>
            <w:vAlign w:val="center"/>
          </w:tcPr>
          <w:p>
            <w:pPr>
              <w:jc w:val="center"/>
              <w:rPr>
                <w:rFonts w:ascii="Times New Roman" w:hAnsi="Times New Roman" w:cs="Times New Roman"/>
                <w:szCs w:val="21"/>
              </w:rPr>
            </w:pPr>
          </w:p>
        </w:tc>
        <w:tc>
          <w:tcPr>
            <w:tcW w:w="465" w:type="pct"/>
            <w:tcBorders>
              <w:top w:val="single" w:color="auto" w:sz="4" w:space="0"/>
              <w:bottom w:val="single" w:color="auto" w:sz="4" w:space="0"/>
            </w:tcBorders>
            <w:vAlign w:val="center"/>
          </w:tcPr>
          <w:p>
            <w:pPr>
              <w:jc w:val="center"/>
              <w:rPr>
                <w:rFonts w:ascii="Times New Roman" w:hAnsi="Times New Roman" w:cs="Times New Roman"/>
                <w:szCs w:val="21"/>
              </w:rPr>
            </w:pPr>
            <w:r>
              <w:rPr>
                <w:rFonts w:hint="eastAsia" w:ascii="Times New Roman" w:hAnsi="Times New Roman" w:eastAsia="宋体"/>
                <w:szCs w:val="21"/>
              </w:rPr>
              <w:t>喷漆废气</w:t>
            </w:r>
          </w:p>
        </w:tc>
        <w:tc>
          <w:tcPr>
            <w:tcW w:w="827" w:type="pct"/>
            <w:tcBorders>
              <w:top w:val="single" w:color="auto" w:sz="4" w:space="0"/>
              <w:bottom w:val="single" w:color="auto" w:sz="4" w:space="0"/>
            </w:tcBorders>
            <w:vAlign w:val="center"/>
          </w:tcPr>
          <w:p>
            <w:pPr>
              <w:jc w:val="center"/>
              <w:rPr>
                <w:rFonts w:ascii="Times New Roman" w:hAnsi="Times New Roman" w:cs="Times New Roman"/>
                <w:szCs w:val="21"/>
              </w:rPr>
            </w:pPr>
            <w:r>
              <w:rPr>
                <w:rFonts w:hint="eastAsia" w:ascii="Times New Roman" w:hAnsi="Times New Roman" w:eastAsia="宋体"/>
                <w:szCs w:val="21"/>
              </w:rPr>
              <w:t>颗粒物、苯、甲苯、二甲苯、VOCs</w:t>
            </w:r>
          </w:p>
        </w:tc>
        <w:tc>
          <w:tcPr>
            <w:tcW w:w="1749" w:type="pct"/>
            <w:tcBorders>
              <w:top w:val="single" w:color="auto" w:sz="4" w:space="0"/>
              <w:bottom w:val="single" w:color="auto" w:sz="4" w:space="0"/>
            </w:tcBorders>
            <w:vAlign w:val="center"/>
          </w:tcPr>
          <w:p>
            <w:pPr>
              <w:widowControl/>
              <w:spacing w:line="240" w:lineRule="exact"/>
              <w:jc w:val="center"/>
              <w:rPr>
                <w:rFonts w:ascii="Times New Roman" w:hAnsi="Times New Roman" w:cs="Times New Roman"/>
                <w:bCs/>
                <w:szCs w:val="21"/>
              </w:rPr>
            </w:pPr>
            <w:r>
              <w:rPr>
                <w:rFonts w:hint="eastAsia" w:ascii="Times New Roman" w:hAnsi="Times New Roman" w:eastAsia="宋体"/>
                <w:szCs w:val="21"/>
              </w:rPr>
              <w:t>颗粒物达到</w:t>
            </w:r>
            <w:r>
              <w:rPr>
                <w:rFonts w:ascii="Times New Roman" w:hAnsi="Times New Roman" w:eastAsia="宋体"/>
                <w:szCs w:val="21"/>
              </w:rPr>
              <w:t>《大气污染物综合排放标准》</w:t>
            </w:r>
            <w:r>
              <w:rPr>
                <w:rFonts w:hint="eastAsia" w:ascii="Times New Roman" w:hAnsi="Times New Roman" w:eastAsia="宋体"/>
                <w:szCs w:val="21"/>
              </w:rPr>
              <w:t>（</w:t>
            </w:r>
            <w:r>
              <w:rPr>
                <w:rFonts w:ascii="Times New Roman" w:hAnsi="Times New Roman" w:eastAsia="宋体"/>
                <w:szCs w:val="21"/>
              </w:rPr>
              <w:t>GB16297-1996</w:t>
            </w:r>
            <w:r>
              <w:rPr>
                <w:rFonts w:hint="eastAsia" w:ascii="Times New Roman" w:hAnsi="Times New Roman" w:eastAsia="宋体"/>
                <w:szCs w:val="21"/>
              </w:rPr>
              <w:t>）中相关限值要求，苯、甲苯、二甲苯、VOCs达到《工业企业挥发性有机物排放控制标准》（DB12/524-2014）中相关标准要求</w:t>
            </w:r>
            <w:r>
              <w:rPr>
                <w:rFonts w:hint="eastAsia"/>
                <w:szCs w:val="21"/>
              </w:rPr>
              <w:t>，厂区内VOCs执行</w:t>
            </w:r>
            <w:r>
              <w:rPr>
                <w:rFonts w:ascii="Times New Roman" w:hAnsi="Times New Roman" w:cs="Times New Roman"/>
                <w:szCs w:val="21"/>
              </w:rPr>
              <w:t>《挥发性有机物无组织排放控制标准》</w:t>
            </w:r>
            <w:r>
              <w:rPr>
                <w:rFonts w:hint="eastAsia" w:ascii="Times New Roman" w:hAnsi="Times New Roman" w:cs="Times New Roman"/>
                <w:szCs w:val="21"/>
              </w:rPr>
              <w:t>（</w:t>
            </w:r>
            <w:r>
              <w:rPr>
                <w:rFonts w:ascii="Times New Roman" w:hAnsi="Times New Roman" w:cs="Times New Roman"/>
                <w:szCs w:val="21"/>
              </w:rPr>
              <w:t>GB37822-2019</w:t>
            </w:r>
            <w:r>
              <w:rPr>
                <w:rFonts w:hint="eastAsia" w:ascii="Times New Roman" w:hAnsi="Times New Roman" w:cs="Times New Roman"/>
                <w:szCs w:val="21"/>
              </w:rPr>
              <w:t>）</w:t>
            </w:r>
            <w:r>
              <w:rPr>
                <w:rFonts w:ascii="Times New Roman" w:hAnsi="Times New Roman" w:cs="Times New Roman"/>
                <w:szCs w:val="21"/>
              </w:rPr>
              <w:t>厂区内VOCs无组织排放限值</w:t>
            </w:r>
          </w:p>
        </w:tc>
        <w:tc>
          <w:tcPr>
            <w:tcW w:w="1526" w:type="pct"/>
            <w:tcBorders>
              <w:top w:val="single" w:color="auto" w:sz="4" w:space="0"/>
              <w:bottom w:val="single" w:color="auto" w:sz="4" w:space="0"/>
            </w:tcBorders>
            <w:vAlign w:val="center"/>
          </w:tcPr>
          <w:p>
            <w:pPr>
              <w:widowControl/>
              <w:spacing w:line="240" w:lineRule="exact"/>
              <w:jc w:val="cente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b/>
                <w:bCs/>
                <w:color w:val="000000" w:themeColor="text1"/>
                <w:szCs w:val="21"/>
                <w14:textFill>
                  <w14:solidFill>
                    <w14:schemeClr w14:val="tx1"/>
                  </w14:solidFill>
                </w14:textFill>
              </w:rPr>
              <w:t>已落实</w:t>
            </w:r>
            <w:r>
              <w:rPr>
                <w:rFonts w:ascii="Times New Roman" w:hAnsi="Times New Roman" w:cs="Times New Roman"/>
                <w:color w:val="000000" w:themeColor="text1"/>
                <w:szCs w:val="21"/>
                <w14:textFill>
                  <w14:solidFill>
                    <w14:schemeClr w14:val="tx1"/>
                  </w14:solidFill>
                </w14:textFill>
              </w:rPr>
              <w:t>，根据监测结果，项目</w:t>
            </w:r>
            <w:r>
              <w:rPr>
                <w:rFonts w:hint="eastAsia" w:ascii="Times New Roman" w:hAnsi="Times New Roman" w:eastAsia="宋体"/>
                <w:color w:val="000000" w:themeColor="text1"/>
                <w:szCs w:val="21"/>
                <w14:textFill>
                  <w14:solidFill>
                    <w14:schemeClr w14:val="tx1"/>
                  </w14:solidFill>
                </w14:textFill>
              </w:rPr>
              <w:t>颗粒物</w:t>
            </w:r>
            <w:r>
              <w:rPr>
                <w:rFonts w:hint="eastAsia" w:ascii="Times New Roman" w:hAnsi="Times New Roman" w:cs="Times New Roman"/>
                <w:color w:val="000000" w:themeColor="text1"/>
                <w:szCs w:val="21"/>
                <w14:textFill>
                  <w14:solidFill>
                    <w14:schemeClr w14:val="tx1"/>
                  </w14:solidFill>
                </w14:textFill>
              </w:rPr>
              <w:t>满足</w:t>
            </w:r>
            <w:r>
              <w:rPr>
                <w:rFonts w:ascii="Times New Roman" w:hAnsi="Times New Roman" w:eastAsia="宋体"/>
                <w:color w:val="000000" w:themeColor="text1"/>
                <w:szCs w:val="21"/>
                <w14:textFill>
                  <w14:solidFill>
                    <w14:schemeClr w14:val="tx1"/>
                  </w14:solidFill>
                </w14:textFill>
              </w:rPr>
              <w:t>大气污染物综合排放标准》</w:t>
            </w:r>
            <w:r>
              <w:rPr>
                <w:rFonts w:hint="eastAsia" w:ascii="Times New Roman" w:hAnsi="Times New Roman" w:eastAsia="宋体"/>
                <w:color w:val="000000" w:themeColor="text1"/>
                <w:szCs w:val="21"/>
                <w14:textFill>
                  <w14:solidFill>
                    <w14:schemeClr w14:val="tx1"/>
                  </w14:solidFill>
                </w14:textFill>
              </w:rPr>
              <w:t>（</w:t>
            </w:r>
            <w:r>
              <w:rPr>
                <w:rFonts w:ascii="Times New Roman" w:hAnsi="Times New Roman" w:eastAsia="宋体"/>
                <w:color w:val="000000" w:themeColor="text1"/>
                <w:szCs w:val="21"/>
                <w14:textFill>
                  <w14:solidFill>
                    <w14:schemeClr w14:val="tx1"/>
                  </w14:solidFill>
                </w14:textFill>
              </w:rPr>
              <w:t>GB16297-1996</w:t>
            </w:r>
            <w:r>
              <w:rPr>
                <w:rFonts w:hint="eastAsia" w:ascii="Times New Roman" w:hAnsi="Times New Roman" w:eastAsia="宋体"/>
                <w:color w:val="000000" w:themeColor="text1"/>
                <w:szCs w:val="21"/>
                <w14:textFill>
                  <w14:solidFill>
                    <w14:schemeClr w14:val="tx1"/>
                  </w14:solidFill>
                </w14:textFill>
              </w:rPr>
              <w:t>）中相关限值要求；苯、甲苯、二甲苯、VOCs满足《工业企业挥发性有机物排放控制标准》（DB12/524-2014）中相关标准要求</w:t>
            </w:r>
            <w:r>
              <w:rPr>
                <w:rFonts w:hint="eastAsia"/>
                <w:color w:val="000000" w:themeColor="text1"/>
                <w:szCs w:val="21"/>
                <w14:textFill>
                  <w14:solidFill>
                    <w14:schemeClr w14:val="tx1"/>
                  </w14:solidFill>
                </w14:textFill>
              </w:rPr>
              <w:t>，厂区内VOCs满足</w:t>
            </w:r>
            <w:r>
              <w:rPr>
                <w:rFonts w:ascii="Times New Roman" w:hAnsi="Times New Roman" w:cs="Times New Roman"/>
                <w:color w:val="000000" w:themeColor="text1"/>
                <w:szCs w:val="21"/>
                <w14:textFill>
                  <w14:solidFill>
                    <w14:schemeClr w14:val="tx1"/>
                  </w14:solidFill>
                </w14:textFill>
              </w:rPr>
              <w:t>《挥发性有机物无组织排放控制标准》</w:t>
            </w:r>
            <w:r>
              <w:rPr>
                <w:rFonts w:hint="eastAsia" w:ascii="Times New Roman" w:hAnsi="Times New Roman" w:cs="Times New Roman"/>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GB37822-2019</w:t>
            </w:r>
            <w:r>
              <w:rPr>
                <w:rFonts w:hint="eastAsia" w:ascii="Times New Roman" w:hAnsi="Times New Roman" w:cs="Times New Roman"/>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厂区内VOCs无组织排放限值</w:t>
            </w:r>
            <w:r>
              <w:rPr>
                <w:rFonts w:hint="eastAsia" w:ascii="Times New Roman" w:hAnsi="Times New Roman" w:cs="Times New Roman"/>
                <w:color w:val="000000" w:themeColor="text1"/>
                <w:szCs w:val="21"/>
                <w14:textFill>
                  <w14:solidFill>
                    <w14:schemeClr w14:val="tx1"/>
                  </w14:solidFill>
                </w14:textFill>
              </w:rPr>
              <w:t>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060" w:hRule="atLeast"/>
          <w:jc w:val="center"/>
        </w:trPr>
        <w:tc>
          <w:tcPr>
            <w:tcW w:w="431" w:type="pct"/>
            <w:vMerge w:val="continue"/>
            <w:tcBorders>
              <w:bottom w:val="single" w:color="auto" w:sz="4" w:space="0"/>
            </w:tcBorders>
            <w:vAlign w:val="center"/>
          </w:tcPr>
          <w:p>
            <w:pPr>
              <w:jc w:val="center"/>
              <w:rPr>
                <w:rFonts w:ascii="Times New Roman" w:hAnsi="Times New Roman" w:cs="Times New Roman"/>
                <w:szCs w:val="21"/>
              </w:rPr>
            </w:pPr>
          </w:p>
        </w:tc>
        <w:tc>
          <w:tcPr>
            <w:tcW w:w="465" w:type="pct"/>
            <w:tcBorders>
              <w:top w:val="single" w:color="auto" w:sz="4" w:space="0"/>
              <w:bottom w:val="single" w:color="auto" w:sz="4" w:space="0"/>
            </w:tcBorders>
            <w:vAlign w:val="center"/>
          </w:tcPr>
          <w:p>
            <w:pPr>
              <w:jc w:val="center"/>
              <w:rPr>
                <w:rFonts w:ascii="Times New Roman" w:hAnsi="Times New Roman" w:cs="Times New Roman"/>
                <w:szCs w:val="21"/>
              </w:rPr>
            </w:pPr>
            <w:r>
              <w:rPr>
                <w:rFonts w:hint="eastAsia" w:ascii="Times New Roman" w:hAnsi="Times New Roman" w:cs="Times New Roman"/>
                <w:szCs w:val="21"/>
              </w:rPr>
              <w:t>食堂油烟</w:t>
            </w:r>
          </w:p>
        </w:tc>
        <w:tc>
          <w:tcPr>
            <w:tcW w:w="827" w:type="pct"/>
            <w:tcBorders>
              <w:top w:val="single" w:color="auto" w:sz="4" w:space="0"/>
              <w:bottom w:val="single" w:color="auto" w:sz="4" w:space="0"/>
            </w:tcBorders>
            <w:vAlign w:val="center"/>
          </w:tcPr>
          <w:p>
            <w:pPr>
              <w:jc w:val="center"/>
              <w:rPr>
                <w:rFonts w:ascii="Times New Roman" w:hAnsi="Times New Roman" w:cs="Times New Roman"/>
                <w:szCs w:val="21"/>
              </w:rPr>
            </w:pPr>
            <w:r>
              <w:rPr>
                <w:rFonts w:hint="eastAsia" w:ascii="Times New Roman" w:hAnsi="Times New Roman" w:eastAsia="宋体"/>
                <w:szCs w:val="21"/>
              </w:rPr>
              <w:t>食堂油烟</w:t>
            </w:r>
          </w:p>
        </w:tc>
        <w:tc>
          <w:tcPr>
            <w:tcW w:w="1749" w:type="pct"/>
            <w:tcBorders>
              <w:top w:val="single" w:color="auto" w:sz="4" w:space="0"/>
              <w:bottom w:val="single" w:color="auto" w:sz="4" w:space="0"/>
            </w:tcBorders>
            <w:vAlign w:val="center"/>
          </w:tcPr>
          <w:p>
            <w:pPr>
              <w:widowControl/>
              <w:spacing w:line="240" w:lineRule="exact"/>
              <w:jc w:val="center"/>
              <w:rPr>
                <w:rFonts w:ascii="Times New Roman" w:hAnsi="Times New Roman" w:cs="Times New Roman"/>
                <w:bCs/>
                <w:szCs w:val="21"/>
              </w:rPr>
            </w:pPr>
            <w:r>
              <w:rPr>
                <w:rFonts w:hint="eastAsia" w:ascii="Times New Roman" w:hAnsi="Times New Roman" w:eastAsia="宋体"/>
                <w:szCs w:val="21"/>
              </w:rPr>
              <w:t>满足《饮食业油烟排放标准（试行）》</w:t>
            </w:r>
            <w:r>
              <w:rPr>
                <w:rFonts w:hint="eastAsia" w:ascii="Times New Roman" w:hAnsi="Times New Roman" w:eastAsia="宋体"/>
                <w:szCs w:val="21"/>
                <w:lang w:eastAsia="zh-CN"/>
              </w:rPr>
              <w:t>（</w:t>
            </w:r>
            <w:r>
              <w:rPr>
                <w:rFonts w:hint="eastAsia" w:ascii="Times New Roman" w:hAnsi="Times New Roman" w:eastAsia="宋体"/>
                <w:szCs w:val="21"/>
              </w:rPr>
              <w:t>GB18483-2001</w:t>
            </w:r>
            <w:r>
              <w:rPr>
                <w:rFonts w:hint="eastAsia" w:ascii="Times New Roman" w:hAnsi="Times New Roman" w:eastAsia="宋体"/>
                <w:szCs w:val="21"/>
                <w:lang w:eastAsia="zh-CN"/>
              </w:rPr>
              <w:t>）</w:t>
            </w:r>
            <w:r>
              <w:rPr>
                <w:rFonts w:hint="eastAsia" w:ascii="Times New Roman" w:hAnsi="Times New Roman" w:eastAsia="宋体"/>
                <w:szCs w:val="21"/>
              </w:rPr>
              <w:t>中相关要求</w:t>
            </w:r>
          </w:p>
        </w:tc>
        <w:tc>
          <w:tcPr>
            <w:tcW w:w="1526" w:type="pct"/>
            <w:tcBorders>
              <w:top w:val="single" w:color="auto" w:sz="4" w:space="0"/>
              <w:bottom w:val="single" w:color="auto" w:sz="4" w:space="0"/>
            </w:tcBorders>
            <w:vAlign w:val="center"/>
          </w:tcPr>
          <w:p>
            <w:pPr>
              <w:widowControl/>
              <w:spacing w:line="240" w:lineRule="exact"/>
              <w:jc w:val="center"/>
              <w:rPr>
                <w:rFonts w:hint="default" w:ascii="Times New Roman" w:hAnsi="Times New Roman" w:cs="Times New Roman" w:eastAsiaTheme="minorEastAsia"/>
                <w:color w:val="000000" w:themeColor="text1"/>
                <w:szCs w:val="21"/>
                <w:lang w:val="en-US" w:eastAsia="zh-CN"/>
                <w14:textFill>
                  <w14:solidFill>
                    <w14:schemeClr w14:val="tx1"/>
                  </w14:solidFill>
                </w14:textFill>
              </w:rPr>
            </w:pPr>
            <w:r>
              <w:rPr>
                <w:rFonts w:hint="eastAsia" w:ascii="Times New Roman" w:hAnsi="Times New Roman" w:cs="Times New Roman"/>
                <w:b/>
                <w:bCs/>
                <w:color w:val="000000" w:themeColor="text1"/>
                <w:szCs w:val="21"/>
                <w:lang w:val="en-US" w:eastAsia="zh-CN"/>
                <w14:textFill>
                  <w14:solidFill>
                    <w14:schemeClr w14:val="tx1"/>
                  </w14:solidFill>
                </w14:textFill>
              </w:rPr>
              <w:t>已落实</w:t>
            </w:r>
            <w:r>
              <w:rPr>
                <w:rFonts w:hint="eastAsia" w:ascii="Times New Roman" w:hAnsi="Times New Roman" w:cs="Times New Roman"/>
                <w:color w:val="000000" w:themeColor="text1"/>
                <w:szCs w:val="21"/>
                <w:lang w:val="en-US" w:eastAsia="zh-CN"/>
                <w14:textFill>
                  <w14:solidFill>
                    <w14:schemeClr w14:val="tx1"/>
                  </w14:solidFill>
                </w14:textFill>
              </w:rPr>
              <w:t>，本项目安装的油烟净化设施处理效率优于国标，根据</w:t>
            </w:r>
            <w:r>
              <w:rPr>
                <w:rFonts w:hint="eastAsia" w:ascii="Times New Roman" w:hAnsi="Times New Roman" w:eastAsia="宋体"/>
                <w:color w:val="000000" w:themeColor="text1"/>
                <w:szCs w:val="21"/>
                <w14:textFill>
                  <w14:solidFill>
                    <w14:schemeClr w14:val="tx1"/>
                  </w14:solidFill>
                </w14:textFill>
              </w:rPr>
              <w:t>《饮食业油烟排放标准（试行）》</w:t>
            </w:r>
            <w:r>
              <w:rPr>
                <w:rFonts w:hint="eastAsia" w:ascii="Times New Roman" w:hAnsi="Times New Roman" w:eastAsia="宋体"/>
                <w:color w:val="000000" w:themeColor="text1"/>
                <w:szCs w:val="21"/>
                <w:lang w:eastAsia="zh-CN"/>
                <w14:textFill>
                  <w14:solidFill>
                    <w14:schemeClr w14:val="tx1"/>
                  </w14:solidFill>
                </w14:textFill>
              </w:rPr>
              <w:t>（</w:t>
            </w:r>
            <w:r>
              <w:rPr>
                <w:rFonts w:hint="eastAsia" w:ascii="Times New Roman" w:hAnsi="Times New Roman" w:eastAsia="宋体"/>
                <w:color w:val="000000" w:themeColor="text1"/>
                <w:szCs w:val="21"/>
                <w14:textFill>
                  <w14:solidFill>
                    <w14:schemeClr w14:val="tx1"/>
                  </w14:solidFill>
                </w14:textFill>
              </w:rPr>
              <w:t>GB18483-2001</w:t>
            </w:r>
            <w:r>
              <w:rPr>
                <w:rFonts w:hint="eastAsia" w:ascii="Times New Roman" w:hAnsi="Times New Roman" w:eastAsia="宋体"/>
                <w:color w:val="000000" w:themeColor="text1"/>
                <w:szCs w:val="21"/>
                <w:lang w:eastAsia="zh-CN"/>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中7.1的要求，本项目食堂油烟满足相关要求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87" w:hRule="atLeast"/>
          <w:jc w:val="center"/>
        </w:trPr>
        <w:tc>
          <w:tcPr>
            <w:tcW w:w="431" w:type="pct"/>
            <w:tcBorders>
              <w:top w:val="single" w:color="auto" w:sz="4" w:space="0"/>
              <w:bottom w:val="single" w:color="auto" w:sz="4" w:space="0"/>
            </w:tcBorders>
            <w:vAlign w:val="center"/>
          </w:tcPr>
          <w:p>
            <w:pPr>
              <w:jc w:val="center"/>
              <w:rPr>
                <w:rFonts w:ascii="Times New Roman" w:hAnsi="Times New Roman" w:cs="Times New Roman"/>
                <w:szCs w:val="21"/>
              </w:rPr>
            </w:pPr>
            <w:r>
              <w:rPr>
                <w:rFonts w:ascii="Times New Roman" w:hAnsi="Times New Roman" w:cs="Times New Roman"/>
                <w:szCs w:val="21"/>
              </w:rPr>
              <w:t>噪声</w:t>
            </w:r>
          </w:p>
        </w:tc>
        <w:tc>
          <w:tcPr>
            <w:tcW w:w="465" w:type="pct"/>
            <w:tcBorders>
              <w:top w:val="single" w:color="auto" w:sz="4" w:space="0"/>
              <w:bottom w:val="single" w:color="auto" w:sz="4" w:space="0"/>
            </w:tcBorders>
            <w:vAlign w:val="center"/>
          </w:tcPr>
          <w:p>
            <w:pPr>
              <w:jc w:val="center"/>
              <w:rPr>
                <w:rFonts w:ascii="Times New Roman" w:hAnsi="Times New Roman" w:cs="Times New Roman"/>
                <w:szCs w:val="21"/>
              </w:rPr>
            </w:pPr>
            <w:r>
              <w:rPr>
                <w:rFonts w:hint="eastAsia" w:ascii="Times New Roman" w:hAnsi="Times New Roman" w:cs="Times New Roman"/>
                <w:szCs w:val="21"/>
              </w:rPr>
              <w:t>机械噪声</w:t>
            </w:r>
          </w:p>
        </w:tc>
        <w:tc>
          <w:tcPr>
            <w:tcW w:w="827" w:type="pct"/>
            <w:tcBorders>
              <w:top w:val="single" w:color="auto" w:sz="4" w:space="0"/>
              <w:bottom w:val="single" w:color="auto" w:sz="4" w:space="0"/>
            </w:tcBorders>
            <w:vAlign w:val="center"/>
          </w:tcPr>
          <w:p>
            <w:pPr>
              <w:jc w:val="center"/>
              <w:rPr>
                <w:rFonts w:ascii="Times New Roman" w:hAnsi="Times New Roman" w:cs="Times New Roman"/>
                <w:szCs w:val="21"/>
              </w:rPr>
            </w:pPr>
            <w:r>
              <w:rPr>
                <w:rFonts w:ascii="Times New Roman" w:hAnsi="Times New Roman" w:cs="Times New Roman"/>
                <w:szCs w:val="21"/>
              </w:rPr>
              <w:t>等效A声级</w:t>
            </w:r>
          </w:p>
        </w:tc>
        <w:tc>
          <w:tcPr>
            <w:tcW w:w="1749" w:type="pct"/>
            <w:tcBorders>
              <w:top w:val="single" w:color="auto" w:sz="4" w:space="0"/>
              <w:bottom w:val="single" w:color="auto" w:sz="4" w:space="0"/>
            </w:tcBorders>
            <w:vAlign w:val="center"/>
          </w:tcPr>
          <w:p>
            <w:pPr>
              <w:jc w:val="center"/>
              <w:rPr>
                <w:rFonts w:ascii="Times New Roman" w:hAnsi="Times New Roman" w:cs="Times New Roman"/>
                <w:szCs w:val="21"/>
              </w:rPr>
            </w:pPr>
            <w:r>
              <w:rPr>
                <w:rFonts w:ascii="Times New Roman" w:hAnsi="Times New Roman" w:eastAsia="宋体"/>
                <w:szCs w:val="21"/>
              </w:rPr>
              <w:t>设备上安装减震装置；设通过墙体阻隔消声、距离衰减</w:t>
            </w:r>
            <w:r>
              <w:rPr>
                <w:rFonts w:ascii="Times New Roman" w:hAnsi="Times New Roman" w:cs="Times New Roman"/>
                <w:szCs w:val="21"/>
              </w:rPr>
              <w:t>，满足《工业企业厂界环境噪声排放标准》（GB12348-2008）中</w:t>
            </w:r>
            <w:r>
              <w:rPr>
                <w:rFonts w:hint="eastAsia" w:ascii="Times New Roman" w:hAnsi="Times New Roman" w:cs="Times New Roman"/>
                <w:szCs w:val="21"/>
              </w:rPr>
              <w:t>3</w:t>
            </w:r>
            <w:r>
              <w:rPr>
                <w:rFonts w:ascii="Times New Roman" w:hAnsi="Times New Roman" w:cs="Times New Roman"/>
                <w:szCs w:val="21"/>
              </w:rPr>
              <w:t>类和4类标准要求</w:t>
            </w:r>
          </w:p>
        </w:tc>
        <w:tc>
          <w:tcPr>
            <w:tcW w:w="1526" w:type="pct"/>
            <w:tcBorders>
              <w:top w:val="single" w:color="auto" w:sz="4" w:space="0"/>
              <w:bottom w:val="single" w:color="auto" w:sz="4" w:space="0"/>
            </w:tcBorders>
            <w:vAlign w:val="center"/>
          </w:tcPr>
          <w:p>
            <w:pPr>
              <w:jc w:val="center"/>
              <w:rPr>
                <w:rFonts w:ascii="Times New Roman" w:hAnsi="Times New Roman" w:cs="Times New Roman"/>
                <w:szCs w:val="21"/>
              </w:rPr>
            </w:pPr>
            <w:r>
              <w:rPr>
                <w:rFonts w:ascii="Times New Roman" w:hAnsi="Times New Roman" w:cs="Times New Roman"/>
                <w:b/>
                <w:bCs/>
                <w:szCs w:val="21"/>
              </w:rPr>
              <w:t>已落实</w:t>
            </w:r>
            <w:r>
              <w:rPr>
                <w:rFonts w:ascii="Times New Roman" w:hAnsi="Times New Roman" w:cs="Times New Roman"/>
                <w:szCs w:val="21"/>
              </w:rPr>
              <w:t>，根据监测结果，厂界噪声满足《工业企业厂界环境噪声排放标准》（GB12348-2008）中</w:t>
            </w:r>
            <w:r>
              <w:rPr>
                <w:rFonts w:hint="eastAsia" w:ascii="Times New Roman" w:hAnsi="Times New Roman" w:cs="Times New Roman"/>
                <w:szCs w:val="21"/>
              </w:rPr>
              <w:t>3</w:t>
            </w:r>
            <w:r>
              <w:rPr>
                <w:rFonts w:ascii="Times New Roman" w:hAnsi="Times New Roman" w:cs="Times New Roman"/>
                <w:szCs w:val="21"/>
              </w:rPr>
              <w:t>类和4类标准要求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jc w:val="center"/>
        </w:trPr>
        <w:tc>
          <w:tcPr>
            <w:tcW w:w="431" w:type="pct"/>
            <w:tcBorders>
              <w:top w:val="single" w:color="auto" w:sz="4" w:space="0"/>
              <w:bottom w:val="single" w:color="auto" w:sz="4" w:space="0"/>
            </w:tcBorders>
            <w:vAlign w:val="center"/>
          </w:tcPr>
          <w:p>
            <w:pPr>
              <w:jc w:val="center"/>
              <w:rPr>
                <w:rFonts w:ascii="Times New Roman" w:hAnsi="Times New Roman" w:cs="Times New Roman"/>
                <w:szCs w:val="21"/>
              </w:rPr>
            </w:pPr>
            <w:r>
              <w:rPr>
                <w:rFonts w:ascii="Times New Roman" w:hAnsi="Times New Roman" w:cs="Times New Roman"/>
                <w:szCs w:val="21"/>
              </w:rPr>
              <w:t>固体</w:t>
            </w:r>
          </w:p>
          <w:p>
            <w:pPr>
              <w:jc w:val="center"/>
              <w:rPr>
                <w:rFonts w:ascii="Times New Roman" w:hAnsi="Times New Roman" w:cs="Times New Roman"/>
                <w:szCs w:val="21"/>
              </w:rPr>
            </w:pPr>
            <w:r>
              <w:rPr>
                <w:rFonts w:ascii="Times New Roman" w:hAnsi="Times New Roman" w:cs="Times New Roman"/>
                <w:szCs w:val="21"/>
              </w:rPr>
              <w:t>废物</w:t>
            </w:r>
          </w:p>
        </w:tc>
        <w:tc>
          <w:tcPr>
            <w:tcW w:w="465" w:type="pct"/>
            <w:tcBorders>
              <w:top w:val="single" w:color="auto" w:sz="4" w:space="0"/>
              <w:bottom w:val="single" w:color="auto" w:sz="4" w:space="0"/>
            </w:tcBorders>
            <w:vAlign w:val="center"/>
          </w:tcPr>
          <w:p>
            <w:pPr>
              <w:jc w:val="center"/>
              <w:rPr>
                <w:rFonts w:ascii="Times New Roman" w:hAnsi="Times New Roman" w:cs="Times New Roman"/>
                <w:szCs w:val="21"/>
              </w:rPr>
            </w:pPr>
            <w:r>
              <w:rPr>
                <w:rFonts w:hint="eastAsia" w:ascii="Times New Roman" w:hAnsi="Times New Roman" w:cs="Times New Roman"/>
                <w:szCs w:val="21"/>
              </w:rPr>
              <w:t>固体废物</w:t>
            </w:r>
          </w:p>
        </w:tc>
        <w:tc>
          <w:tcPr>
            <w:tcW w:w="827" w:type="pct"/>
            <w:tcBorders>
              <w:top w:val="single" w:color="auto" w:sz="4" w:space="0"/>
              <w:bottom w:val="single" w:color="auto" w:sz="4" w:space="0"/>
            </w:tcBorders>
            <w:vAlign w:val="center"/>
          </w:tcPr>
          <w:p>
            <w:pPr>
              <w:jc w:val="center"/>
              <w:rPr>
                <w:rFonts w:ascii="Times New Roman" w:hAnsi="Times New Roman" w:cs="Times New Roman"/>
                <w:szCs w:val="21"/>
              </w:rPr>
            </w:pPr>
            <w:r>
              <w:rPr>
                <w:rFonts w:ascii="Times New Roman" w:hAnsi="Times New Roman" w:cs="Times New Roman"/>
                <w:szCs w:val="21"/>
              </w:rPr>
              <w:t>生活垃圾；</w:t>
            </w:r>
            <w:r>
              <w:rPr>
                <w:rFonts w:hint="eastAsia" w:ascii="Times New Roman" w:hAnsi="Times New Roman" w:cs="Times New Roman"/>
                <w:kern w:val="0"/>
                <w:szCs w:val="21"/>
              </w:rPr>
              <w:t>厨余垃圾；一般工业固体废物；危险废物</w:t>
            </w:r>
          </w:p>
        </w:tc>
        <w:tc>
          <w:tcPr>
            <w:tcW w:w="1749" w:type="pct"/>
            <w:tcBorders>
              <w:top w:val="single" w:color="auto" w:sz="4" w:space="0"/>
              <w:bottom w:val="single" w:color="auto" w:sz="4" w:space="0"/>
            </w:tcBorders>
            <w:vAlign w:val="center"/>
          </w:tcPr>
          <w:p>
            <w:pPr>
              <w:jc w:val="center"/>
              <w:rPr>
                <w:rFonts w:ascii="Times New Roman" w:hAnsi="Times New Roman" w:cs="Times New Roman"/>
                <w:szCs w:val="21"/>
              </w:rPr>
            </w:pPr>
            <w:r>
              <w:rPr>
                <w:rFonts w:ascii="Times New Roman" w:hAnsi="Times New Roman" w:cs="Times New Roman"/>
                <w:szCs w:val="21"/>
              </w:rPr>
              <w:t>站内设有分散式垃圾桶</w:t>
            </w:r>
            <w:r>
              <w:rPr>
                <w:rFonts w:hint="eastAsia" w:ascii="Times New Roman" w:hAnsi="Times New Roman" w:cs="Times New Roman"/>
                <w:szCs w:val="21"/>
              </w:rPr>
              <w:t>，生活垃圾和厨余垃圾交由环卫部门定期清运处置不外排</w:t>
            </w:r>
            <w:r>
              <w:rPr>
                <w:rFonts w:ascii="Times New Roman" w:hAnsi="Times New Roman" w:cs="Times New Roman"/>
                <w:szCs w:val="21"/>
              </w:rPr>
              <w:t>；</w:t>
            </w:r>
            <w:r>
              <w:rPr>
                <w:rFonts w:hint="eastAsia" w:ascii="Times New Roman" w:hAnsi="Times New Roman" w:cs="Times New Roman"/>
                <w:szCs w:val="21"/>
              </w:rPr>
              <w:t>一般固体废物外售给物资回收公司不外排；危险废物</w:t>
            </w:r>
            <w:r>
              <w:rPr>
                <w:rFonts w:ascii="Times New Roman" w:hAnsi="Times New Roman" w:cs="Times New Roman"/>
                <w:szCs w:val="21"/>
              </w:rPr>
              <w:t>根据《国家危险废物名录》</w:t>
            </w:r>
            <w:r>
              <w:rPr>
                <w:rFonts w:hint="eastAsia" w:ascii="Times New Roman" w:hAnsi="Times New Roman" w:cs="Times New Roman"/>
                <w:szCs w:val="21"/>
              </w:rPr>
              <w:t>要求设置危险废物暂存间并交给有资质的单位处理，不外排</w:t>
            </w:r>
          </w:p>
        </w:tc>
        <w:tc>
          <w:tcPr>
            <w:tcW w:w="1526" w:type="pct"/>
            <w:tcBorders>
              <w:top w:val="single" w:color="auto" w:sz="4" w:space="0"/>
              <w:bottom w:val="single" w:color="auto" w:sz="4" w:space="0"/>
            </w:tcBorders>
            <w:vAlign w:val="center"/>
          </w:tcPr>
          <w:p>
            <w:pPr>
              <w:jc w:val="center"/>
            </w:pPr>
            <w:r>
              <w:rPr>
                <w:rFonts w:hint="eastAsia"/>
                <w:b/>
                <w:bCs/>
                <w:lang w:val="en-US" w:eastAsia="zh-CN"/>
              </w:rPr>
              <w:t>已落实</w:t>
            </w:r>
            <w:r>
              <w:rPr>
                <w:rFonts w:hint="eastAsia"/>
                <w:lang w:val="en-US" w:eastAsia="zh-CN"/>
              </w:rPr>
              <w:t>，</w:t>
            </w:r>
            <w:r>
              <w:t>生活垃圾、</w:t>
            </w:r>
            <w:r>
              <w:rPr>
                <w:rFonts w:hint="eastAsia"/>
              </w:rPr>
              <w:t>厨余垃圾</w:t>
            </w:r>
            <w:r>
              <w:t>由垃圾桶收集交由环卫部门清运</w:t>
            </w:r>
            <w:r>
              <w:rPr>
                <w:rFonts w:hint="eastAsia"/>
              </w:rPr>
              <w:t>；</w:t>
            </w:r>
          </w:p>
          <w:p>
            <w:pPr>
              <w:jc w:val="center"/>
            </w:pPr>
            <w:r>
              <w:rPr>
                <w:rFonts w:hint="eastAsia"/>
              </w:rPr>
              <w:t>一般固体废物外售给物资回收公司</w:t>
            </w:r>
            <w:r>
              <w:t>，</w:t>
            </w:r>
            <w:r>
              <w:rPr>
                <w:rFonts w:hint="eastAsia"/>
              </w:rPr>
              <w:t>不外排；</w:t>
            </w:r>
          </w:p>
          <w:p>
            <w:pPr>
              <w:pStyle w:val="29"/>
              <w:rPr>
                <w:rFonts w:hint="default" w:eastAsia="宋体"/>
                <w:lang w:val="en-US" w:eastAsia="zh-CN"/>
              </w:rPr>
            </w:pPr>
            <w:r>
              <w:rPr>
                <w:rFonts w:hint="eastAsia" w:ascii="Times New Roman"/>
                <w:sz w:val="21"/>
                <w:szCs w:val="21"/>
              </w:rPr>
              <w:t>危险废物设置危废暂存间，危废暂存间不满足《危险废物贮存污染控制标准》（GB18597-2001）中的相关规定，危废处置协议</w:t>
            </w:r>
            <w:r>
              <w:rPr>
                <w:rFonts w:hint="eastAsia" w:ascii="Times New Roman"/>
                <w:sz w:val="21"/>
                <w:szCs w:val="21"/>
                <w:lang w:val="en-US" w:eastAsia="zh-CN"/>
              </w:rPr>
              <w:t>见附件7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jc w:val="center"/>
        </w:trPr>
        <w:tc>
          <w:tcPr>
            <w:tcW w:w="431" w:type="pct"/>
            <w:tcBorders>
              <w:top w:val="single" w:color="auto" w:sz="4" w:space="0"/>
              <w:bottom w:val="single" w:color="auto" w:sz="12" w:space="0"/>
            </w:tcBorders>
            <w:vAlign w:val="center"/>
          </w:tcPr>
          <w:p>
            <w:pPr>
              <w:jc w:val="center"/>
              <w:rPr>
                <w:rFonts w:ascii="Times New Roman" w:hAnsi="Times New Roman" w:cs="Times New Roman"/>
                <w:szCs w:val="21"/>
              </w:rPr>
            </w:pPr>
            <w:r>
              <w:rPr>
                <w:rFonts w:hint="eastAsia" w:ascii="Times New Roman" w:hAnsi="Times New Roman" w:eastAsia="宋体"/>
                <w:szCs w:val="21"/>
              </w:rPr>
              <w:t>土壤、地下水</w:t>
            </w:r>
          </w:p>
        </w:tc>
        <w:tc>
          <w:tcPr>
            <w:tcW w:w="465" w:type="pct"/>
            <w:tcBorders>
              <w:top w:val="single" w:color="auto" w:sz="4" w:space="0"/>
              <w:bottom w:val="single" w:color="auto" w:sz="12" w:space="0"/>
            </w:tcBorders>
            <w:vAlign w:val="center"/>
          </w:tcPr>
          <w:p>
            <w:pPr>
              <w:jc w:val="center"/>
              <w:rPr>
                <w:rFonts w:ascii="Times New Roman" w:hAnsi="Times New Roman" w:cs="Times New Roman"/>
                <w:szCs w:val="21"/>
              </w:rPr>
            </w:pPr>
            <w:r>
              <w:rPr>
                <w:rFonts w:hint="eastAsia" w:ascii="Times New Roman" w:hAnsi="Times New Roman" w:eastAsia="宋体"/>
                <w:szCs w:val="21"/>
              </w:rPr>
              <w:t>土壤、地下水</w:t>
            </w:r>
          </w:p>
        </w:tc>
        <w:tc>
          <w:tcPr>
            <w:tcW w:w="827" w:type="pct"/>
            <w:tcBorders>
              <w:top w:val="single" w:color="auto" w:sz="4" w:space="0"/>
              <w:bottom w:val="single" w:color="auto" w:sz="12" w:space="0"/>
            </w:tcBorders>
            <w:vAlign w:val="center"/>
          </w:tcPr>
          <w:p>
            <w:pPr>
              <w:jc w:val="center"/>
              <w:rPr>
                <w:rFonts w:ascii="Times New Roman" w:hAnsi="Times New Roman" w:cs="Times New Roman"/>
                <w:szCs w:val="21"/>
              </w:rPr>
            </w:pPr>
            <w:r>
              <w:rPr>
                <w:rFonts w:ascii="Times New Roman" w:hAnsi="Times New Roman" w:eastAsia="宋体"/>
                <w:szCs w:val="21"/>
              </w:rPr>
              <w:t>COD、BOD</w:t>
            </w:r>
            <w:r>
              <w:rPr>
                <w:rFonts w:ascii="Times New Roman" w:hAnsi="Times New Roman" w:eastAsia="宋体"/>
                <w:szCs w:val="21"/>
                <w:vertAlign w:val="subscript"/>
              </w:rPr>
              <w:t>5</w:t>
            </w:r>
            <w:r>
              <w:rPr>
                <w:rFonts w:ascii="Times New Roman" w:hAnsi="Times New Roman" w:eastAsia="宋体"/>
                <w:szCs w:val="21"/>
              </w:rPr>
              <w:t>、NH</w:t>
            </w:r>
            <w:r>
              <w:rPr>
                <w:rFonts w:ascii="Times New Roman" w:hAnsi="Times New Roman" w:eastAsia="宋体"/>
                <w:szCs w:val="21"/>
                <w:vertAlign w:val="subscript"/>
              </w:rPr>
              <w:t>3</w:t>
            </w:r>
            <w:r>
              <w:rPr>
                <w:rFonts w:ascii="Times New Roman" w:hAnsi="Times New Roman" w:eastAsia="宋体"/>
                <w:szCs w:val="21"/>
              </w:rPr>
              <w:t>-N、SS</w:t>
            </w:r>
            <w:r>
              <w:rPr>
                <w:rFonts w:hint="eastAsia" w:ascii="Times New Roman" w:hAnsi="Times New Roman" w:eastAsia="宋体"/>
                <w:szCs w:val="21"/>
              </w:rPr>
              <w:t>、动植物油、石油类</w:t>
            </w:r>
          </w:p>
        </w:tc>
        <w:tc>
          <w:tcPr>
            <w:tcW w:w="1749" w:type="pct"/>
            <w:tcBorders>
              <w:top w:val="single" w:color="auto" w:sz="4" w:space="0"/>
              <w:bottom w:val="single" w:color="auto" w:sz="12" w:space="0"/>
            </w:tcBorders>
            <w:vAlign w:val="center"/>
          </w:tcPr>
          <w:p>
            <w:pPr>
              <w:jc w:val="center"/>
              <w:rPr>
                <w:rFonts w:ascii="Times New Roman" w:hAnsi="Times New Roman" w:cs="Times New Roman"/>
                <w:szCs w:val="21"/>
              </w:rPr>
            </w:pPr>
            <w:r>
              <w:rPr>
                <w:rFonts w:hint="eastAsia" w:ascii="Times New Roman" w:hAnsi="Times New Roman" w:eastAsia="宋体"/>
                <w:szCs w:val="21"/>
              </w:rPr>
              <w:t>项目地面按分区防渗要求进行防渗处理；编制环境风险应急预案、制定应急响应机制</w:t>
            </w:r>
          </w:p>
        </w:tc>
        <w:tc>
          <w:tcPr>
            <w:tcW w:w="1526" w:type="pct"/>
            <w:tcBorders>
              <w:top w:val="single" w:color="auto" w:sz="4" w:space="0"/>
              <w:bottom w:val="single" w:color="auto" w:sz="12" w:space="0"/>
            </w:tcBorders>
            <w:vAlign w:val="center"/>
          </w:tcPr>
          <w:p>
            <w:pPr>
              <w:jc w:val="center"/>
              <w:rPr>
                <w:rFonts w:ascii="Times New Roman" w:hAnsi="Times New Roman" w:cs="Times New Roman"/>
                <w:szCs w:val="21"/>
              </w:rPr>
            </w:pPr>
            <w:r>
              <w:rPr>
                <w:rFonts w:hint="eastAsia" w:ascii="Times New Roman" w:hAnsi="Times New Roman" w:eastAsia="宋体"/>
                <w:b/>
                <w:bCs/>
                <w:szCs w:val="21"/>
              </w:rPr>
              <w:t>已落实</w:t>
            </w:r>
            <w:r>
              <w:rPr>
                <w:rFonts w:hint="eastAsia" w:ascii="Times New Roman" w:hAnsi="Times New Roman" w:eastAsia="宋体"/>
                <w:szCs w:val="21"/>
                <w:lang w:eastAsia="zh-CN"/>
              </w:rPr>
              <w:t>，</w:t>
            </w:r>
            <w:r>
              <w:rPr>
                <w:rFonts w:hint="eastAsia" w:ascii="Times New Roman" w:hAnsi="Times New Roman" w:eastAsia="宋体"/>
                <w:szCs w:val="21"/>
              </w:rPr>
              <w:t>项目地面按分区防渗要求进行防渗处理；已编制环境风险应急预案、制定应急响应机制</w:t>
            </w:r>
          </w:p>
        </w:tc>
      </w:tr>
    </w:tbl>
    <w:p>
      <w:pPr>
        <w:pStyle w:val="3"/>
        <w:rPr>
          <w:rFonts w:eastAsia="黑体"/>
          <w:sz w:val="36"/>
          <w:szCs w:val="36"/>
        </w:rPr>
      </w:pPr>
      <w:bookmarkStart w:id="22" w:name="_Toc20398"/>
      <w:r>
        <w:rPr>
          <w:rFonts w:eastAsia="黑体"/>
          <w:sz w:val="36"/>
          <w:szCs w:val="36"/>
        </w:rPr>
        <w:t>5建设项目环评报告表的主要结论与建议及审批部门审批</w:t>
      </w:r>
      <w:bookmarkEnd w:id="22"/>
    </w:p>
    <w:p>
      <w:pPr>
        <w:pStyle w:val="4"/>
        <w:ind w:firstLine="0" w:firstLineChars="0"/>
        <w:rPr>
          <w:rFonts w:eastAsia="黑体"/>
          <w:sz w:val="28"/>
          <w:szCs w:val="28"/>
        </w:rPr>
      </w:pPr>
      <w:bookmarkStart w:id="23" w:name="_Toc15829"/>
      <w:r>
        <w:rPr>
          <w:rFonts w:eastAsia="黑体"/>
          <w:sz w:val="28"/>
          <w:szCs w:val="28"/>
        </w:rPr>
        <w:t>5.1建设项目环评报告表的主要结论与建议</w:t>
      </w:r>
      <w:bookmarkEnd w:id="23"/>
    </w:p>
    <w:p>
      <w:pPr>
        <w:pStyle w:val="21"/>
        <w:snapToGrid w:val="0"/>
        <w:spacing w:before="0" w:after="0" w:line="360" w:lineRule="auto"/>
        <w:ind w:left="0" w:firstLine="482" w:firstLineChars="200"/>
        <w:rPr>
          <w:rFonts w:ascii="Times New Roman" w:hAnsi="Times New Roman" w:cs="Times New Roman" w:eastAsiaTheme="minorEastAsia"/>
          <w:b/>
          <w:sz w:val="24"/>
          <w:szCs w:val="24"/>
          <w:lang w:eastAsia="zh-CN"/>
        </w:rPr>
      </w:pPr>
      <w:r>
        <w:rPr>
          <w:rFonts w:ascii="Times New Roman" w:hAnsi="Times New Roman" w:cs="Times New Roman" w:eastAsiaTheme="minorEastAsia"/>
          <w:b/>
          <w:sz w:val="24"/>
          <w:szCs w:val="24"/>
          <w:lang w:eastAsia="zh-CN"/>
        </w:rPr>
        <w:t>1、废气</w:t>
      </w:r>
    </w:p>
    <w:p>
      <w:pPr>
        <w:pStyle w:val="42"/>
        <w:rPr>
          <w:rFonts w:ascii="Times New Roman" w:hAnsi="Times New Roman" w:cs="Times New Roman"/>
          <w:bCs/>
          <w:szCs w:val="24"/>
        </w:rPr>
      </w:pPr>
      <w:r>
        <w:rPr>
          <w:rFonts w:hint="eastAsia" w:ascii="Times New Roman" w:hAnsi="Times New Roman" w:cs="Times New Roman"/>
          <w:bCs/>
          <w:szCs w:val="24"/>
        </w:rPr>
        <w:t>本</w:t>
      </w:r>
      <w:r>
        <w:rPr>
          <w:rFonts w:ascii="Times New Roman" w:hAnsi="Times New Roman" w:cs="Times New Roman"/>
          <w:bCs/>
          <w:szCs w:val="24"/>
        </w:rPr>
        <w:t>项目</w:t>
      </w:r>
      <w:r>
        <w:rPr>
          <w:rFonts w:hint="eastAsia" w:ascii="Times New Roman" w:hAnsi="Times New Roman" w:cs="Times New Roman"/>
          <w:bCs/>
          <w:szCs w:val="24"/>
        </w:rPr>
        <w:t>生产过程中产生的焊接废气，经移动式焊接烟尘净化器收集处理；抛丸粉尘经收集，由布袋除尘器处理后，通过排气筒高度排放，满足《大气污染物综合排放标准》（GB16297-1996）中表2中二级标准要求；喷漆废气经过滤棉+UV光解+活性炭吸附处理后，通过排气筒高空排放，颗粒物满足《大气污染物综合排放标准》（GB16297-1996)中相关标准限值要求，苯、甲苯、二甲苯、VOCs满足《工业企业挥发性有机物排放控制标准》（DB12/524-2014）中相关标准要求；食堂油烟经净化装置处理满足《饮食业油烟排放标准》（GB18483-2001）的要求后，通过专用油烟管道高空排放。各排气筒高度应满足规范要求后，并具备污染物检测采样条件。严格控制各类废气无组织排放，确保厂界无组织排放监控点浓度满足相关标准限值要求。</w:t>
      </w:r>
    </w:p>
    <w:p>
      <w:pPr>
        <w:pStyle w:val="21"/>
        <w:snapToGrid w:val="0"/>
        <w:spacing w:before="0" w:after="0" w:line="360" w:lineRule="auto"/>
        <w:ind w:left="420" w:leftChars="200" w:firstLine="0" w:firstLineChars="0"/>
        <w:rPr>
          <w:rFonts w:ascii="Times New Roman" w:hAnsi="Times New Roman" w:cs="Times New Roman" w:eastAsiaTheme="minorEastAsia"/>
          <w:b/>
          <w:sz w:val="24"/>
          <w:szCs w:val="24"/>
          <w:lang w:eastAsia="zh-CN"/>
        </w:rPr>
      </w:pPr>
      <w:r>
        <w:rPr>
          <w:rFonts w:hint="eastAsia" w:ascii="Times New Roman" w:hAnsi="Times New Roman" w:cs="Times New Roman" w:eastAsiaTheme="minorEastAsia"/>
          <w:b/>
          <w:sz w:val="24"/>
          <w:szCs w:val="24"/>
          <w:lang w:eastAsia="zh-CN"/>
        </w:rPr>
        <w:t>2、</w:t>
      </w:r>
      <w:r>
        <w:rPr>
          <w:rFonts w:ascii="Times New Roman" w:hAnsi="Times New Roman" w:cs="Times New Roman" w:eastAsiaTheme="minorEastAsia"/>
          <w:b/>
          <w:sz w:val="24"/>
          <w:szCs w:val="24"/>
          <w:lang w:eastAsia="zh-CN"/>
        </w:rPr>
        <w:t>废水</w:t>
      </w:r>
    </w:p>
    <w:p>
      <w:pPr>
        <w:spacing w:line="360" w:lineRule="auto"/>
        <w:ind w:left="34" w:leftChars="16" w:firstLine="480" w:firstLineChars="200"/>
        <w:rPr>
          <w:rFonts w:ascii="Times New Roman" w:hAnsi="Times New Roman" w:cs="Times New Roman"/>
          <w:sz w:val="24"/>
        </w:rPr>
      </w:pPr>
      <w:r>
        <w:rPr>
          <w:rFonts w:hint="eastAsia" w:ascii="Times New Roman" w:hAnsi="Times New Roman" w:cs="Times New Roman"/>
          <w:sz w:val="24"/>
        </w:rPr>
        <w:t>按照“雨污分流”原则建设排水管网并与市政管网妥善衔接</w:t>
      </w:r>
      <w:r>
        <w:rPr>
          <w:rFonts w:ascii="Times New Roman" w:hAnsi="Times New Roman" w:cs="Times New Roman"/>
          <w:sz w:val="24"/>
        </w:rPr>
        <w:t>。</w:t>
      </w:r>
      <w:r>
        <w:rPr>
          <w:rFonts w:hint="eastAsia" w:ascii="Times New Roman" w:hAnsi="Times New Roman" w:cs="Times New Roman"/>
          <w:sz w:val="24"/>
        </w:rPr>
        <w:t>项目产生的生活污水、地面清洁废水、食堂废水、清洗废水分别经隔油池、沉淀池、化粪池处理后达到满足《污水综合排放标准》（GB8978-1996）中表4中三级标准和盘龙城污水处理厂接管标准较严者后排入周边市政污水管网，进入盘龙城污水处理厂进行二级处理，尾水排入府河。</w:t>
      </w:r>
    </w:p>
    <w:p>
      <w:pPr>
        <w:pStyle w:val="21"/>
        <w:snapToGrid w:val="0"/>
        <w:spacing w:before="0" w:after="0" w:line="360" w:lineRule="auto"/>
        <w:ind w:left="420" w:leftChars="200" w:firstLine="0" w:firstLineChars="0"/>
        <w:rPr>
          <w:rFonts w:ascii="Times New Roman" w:hAnsi="Times New Roman" w:cs="Times New Roman" w:eastAsiaTheme="minorEastAsia"/>
          <w:b/>
          <w:sz w:val="24"/>
          <w:szCs w:val="24"/>
          <w:lang w:eastAsia="zh-CN"/>
        </w:rPr>
      </w:pPr>
      <w:r>
        <w:rPr>
          <w:rFonts w:hint="eastAsia" w:ascii="Times New Roman" w:hAnsi="Times New Roman" w:cs="Times New Roman" w:eastAsiaTheme="minorEastAsia"/>
          <w:b/>
          <w:sz w:val="24"/>
          <w:szCs w:val="24"/>
          <w:lang w:eastAsia="zh-CN"/>
        </w:rPr>
        <w:t>3、</w:t>
      </w:r>
      <w:r>
        <w:rPr>
          <w:rFonts w:ascii="Times New Roman" w:hAnsi="Times New Roman" w:cs="Times New Roman" w:eastAsiaTheme="minorEastAsia"/>
          <w:b/>
          <w:sz w:val="24"/>
          <w:szCs w:val="24"/>
          <w:lang w:eastAsia="zh-CN"/>
        </w:rPr>
        <w:t>噪声</w:t>
      </w:r>
    </w:p>
    <w:p>
      <w:pPr>
        <w:widowControl/>
        <w:spacing w:line="360" w:lineRule="auto"/>
        <w:ind w:firstLine="480" w:firstLineChars="200"/>
        <w:rPr>
          <w:rFonts w:ascii="Times New Roman" w:hAnsi="Times New Roman" w:cs="Times New Roman"/>
          <w:sz w:val="24"/>
          <w:szCs w:val="24"/>
        </w:rPr>
      </w:pPr>
      <w:r>
        <w:rPr>
          <w:rFonts w:hint="eastAsia" w:ascii="Times New Roman" w:hAnsi="Times New Roman" w:eastAsia="宋体"/>
          <w:sz w:val="24"/>
          <w:szCs w:val="24"/>
        </w:rPr>
        <w:t>优先选用低噪声设备，对高噪声设备合理布局并采取隔音、消声等有效降噪措施，确保厂界噪声满足</w:t>
      </w:r>
      <w:r>
        <w:rPr>
          <w:rFonts w:ascii="Times New Roman" w:hAnsi="Times New Roman" w:eastAsia="宋体"/>
          <w:sz w:val="24"/>
          <w:szCs w:val="24"/>
        </w:rPr>
        <w:t>《工业企业厂界环境噪声排放标准》</w:t>
      </w:r>
      <w:r>
        <w:rPr>
          <w:rFonts w:hint="eastAsia" w:ascii="Times New Roman" w:hAnsi="Times New Roman" w:eastAsia="宋体"/>
          <w:sz w:val="24"/>
          <w:szCs w:val="24"/>
        </w:rPr>
        <w:t>（</w:t>
      </w:r>
      <w:r>
        <w:rPr>
          <w:rFonts w:ascii="Times New Roman" w:hAnsi="Times New Roman" w:eastAsia="宋体"/>
          <w:sz w:val="24"/>
          <w:szCs w:val="24"/>
        </w:rPr>
        <w:t>GB12348-2008</w:t>
      </w:r>
      <w:r>
        <w:rPr>
          <w:rFonts w:hint="eastAsia" w:ascii="Times New Roman" w:hAnsi="Times New Roman" w:eastAsia="宋体"/>
          <w:sz w:val="24"/>
          <w:szCs w:val="24"/>
        </w:rPr>
        <w:t>）</w:t>
      </w:r>
      <w:r>
        <w:rPr>
          <w:rFonts w:ascii="Times New Roman" w:hAnsi="Times New Roman" w:eastAsia="宋体"/>
          <w:sz w:val="24"/>
          <w:szCs w:val="24"/>
        </w:rPr>
        <w:t>中3类标准</w:t>
      </w:r>
      <w:r>
        <w:rPr>
          <w:rFonts w:hint="eastAsia" w:ascii="Times New Roman" w:hAnsi="Times New Roman" w:eastAsia="宋体"/>
          <w:sz w:val="24"/>
          <w:szCs w:val="24"/>
        </w:rPr>
        <w:t>和4类标准</w:t>
      </w:r>
      <w:r>
        <w:rPr>
          <w:rFonts w:ascii="Times New Roman" w:hAnsi="Times New Roman" w:eastAsia="宋体"/>
          <w:sz w:val="24"/>
          <w:szCs w:val="24"/>
        </w:rPr>
        <w:t>要求。</w:t>
      </w:r>
    </w:p>
    <w:p>
      <w:pPr>
        <w:pStyle w:val="21"/>
        <w:numPr>
          <w:ilvl w:val="0"/>
          <w:numId w:val="3"/>
        </w:numPr>
        <w:snapToGrid w:val="0"/>
        <w:spacing w:before="0" w:after="0" w:line="360" w:lineRule="auto"/>
        <w:ind w:left="420" w:leftChars="200" w:firstLine="241"/>
        <w:rPr>
          <w:rFonts w:ascii="Times New Roman" w:hAnsi="Times New Roman" w:cs="Times New Roman" w:eastAsiaTheme="minorEastAsia"/>
          <w:b/>
          <w:sz w:val="24"/>
          <w:szCs w:val="24"/>
          <w:lang w:eastAsia="zh-CN"/>
        </w:rPr>
      </w:pPr>
      <w:r>
        <w:rPr>
          <w:rFonts w:ascii="Times New Roman" w:hAnsi="Times New Roman" w:cs="Times New Roman" w:eastAsiaTheme="minorEastAsia"/>
          <w:b/>
          <w:sz w:val="24"/>
          <w:szCs w:val="24"/>
          <w:lang w:eastAsia="zh-CN"/>
        </w:rPr>
        <w:t>固废</w:t>
      </w:r>
    </w:p>
    <w:p>
      <w:pPr>
        <w:spacing w:line="360" w:lineRule="auto"/>
        <w:ind w:firstLine="480" w:firstLineChars="200"/>
        <w:rPr>
          <w:sz w:val="24"/>
          <w:szCs w:val="24"/>
        </w:rPr>
      </w:pPr>
      <w:r>
        <w:rPr>
          <w:rFonts w:hint="eastAsia"/>
          <w:sz w:val="24"/>
          <w:szCs w:val="24"/>
        </w:rPr>
        <w:t>项目应按“资源化、减量化、无害化”处置原则，落实《报告表》提出的各类固体废物的分类收集、处置</w:t>
      </w:r>
      <w:r>
        <w:rPr>
          <w:rFonts w:ascii="Times New Roman" w:hAnsi="Times New Roman" w:cs="Times New Roman"/>
          <w:sz w:val="24"/>
          <w:szCs w:val="24"/>
        </w:rPr>
        <w:t>措施。危险废物严格按照有关规定交由有资质的单位进行妥善处置，落实危险废物转移联单制度，按照《危险废物贮存污染控制标准》（GB18597-2001）及《报告表》要求建设危险废物临时储存场所。</w:t>
      </w:r>
    </w:p>
    <w:p>
      <w:pPr>
        <w:pStyle w:val="4"/>
        <w:ind w:firstLine="0" w:firstLineChars="0"/>
        <w:rPr>
          <w:rFonts w:eastAsia="黑体"/>
          <w:sz w:val="28"/>
          <w:szCs w:val="28"/>
        </w:rPr>
      </w:pPr>
      <w:bookmarkStart w:id="24" w:name="_Toc24201"/>
      <w:r>
        <w:rPr>
          <w:rFonts w:eastAsia="黑体"/>
          <w:sz w:val="28"/>
          <w:szCs w:val="28"/>
        </w:rPr>
        <w:t>5.2审批部门</w:t>
      </w:r>
      <w:r>
        <w:rPr>
          <w:rFonts w:hint="eastAsia" w:eastAsia="黑体"/>
          <w:sz w:val="28"/>
          <w:szCs w:val="28"/>
        </w:rPr>
        <w:t>审批</w:t>
      </w:r>
      <w:bookmarkEnd w:id="24"/>
    </w:p>
    <w:p>
      <w:pPr>
        <w:pStyle w:val="72"/>
        <w:spacing w:line="360" w:lineRule="auto"/>
        <w:ind w:firstLine="480" w:firstLineChars="200"/>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中铁十一局城市轨道武汉重型装备有限公司</w:t>
      </w:r>
      <w:r>
        <w:rPr>
          <w:rFonts w:hint="default" w:ascii="Times New Roman" w:hAnsi="Times New Roman" w:eastAsia="宋体" w:cs="Times New Roman"/>
          <w:color w:val="000000" w:themeColor="text1"/>
          <w:sz w:val="24"/>
          <w:szCs w:val="24"/>
          <w:lang w:eastAsia="zh-CN"/>
          <w14:textFill>
            <w14:solidFill>
              <w14:schemeClr w14:val="tx1"/>
            </w14:solidFill>
          </w14:textFill>
        </w:rPr>
        <w:t>下：</w:t>
      </w:r>
    </w:p>
    <w:p>
      <w:pPr>
        <w:pStyle w:val="72"/>
        <w:spacing w:line="360" w:lineRule="auto"/>
        <w:ind w:firstLine="480" w:firstLineChars="200"/>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你公司报送的《盾构管理中心基本环境影响报告表》（以下简称《报告表》）及评估报告收悉。经审查，现批复如下：</w:t>
      </w:r>
    </w:p>
    <w:p>
      <w:pPr>
        <w:pStyle w:val="72"/>
        <w:numPr>
          <w:ilvl w:val="0"/>
          <w:numId w:val="4"/>
        </w:numPr>
        <w:spacing w:line="360" w:lineRule="auto"/>
        <w:ind w:firstLine="480" w:firstLineChars="200"/>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你公司拟投资14000万元（其中环保投资196万元），在武汉市黄陂区横店街后湖北路以南，岱黄高速以西建设盾构管理中心基地（项目代码：2019-420116-35-03-062753）。本项目总占地面积59607.51m</w:t>
      </w:r>
      <w:r>
        <w:rPr>
          <w:rFonts w:hint="eastAsia" w:ascii="Times New Roman" w:hAnsi="Times New Roman" w:eastAsia="宋体" w:cs="Times New Roman"/>
          <w:color w:val="000000" w:themeColor="text1"/>
          <w:sz w:val="24"/>
          <w:szCs w:val="24"/>
          <w:vertAlign w:val="superscript"/>
          <w:lang w:val="en-US" w:eastAsia="zh-CN"/>
          <w14:textFill>
            <w14:solidFill>
              <w14:schemeClr w14:val="tx1"/>
            </w14:solidFill>
          </w14:textFill>
        </w:rPr>
        <w:t>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，总建筑面积62340.59m</w:t>
      </w:r>
      <w:r>
        <w:rPr>
          <w:rFonts w:hint="eastAsia" w:ascii="Times New Roman" w:hAnsi="Times New Roman" w:eastAsia="宋体" w:cs="Times New Roman"/>
          <w:color w:val="000000" w:themeColor="text1"/>
          <w:sz w:val="24"/>
          <w:szCs w:val="24"/>
          <w:vertAlign w:val="superscript"/>
          <w:lang w:val="en-US" w:eastAsia="zh-CN"/>
          <w14:textFill>
            <w14:solidFill>
              <w14:schemeClr w14:val="tx1"/>
            </w14:solidFill>
          </w14:textFill>
        </w:rPr>
        <w:t>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，分两期建设，本次环评只针对一期项目。一期占地面积为29878.86m</w:t>
      </w:r>
      <w:r>
        <w:rPr>
          <w:rFonts w:hint="eastAsia" w:ascii="Times New Roman" w:hAnsi="Times New Roman" w:eastAsia="宋体" w:cs="Times New Roman"/>
          <w:color w:val="000000" w:themeColor="text1"/>
          <w:sz w:val="24"/>
          <w:szCs w:val="24"/>
          <w:vertAlign w:val="superscript"/>
          <w:lang w:val="en-US" w:eastAsia="zh-CN"/>
          <w14:textFill>
            <w14:solidFill>
              <w14:schemeClr w14:val="tx1"/>
            </w14:solidFill>
          </w14:textFill>
        </w:rPr>
        <w:t>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，建筑面积为15069.95m</w:t>
      </w:r>
      <w:r>
        <w:rPr>
          <w:rFonts w:hint="eastAsia" w:ascii="Times New Roman" w:hAnsi="Times New Roman" w:eastAsia="宋体" w:cs="Times New Roman"/>
          <w:color w:val="000000" w:themeColor="text1"/>
          <w:sz w:val="24"/>
          <w:szCs w:val="24"/>
          <w:vertAlign w:val="superscript"/>
          <w:lang w:val="en-US" w:eastAsia="zh-CN"/>
          <w14:textFill>
            <w14:solidFill>
              <w14:schemeClr w14:val="tx1"/>
            </w14:solidFill>
          </w14:textFill>
        </w:rPr>
        <w:t>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，位于项目地块西侧，建设内容包括盾构机再制造厂房、科研大楼、倒班楼、门房等。投产后具备年再制造盾构机30台的生产能力，建设8个盾构机再制造机位（详见《报告表》）。</w:t>
      </w:r>
    </w:p>
    <w:p>
      <w:pPr>
        <w:pStyle w:val="7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该项目“未批先建”项目，武汉市生态环境局黄陂区分局已依法处罚（陂环罚[2020]16号）。</w:t>
      </w:r>
    </w:p>
    <w:p>
      <w:pPr>
        <w:pStyle w:val="7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该项目在严格落实《报告表》提出的各项污染防治措施以及本批复要求后，所产生的环境影响可以得到控制，从环境保护角度，同意你公司按照《报告表》中所列的项目地点、规模、内容以及采用的环保措施等实施该项目。</w:t>
      </w:r>
    </w:p>
    <w:p>
      <w:pPr>
        <w:pStyle w:val="72"/>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《报告表》提出的环保执行标准可行，该《报告表》可作为项目环保设计和环境管理的依据。</w:t>
      </w:r>
    </w:p>
    <w:p>
      <w:pPr>
        <w:pStyle w:val="72"/>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为落实《报告表》提出的各项污染防治措施，你公司在实施本项目的过程中，应重点做好以下环保工作：</w:t>
      </w:r>
    </w:p>
    <w:p>
      <w:pPr>
        <w:pStyle w:val="72"/>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按照“雨污分流”原则建设排水管网并与市政管网妥善衔接。项目产生的生活污水、地面清洁废水、食堂废水、清洗废水分别经隔油池、沉淀池、化粪池处理后达到满足《污水综合排放标准》（GB8978-1996）中表4中三级标准和盘龙城污水处理厂接管标准较严者后排入周边市政污水管网，进入盘龙城污水处理厂进行二级处理，为谁排入府河。</w:t>
      </w:r>
    </w:p>
    <w:p>
      <w:pPr>
        <w:pStyle w:val="72"/>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本项目生产过程中产生的焊接废气，经移动式焊接烟尘净化器收集处理；抛丸粉尘经收集，由布袋除尘器处理后，通过排气筒高空排放，满足《大气污染物综合排放标准》（GB16297-1996）中表2中二级标准要求；喷漆废气经过滤棉+UV光解+活性炭吸附处理后，通过排气筒高空排放，颗粒物满足《大气污染综合排放标准》（GB16297-1996）中相关标准限值要求，苯、甲苯、二甲苯、VOCs满足《工业企业挥发性有机物排放控制标准》（DB12/524-2014）中相关标准要求；食堂油烟经净化装置处理满足《饮食业油烟排放标准》（GB18483-2001）的要求后，通过专用油烟管道高空排放。各排气筒高度应满足规范要求，并具备污染物监测采样条件。严格控制各类废气无组织排放，确保厂界无组织排放监控点浓度满足相关标准限值要求。</w:t>
      </w:r>
    </w:p>
    <w:p>
      <w:pPr>
        <w:pStyle w:val="72"/>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优先选用低噪声设备，对高噪声设备合理布局并采取隔音、消声等有效降噪措施，确保厂界噪声满足《工业企业厂界环境噪声排放标准》（GB12348-2008）中3类标准和4类标准要求。</w:t>
      </w:r>
    </w:p>
    <w:p>
      <w:pPr>
        <w:pStyle w:val="72"/>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项目应按“资源化、减量化、无害化”处置原则，落实《报告表》提出的各类固体废物的分类收集、处置措施。危险废物严格按照有关规定交由有资质的单位进行妥善处置，落实危险废物转移联单制度，按照《危险废物贮存污染控制标准》（GB18597-2001》及《报告表》要求建设危险废物临时储存场所。</w:t>
      </w:r>
    </w:p>
    <w:p>
      <w:pPr>
        <w:pStyle w:val="72"/>
        <w:numPr>
          <w:ilvl w:val="0"/>
          <w:numId w:val="4"/>
        </w:numPr>
        <w:spacing w:line="360" w:lineRule="auto"/>
        <w:ind w:left="0" w:leftChars="0" w:firstLine="480" w:firstLineChars="200"/>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落实组织机构和责任部门，加强非正常工况污染物排放和污染事故防范。完善突发环境事件应急预案，切实防范环境污染事件发生。落实《报告表》提出的环境风险防范措施。</w:t>
      </w:r>
    </w:p>
    <w:p>
      <w:pPr>
        <w:pStyle w:val="72"/>
        <w:numPr>
          <w:ilvl w:val="0"/>
          <w:numId w:val="4"/>
        </w:numPr>
        <w:spacing w:line="360" w:lineRule="auto"/>
        <w:ind w:left="0" w:leftChars="0" w:firstLine="480" w:firstLineChars="200"/>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项目污染物排放总量按武汉市生态环境局黄陂区分局审核的总量指标替代方案执行，并通过排污权交易的方式取得主要污染物排污权。</w:t>
      </w:r>
    </w:p>
    <w:p>
      <w:pPr>
        <w:pStyle w:val="72"/>
        <w:numPr>
          <w:ilvl w:val="0"/>
          <w:numId w:val="4"/>
        </w:numPr>
        <w:spacing w:line="360" w:lineRule="auto"/>
        <w:ind w:left="0" w:leftChars="0" w:firstLine="48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项目实施过程中应严格执行环保设施与主体工程</w:t>
      </w:r>
      <w:r>
        <w:rPr>
          <w:rFonts w:hint="default" w:ascii="Times New Roman" w:hAnsi="Times New Roman" w:eastAsia="宋体" w:cs="Times New Roman"/>
          <w:color w:val="000000" w:themeColor="text1"/>
          <w:sz w:val="24"/>
          <w:szCs w:val="24"/>
          <w14:textFill>
            <w14:solidFill>
              <w14:schemeClr w14:val="tx1"/>
            </w14:solidFill>
          </w14:textFill>
        </w:rPr>
        <w:t>同时设计</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同时施工</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同时投</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产使用的环境保护</w:t>
      </w:r>
      <w:r>
        <w:rPr>
          <w:rFonts w:hint="default" w:ascii="Times New Roman" w:hAnsi="Times New Roman" w:eastAsia="宋体" w:cs="Times New Roman"/>
          <w:color w:val="000000" w:themeColor="text1"/>
          <w:sz w:val="24"/>
          <w:szCs w:val="24"/>
          <w:lang w:val="zh-CN" w:eastAsia="zh-CN"/>
          <w14:textFill>
            <w14:solidFill>
              <w14:schemeClr w14:val="tx1"/>
            </w14:solidFill>
          </w14:textFill>
        </w:rPr>
        <w:t>“三</w:t>
      </w:r>
      <w:r>
        <w:rPr>
          <w:rFonts w:hint="default" w:ascii="Times New Roman" w:hAnsi="Times New Roman" w:eastAsia="宋体" w:cs="Times New Roman"/>
          <w:color w:val="000000" w:themeColor="text1"/>
          <w:sz w:val="24"/>
          <w:szCs w:val="24"/>
          <w14:textFill>
            <w14:solidFill>
              <w14:schemeClr w14:val="tx1"/>
            </w14:solidFill>
          </w14:textFill>
        </w:rPr>
        <w:t>同时”制度</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保证环保资金投入，全面落实《报告表》提出的各项污</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染防治措施。项目建成后你公司应依法开展环境保护验收，经验收合格后，项目方可正式投入使用。</w:t>
      </w:r>
    </w:p>
    <w:p>
      <w:pPr>
        <w:pStyle w:val="7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项目实施过程中的环境监察工作由武汉市生态环境局黄陂区分局负责。</w:t>
      </w:r>
    </w:p>
    <w:p>
      <w:pPr>
        <w:pStyle w:val="7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若本项目的性质、规模、地点、内容或者环境保护措施发生重大变动，你公司应按法律规定重新报批环境影响评价文件。国家有新规定的，从其规定。</w:t>
      </w:r>
    </w:p>
    <w:p>
      <w:pPr>
        <w:pStyle w:val="3"/>
        <w:rPr>
          <w:rFonts w:eastAsia="黑体"/>
          <w:sz w:val="36"/>
          <w:szCs w:val="36"/>
        </w:rPr>
      </w:pPr>
      <w:bookmarkStart w:id="25" w:name="_Toc9895"/>
      <w:r>
        <w:rPr>
          <w:rFonts w:eastAsia="黑体"/>
          <w:sz w:val="36"/>
          <w:szCs w:val="36"/>
        </w:rPr>
        <w:t>6验收执行标准</w:t>
      </w:r>
      <w:bookmarkEnd w:id="25"/>
    </w:p>
    <w:p>
      <w:pPr>
        <w:spacing w:line="360" w:lineRule="auto"/>
        <w:ind w:firstLine="480"/>
        <w:rPr>
          <w:rFonts w:ascii="Times New Roman" w:hAnsi="Times New Roman" w:cs="Times New Roman"/>
          <w:sz w:val="24"/>
          <w:szCs w:val="24"/>
        </w:rPr>
      </w:pPr>
      <w:r>
        <w:rPr>
          <w:rFonts w:ascii="Times New Roman" w:hAnsi="Times New Roman" w:cs="Times New Roman"/>
          <w:sz w:val="24"/>
          <w:szCs w:val="24"/>
        </w:rPr>
        <w:t>依据环评及批复，本次验收监测采样的评价标准及标准限值见表6-1：</w:t>
      </w:r>
    </w:p>
    <w:p>
      <w:pPr>
        <w:pStyle w:val="37"/>
        <w:spacing w:line="240" w:lineRule="auto"/>
        <w:ind w:firstLine="422"/>
        <w:jc w:val="center"/>
        <w:rPr>
          <w:rFonts w:eastAsia="宋体" w:cs="Times New Roman"/>
          <w:b/>
          <w:sz w:val="21"/>
          <w:szCs w:val="21"/>
        </w:rPr>
      </w:pPr>
      <w:r>
        <w:rPr>
          <w:rFonts w:eastAsia="宋体" w:cs="Times New Roman"/>
          <w:b/>
          <w:sz w:val="21"/>
          <w:szCs w:val="21"/>
        </w:rPr>
        <w:t>表6-1验收监测评价标准一览表</w:t>
      </w:r>
    </w:p>
    <w:tbl>
      <w:tblPr>
        <w:tblStyle w:val="22"/>
        <w:tblpPr w:leftFromText="180" w:rightFromText="180" w:vertAnchor="text" w:tblpXSpec="center" w:tblpY="1"/>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05"/>
        <w:gridCol w:w="2158"/>
        <w:gridCol w:w="1284"/>
        <w:gridCol w:w="1030"/>
        <w:gridCol w:w="1686"/>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 w:hRule="atLeast"/>
          <w:jc w:val="center"/>
        </w:trPr>
        <w:tc>
          <w:tcPr>
            <w:tcW w:w="425" w:type="pct"/>
            <w:vMerge w:val="restart"/>
            <w:tcBorders>
              <w:top w:val="single" w:color="auto" w:sz="12" w:space="0"/>
              <w:left w:val="nil"/>
            </w:tcBorders>
            <w:vAlign w:val="center"/>
          </w:tcPr>
          <w:p>
            <w:pPr>
              <w:pStyle w:val="21"/>
              <w:spacing w:before="60"/>
              <w:ind w:left="0" w:firstLine="0" w:firstLineChars="0"/>
              <w:jc w:val="center"/>
              <w:rPr>
                <w:rFonts w:ascii="Times New Roman" w:hAnsi="Times New Roman" w:cs="Times New Roman"/>
                <w:b/>
              </w:rPr>
            </w:pPr>
            <w:r>
              <w:rPr>
                <w:rFonts w:ascii="Times New Roman" w:hAnsi="Times New Roman" w:cs="Times New Roman"/>
                <w:b/>
              </w:rPr>
              <w:t>要素分类</w:t>
            </w:r>
          </w:p>
        </w:tc>
        <w:tc>
          <w:tcPr>
            <w:tcW w:w="1300" w:type="pct"/>
            <w:vMerge w:val="restart"/>
            <w:tcBorders>
              <w:top w:val="single" w:color="auto" w:sz="12" w:space="0"/>
            </w:tcBorders>
            <w:vAlign w:val="center"/>
          </w:tcPr>
          <w:p>
            <w:pPr>
              <w:pStyle w:val="21"/>
              <w:spacing w:before="60"/>
              <w:ind w:firstLine="211"/>
              <w:jc w:val="center"/>
              <w:rPr>
                <w:rFonts w:ascii="Times New Roman" w:hAnsi="Times New Roman" w:cs="Times New Roman"/>
                <w:b/>
              </w:rPr>
            </w:pPr>
            <w:r>
              <w:rPr>
                <w:rFonts w:ascii="Times New Roman" w:hAnsi="Times New Roman" w:cs="Times New Roman"/>
                <w:b/>
              </w:rPr>
              <w:t>标准名称</w:t>
            </w:r>
          </w:p>
        </w:tc>
        <w:tc>
          <w:tcPr>
            <w:tcW w:w="773" w:type="pct"/>
            <w:vMerge w:val="restart"/>
            <w:tcBorders>
              <w:top w:val="single" w:color="auto" w:sz="12" w:space="0"/>
            </w:tcBorders>
            <w:vAlign w:val="center"/>
          </w:tcPr>
          <w:p>
            <w:pPr>
              <w:pStyle w:val="21"/>
              <w:spacing w:before="60"/>
              <w:ind w:firstLine="211"/>
              <w:jc w:val="center"/>
              <w:rPr>
                <w:rFonts w:ascii="Times New Roman" w:hAnsi="Times New Roman" w:cs="Times New Roman"/>
                <w:b/>
              </w:rPr>
            </w:pPr>
            <w:r>
              <w:rPr>
                <w:rFonts w:ascii="Times New Roman" w:hAnsi="Times New Roman" w:cs="Times New Roman"/>
                <w:b/>
              </w:rPr>
              <w:t>适用类别</w:t>
            </w:r>
          </w:p>
        </w:tc>
        <w:tc>
          <w:tcPr>
            <w:tcW w:w="1635" w:type="pct"/>
            <w:gridSpan w:val="2"/>
            <w:tcBorders>
              <w:top w:val="single" w:color="auto" w:sz="12" w:space="0"/>
            </w:tcBorders>
            <w:vAlign w:val="center"/>
          </w:tcPr>
          <w:p>
            <w:pPr>
              <w:pStyle w:val="21"/>
              <w:spacing w:before="0" w:after="0"/>
              <w:ind w:left="113" w:firstLine="211"/>
              <w:jc w:val="center"/>
              <w:rPr>
                <w:rFonts w:ascii="Times New Roman" w:hAnsi="Times New Roman" w:cs="Times New Roman"/>
                <w:b/>
              </w:rPr>
            </w:pPr>
            <w:r>
              <w:rPr>
                <w:rFonts w:ascii="Times New Roman" w:hAnsi="Times New Roman" w:cs="Times New Roman"/>
                <w:b/>
              </w:rPr>
              <w:t>标准值</w:t>
            </w:r>
          </w:p>
        </w:tc>
        <w:tc>
          <w:tcPr>
            <w:tcW w:w="864" w:type="pct"/>
            <w:vMerge w:val="restart"/>
            <w:tcBorders>
              <w:top w:val="single" w:color="auto" w:sz="12" w:space="0"/>
              <w:right w:val="nil"/>
            </w:tcBorders>
            <w:vAlign w:val="center"/>
          </w:tcPr>
          <w:p>
            <w:pPr>
              <w:pStyle w:val="21"/>
              <w:spacing w:before="60"/>
              <w:ind w:firstLine="211"/>
              <w:jc w:val="center"/>
              <w:rPr>
                <w:rFonts w:ascii="Times New Roman" w:hAnsi="Times New Roman" w:cs="Times New Roman"/>
                <w:b/>
              </w:rPr>
            </w:pPr>
            <w:r>
              <w:rPr>
                <w:rFonts w:ascii="Times New Roman" w:hAnsi="Times New Roman" w:cs="Times New Roman"/>
                <w:b/>
              </w:rPr>
              <w:t>评价对象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25" w:type="pct"/>
            <w:vMerge w:val="continue"/>
            <w:tcBorders>
              <w:left w:val="nil"/>
              <w:bottom w:val="single" w:color="auto" w:sz="12" w:space="0"/>
            </w:tcBorders>
            <w:vAlign w:val="center"/>
          </w:tcPr>
          <w:p>
            <w:pPr>
              <w:snapToGrid w:val="0"/>
              <w:jc w:val="center"/>
              <w:textAlignment w:val="center"/>
              <w:rPr>
                <w:rFonts w:ascii="Times New Roman" w:hAnsi="Times New Roman" w:eastAsia="宋体" w:cs="Times New Roman"/>
                <w:szCs w:val="21"/>
              </w:rPr>
            </w:pPr>
          </w:p>
        </w:tc>
        <w:tc>
          <w:tcPr>
            <w:tcW w:w="1300" w:type="pct"/>
            <w:vMerge w:val="continue"/>
            <w:tcBorders>
              <w:bottom w:val="single" w:color="auto" w:sz="12" w:space="0"/>
            </w:tcBorders>
            <w:vAlign w:val="center"/>
          </w:tcPr>
          <w:p>
            <w:pPr>
              <w:snapToGrid w:val="0"/>
              <w:jc w:val="center"/>
              <w:textAlignment w:val="center"/>
              <w:rPr>
                <w:rFonts w:ascii="Times New Roman" w:hAnsi="Times New Roman" w:eastAsia="宋体" w:cs="Times New Roman"/>
                <w:szCs w:val="21"/>
              </w:rPr>
            </w:pPr>
          </w:p>
        </w:tc>
        <w:tc>
          <w:tcPr>
            <w:tcW w:w="773" w:type="pct"/>
            <w:vMerge w:val="continue"/>
            <w:tcBorders>
              <w:bottom w:val="single" w:color="auto" w:sz="12" w:space="0"/>
            </w:tcBorders>
            <w:vAlign w:val="center"/>
          </w:tcPr>
          <w:p>
            <w:pPr>
              <w:snapToGrid w:val="0"/>
              <w:jc w:val="center"/>
              <w:textAlignment w:val="center"/>
              <w:rPr>
                <w:rFonts w:ascii="Times New Roman" w:hAnsi="Times New Roman" w:eastAsia="宋体" w:cs="Times New Roman"/>
                <w:szCs w:val="21"/>
              </w:rPr>
            </w:pPr>
          </w:p>
        </w:tc>
        <w:tc>
          <w:tcPr>
            <w:tcW w:w="620" w:type="pct"/>
            <w:tcBorders>
              <w:bottom w:val="single" w:color="auto" w:sz="12" w:space="0"/>
            </w:tcBorders>
            <w:vAlign w:val="center"/>
          </w:tcPr>
          <w:p>
            <w:pPr>
              <w:snapToGrid w:val="0"/>
              <w:jc w:val="center"/>
              <w:textAlignment w:val="center"/>
              <w:rPr>
                <w:rFonts w:ascii="Times New Roman" w:hAnsi="Times New Roman" w:eastAsia="宋体" w:cs="Times New Roman"/>
                <w:b/>
                <w:szCs w:val="21"/>
              </w:rPr>
            </w:pPr>
            <w:r>
              <w:rPr>
                <w:rFonts w:ascii="Times New Roman" w:hAnsi="Times New Roman" w:eastAsia="宋体" w:cs="Times New Roman"/>
                <w:b/>
                <w:szCs w:val="21"/>
              </w:rPr>
              <w:t>污染物名称</w:t>
            </w:r>
          </w:p>
        </w:tc>
        <w:tc>
          <w:tcPr>
            <w:tcW w:w="1015" w:type="pct"/>
            <w:tcBorders>
              <w:bottom w:val="single" w:color="auto" w:sz="12" w:space="0"/>
            </w:tcBorders>
            <w:vAlign w:val="center"/>
          </w:tcPr>
          <w:p>
            <w:pPr>
              <w:snapToGrid w:val="0"/>
              <w:jc w:val="center"/>
              <w:textAlignment w:val="center"/>
              <w:rPr>
                <w:rFonts w:ascii="Times New Roman" w:hAnsi="Times New Roman" w:eastAsia="宋体" w:cs="Times New Roman"/>
                <w:b/>
                <w:szCs w:val="21"/>
              </w:rPr>
            </w:pPr>
            <w:r>
              <w:rPr>
                <w:rFonts w:ascii="Times New Roman" w:hAnsi="Times New Roman" w:eastAsia="宋体" w:cs="Times New Roman"/>
                <w:b/>
                <w:szCs w:val="21"/>
              </w:rPr>
              <w:t>限值</w:t>
            </w:r>
          </w:p>
        </w:tc>
        <w:tc>
          <w:tcPr>
            <w:tcW w:w="864" w:type="pct"/>
            <w:vMerge w:val="continue"/>
            <w:tcBorders>
              <w:bottom w:val="single" w:color="auto" w:sz="12" w:space="0"/>
              <w:right w:val="nil"/>
            </w:tcBorders>
            <w:vAlign w:val="center"/>
          </w:tcPr>
          <w:p>
            <w:pPr>
              <w:snapToGrid w:val="0"/>
              <w:jc w:val="center"/>
              <w:textAlignment w:val="center"/>
              <w:rPr>
                <w:rFonts w:ascii="Times New Roman" w:hAnsi="Times New Roman" w:eastAsia="宋体"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5" w:type="pct"/>
            <w:vMerge w:val="restart"/>
            <w:tcBorders>
              <w:top w:val="single" w:color="auto" w:sz="12" w:space="0"/>
              <w:left w:val="nil"/>
            </w:tcBorders>
            <w:vAlign w:val="center"/>
          </w:tcPr>
          <w:p>
            <w:pPr>
              <w:snapToGrid w:val="0"/>
              <w:jc w:val="center"/>
              <w:textAlignment w:val="center"/>
              <w:rPr>
                <w:rFonts w:ascii="Times New Roman" w:hAnsi="Times New Roman" w:eastAsia="宋体" w:cs="Times New Roman"/>
                <w:szCs w:val="21"/>
              </w:rPr>
            </w:pPr>
            <w:r>
              <w:rPr>
                <w:rFonts w:ascii="Times New Roman" w:hAnsi="Times New Roman" w:eastAsia="宋体" w:cs="Times New Roman"/>
                <w:szCs w:val="21"/>
              </w:rPr>
              <w:t>废水</w:t>
            </w:r>
          </w:p>
        </w:tc>
        <w:tc>
          <w:tcPr>
            <w:tcW w:w="1300" w:type="pct"/>
            <w:vMerge w:val="restart"/>
            <w:tcBorders>
              <w:top w:val="single" w:color="auto" w:sz="12" w:space="0"/>
            </w:tcBorders>
            <w:vAlign w:val="center"/>
          </w:tcPr>
          <w:p>
            <w:pPr>
              <w:snapToGrid w:val="0"/>
              <w:jc w:val="center"/>
              <w:textAlignment w:val="center"/>
              <w:rPr>
                <w:rFonts w:ascii="Times New Roman" w:hAnsi="Times New Roman" w:eastAsia="宋体" w:cs="Times New Roman"/>
                <w:szCs w:val="21"/>
              </w:rPr>
            </w:pPr>
            <w:r>
              <w:rPr>
                <w:rFonts w:ascii="Times New Roman" w:hAnsi="Times New Roman" w:cs="Times New Roman"/>
                <w:szCs w:val="21"/>
              </w:rPr>
              <w:t>《污水综合排放标准》（GB8978-1996）</w:t>
            </w:r>
          </w:p>
        </w:tc>
        <w:tc>
          <w:tcPr>
            <w:tcW w:w="773" w:type="pct"/>
            <w:vMerge w:val="restart"/>
            <w:tcBorders>
              <w:top w:val="single" w:color="auto" w:sz="12" w:space="0"/>
            </w:tcBorders>
            <w:vAlign w:val="center"/>
          </w:tcPr>
          <w:p>
            <w:pPr>
              <w:snapToGrid w:val="0"/>
              <w:jc w:val="center"/>
              <w:textAlignment w:val="center"/>
              <w:rPr>
                <w:rFonts w:ascii="Times New Roman" w:hAnsi="Times New Roman" w:eastAsia="宋体" w:cs="Times New Roman"/>
                <w:szCs w:val="21"/>
              </w:rPr>
            </w:pPr>
            <w:r>
              <w:rPr>
                <w:rFonts w:ascii="Times New Roman" w:hAnsi="Times New Roman" w:cs="Times New Roman"/>
                <w:szCs w:val="21"/>
              </w:rPr>
              <w:t>表4三级标准</w:t>
            </w:r>
          </w:p>
        </w:tc>
        <w:tc>
          <w:tcPr>
            <w:tcW w:w="620" w:type="pct"/>
            <w:tcBorders>
              <w:top w:val="single" w:color="auto" w:sz="12" w:space="0"/>
            </w:tcBorders>
            <w:vAlign w:val="center"/>
          </w:tcPr>
          <w:p>
            <w:pPr>
              <w:snapToGrid w:val="0"/>
              <w:jc w:val="center"/>
              <w:rPr>
                <w:rFonts w:ascii="Times New Roman" w:hAnsi="Times New Roman" w:eastAsia="宋体" w:cs="Times New Roman"/>
                <w:szCs w:val="21"/>
              </w:rPr>
            </w:pPr>
            <w:r>
              <w:rPr>
                <w:rFonts w:ascii="Times New Roman" w:hAnsi="Times New Roman" w:eastAsia="宋体"/>
                <w:szCs w:val="21"/>
              </w:rPr>
              <w:t>pH</w:t>
            </w:r>
          </w:p>
        </w:tc>
        <w:tc>
          <w:tcPr>
            <w:tcW w:w="1015" w:type="pct"/>
            <w:tcBorders>
              <w:top w:val="single" w:color="auto" w:sz="12" w:space="0"/>
            </w:tcBorders>
            <w:vAlign w:val="center"/>
          </w:tcPr>
          <w:p>
            <w:pPr>
              <w:snapToGrid w:val="0"/>
              <w:jc w:val="center"/>
              <w:rPr>
                <w:rFonts w:ascii="Times New Roman" w:hAnsi="Times New Roman" w:eastAsia="宋体" w:cs="Times New Roman"/>
                <w:szCs w:val="21"/>
              </w:rPr>
            </w:pPr>
            <w:r>
              <w:rPr>
                <w:rFonts w:ascii="Times New Roman" w:hAnsi="Times New Roman" w:eastAsia="宋体"/>
                <w:szCs w:val="21"/>
              </w:rPr>
              <w:t>6 ~9</w:t>
            </w:r>
          </w:p>
        </w:tc>
        <w:tc>
          <w:tcPr>
            <w:tcW w:w="864" w:type="pct"/>
            <w:vMerge w:val="restart"/>
            <w:tcBorders>
              <w:top w:val="single" w:color="auto" w:sz="12" w:space="0"/>
              <w:right w:val="nil"/>
            </w:tcBorders>
            <w:vAlign w:val="center"/>
          </w:tcPr>
          <w:p>
            <w:pPr>
              <w:snapToGrid w:val="0"/>
              <w:jc w:val="center"/>
              <w:textAlignment w:val="center"/>
              <w:rPr>
                <w:rFonts w:ascii="Times New Roman" w:hAnsi="Times New Roman" w:eastAsia="宋体" w:cs="Times New Roman"/>
                <w:szCs w:val="21"/>
              </w:rPr>
            </w:pPr>
            <w:r>
              <w:rPr>
                <w:rFonts w:ascii="Times New Roman" w:hAnsi="Times New Roman" w:eastAsia="宋体" w:cs="Times New Roman"/>
                <w:szCs w:val="21"/>
              </w:rPr>
              <w:t>污水总排口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25" w:type="pct"/>
            <w:vMerge w:val="continue"/>
            <w:tcBorders>
              <w:left w:val="nil"/>
            </w:tcBorders>
            <w:vAlign w:val="center"/>
          </w:tcPr>
          <w:p>
            <w:pPr>
              <w:snapToGrid w:val="0"/>
              <w:jc w:val="center"/>
              <w:textAlignment w:val="center"/>
              <w:rPr>
                <w:rFonts w:ascii="Times New Roman" w:hAnsi="Times New Roman" w:eastAsia="宋体" w:cs="Times New Roman"/>
                <w:spacing w:val="-1"/>
                <w:szCs w:val="21"/>
              </w:rPr>
            </w:pPr>
          </w:p>
        </w:tc>
        <w:tc>
          <w:tcPr>
            <w:tcW w:w="1300" w:type="pct"/>
            <w:vMerge w:val="continue"/>
            <w:vAlign w:val="center"/>
          </w:tcPr>
          <w:p>
            <w:pPr>
              <w:snapToGrid w:val="0"/>
              <w:jc w:val="center"/>
              <w:textAlignment w:val="center"/>
              <w:rPr>
                <w:rFonts w:ascii="Times New Roman" w:hAnsi="Times New Roman" w:eastAsia="宋体" w:cs="Times New Roman"/>
                <w:spacing w:val="-1"/>
                <w:szCs w:val="21"/>
              </w:rPr>
            </w:pPr>
          </w:p>
        </w:tc>
        <w:tc>
          <w:tcPr>
            <w:tcW w:w="773" w:type="pct"/>
            <w:vMerge w:val="continue"/>
            <w:vAlign w:val="center"/>
          </w:tcPr>
          <w:p>
            <w:pPr>
              <w:snapToGrid w:val="0"/>
              <w:jc w:val="center"/>
              <w:textAlignment w:val="center"/>
              <w:rPr>
                <w:rFonts w:ascii="Times New Roman" w:hAnsi="Times New Roman" w:eastAsia="宋体" w:cs="Times New Roman"/>
                <w:spacing w:val="-1"/>
                <w:kern w:val="0"/>
                <w:szCs w:val="21"/>
              </w:rPr>
            </w:pPr>
          </w:p>
        </w:tc>
        <w:tc>
          <w:tcPr>
            <w:tcW w:w="620" w:type="pct"/>
            <w:vAlign w:val="center"/>
          </w:tcPr>
          <w:p>
            <w:pPr>
              <w:snapToGrid w:val="0"/>
              <w:jc w:val="center"/>
              <w:rPr>
                <w:rFonts w:ascii="Times New Roman" w:hAnsi="Times New Roman" w:eastAsia="宋体" w:cs="Times New Roman"/>
                <w:szCs w:val="21"/>
              </w:rPr>
            </w:pPr>
            <w:r>
              <w:rPr>
                <w:rFonts w:ascii="Times New Roman" w:hAnsi="Times New Roman" w:eastAsia="宋体"/>
                <w:szCs w:val="21"/>
              </w:rPr>
              <w:t>COD</w:t>
            </w:r>
          </w:p>
        </w:tc>
        <w:tc>
          <w:tcPr>
            <w:tcW w:w="1015" w:type="pct"/>
            <w:vAlign w:val="center"/>
          </w:tcPr>
          <w:p>
            <w:pPr>
              <w:snapToGrid w:val="0"/>
              <w:jc w:val="center"/>
              <w:rPr>
                <w:rFonts w:ascii="Times New Roman" w:hAnsi="Times New Roman" w:eastAsia="宋体" w:cs="Times New Roman"/>
                <w:spacing w:val="-1"/>
                <w:kern w:val="0"/>
                <w:szCs w:val="21"/>
              </w:rPr>
            </w:pPr>
            <w:r>
              <w:rPr>
                <w:rFonts w:ascii="Times New Roman" w:hAnsi="Times New Roman" w:eastAsia="宋体"/>
                <w:szCs w:val="21"/>
              </w:rPr>
              <w:t>500mg/L</w:t>
            </w:r>
          </w:p>
        </w:tc>
        <w:tc>
          <w:tcPr>
            <w:tcW w:w="864" w:type="pct"/>
            <w:vMerge w:val="continue"/>
            <w:tcBorders>
              <w:right w:val="nil"/>
            </w:tcBorders>
            <w:shd w:val="clear" w:color="auto" w:fill="auto"/>
            <w:vAlign w:val="center"/>
          </w:tcPr>
          <w:p>
            <w:pPr>
              <w:snapToGrid w:val="0"/>
              <w:jc w:val="center"/>
              <w:textAlignment w:val="center"/>
              <w:rPr>
                <w:rFonts w:ascii="Times New Roman" w:hAnsi="Times New Roman" w:eastAsia="宋体" w:cs="Times New Roman"/>
                <w:spacing w:val="-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25" w:type="pct"/>
            <w:vMerge w:val="continue"/>
            <w:tcBorders>
              <w:left w:val="nil"/>
            </w:tcBorders>
            <w:vAlign w:val="center"/>
          </w:tcPr>
          <w:p>
            <w:pPr>
              <w:snapToGrid w:val="0"/>
              <w:jc w:val="center"/>
              <w:textAlignment w:val="center"/>
              <w:rPr>
                <w:rFonts w:ascii="Times New Roman" w:hAnsi="Times New Roman" w:eastAsia="宋体" w:cs="Times New Roman"/>
                <w:spacing w:val="-1"/>
                <w:szCs w:val="21"/>
              </w:rPr>
            </w:pPr>
          </w:p>
        </w:tc>
        <w:tc>
          <w:tcPr>
            <w:tcW w:w="1300" w:type="pct"/>
            <w:vMerge w:val="continue"/>
            <w:vAlign w:val="center"/>
          </w:tcPr>
          <w:p>
            <w:pPr>
              <w:snapToGrid w:val="0"/>
              <w:jc w:val="center"/>
              <w:textAlignment w:val="center"/>
              <w:rPr>
                <w:rFonts w:ascii="Times New Roman" w:hAnsi="Times New Roman" w:eastAsia="宋体" w:cs="Times New Roman"/>
                <w:spacing w:val="-1"/>
                <w:szCs w:val="21"/>
              </w:rPr>
            </w:pPr>
          </w:p>
        </w:tc>
        <w:tc>
          <w:tcPr>
            <w:tcW w:w="773" w:type="pct"/>
            <w:vMerge w:val="continue"/>
            <w:vAlign w:val="center"/>
          </w:tcPr>
          <w:p>
            <w:pPr>
              <w:snapToGrid w:val="0"/>
              <w:jc w:val="center"/>
              <w:textAlignment w:val="center"/>
              <w:rPr>
                <w:rFonts w:ascii="Times New Roman" w:hAnsi="Times New Roman" w:eastAsia="宋体" w:cs="Times New Roman"/>
                <w:spacing w:val="-1"/>
                <w:kern w:val="0"/>
                <w:szCs w:val="21"/>
              </w:rPr>
            </w:pPr>
          </w:p>
        </w:tc>
        <w:tc>
          <w:tcPr>
            <w:tcW w:w="620" w:type="pct"/>
            <w:vAlign w:val="center"/>
          </w:tcPr>
          <w:p>
            <w:pPr>
              <w:snapToGrid w:val="0"/>
              <w:jc w:val="center"/>
              <w:rPr>
                <w:rFonts w:ascii="Times New Roman" w:hAnsi="Times New Roman" w:eastAsia="宋体" w:cs="Times New Roman"/>
                <w:szCs w:val="21"/>
              </w:rPr>
            </w:pPr>
            <w:r>
              <w:rPr>
                <w:rFonts w:ascii="Times New Roman" w:hAnsi="Times New Roman" w:eastAsia="宋体"/>
                <w:szCs w:val="21"/>
              </w:rPr>
              <w:t>BOD</w:t>
            </w:r>
            <w:r>
              <w:rPr>
                <w:rFonts w:ascii="Times New Roman" w:hAnsi="Times New Roman" w:eastAsia="宋体"/>
                <w:szCs w:val="21"/>
                <w:vertAlign w:val="subscript"/>
              </w:rPr>
              <w:t>5</w:t>
            </w:r>
          </w:p>
        </w:tc>
        <w:tc>
          <w:tcPr>
            <w:tcW w:w="1015" w:type="pct"/>
            <w:vAlign w:val="center"/>
          </w:tcPr>
          <w:p>
            <w:pPr>
              <w:snapToGrid w:val="0"/>
              <w:jc w:val="center"/>
              <w:rPr>
                <w:rFonts w:ascii="Times New Roman" w:hAnsi="Times New Roman" w:eastAsia="宋体" w:cs="Times New Roman"/>
                <w:spacing w:val="-1"/>
                <w:kern w:val="0"/>
                <w:szCs w:val="21"/>
              </w:rPr>
            </w:pPr>
            <w:r>
              <w:rPr>
                <w:rFonts w:ascii="Times New Roman" w:hAnsi="Times New Roman" w:eastAsia="宋体"/>
                <w:szCs w:val="21"/>
              </w:rPr>
              <w:t>300mg/L</w:t>
            </w:r>
          </w:p>
        </w:tc>
        <w:tc>
          <w:tcPr>
            <w:tcW w:w="864" w:type="pct"/>
            <w:vMerge w:val="continue"/>
            <w:tcBorders>
              <w:right w:val="nil"/>
            </w:tcBorders>
            <w:shd w:val="clear" w:color="auto" w:fill="auto"/>
            <w:vAlign w:val="center"/>
          </w:tcPr>
          <w:p>
            <w:pPr>
              <w:snapToGrid w:val="0"/>
              <w:jc w:val="center"/>
              <w:textAlignment w:val="center"/>
              <w:rPr>
                <w:rFonts w:ascii="Times New Roman" w:hAnsi="Times New Roman" w:eastAsia="宋体" w:cs="Times New Roman"/>
                <w:spacing w:val="-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25" w:type="pct"/>
            <w:vMerge w:val="continue"/>
            <w:tcBorders>
              <w:left w:val="nil"/>
            </w:tcBorders>
            <w:vAlign w:val="center"/>
          </w:tcPr>
          <w:p>
            <w:pPr>
              <w:snapToGrid w:val="0"/>
              <w:jc w:val="center"/>
              <w:textAlignment w:val="center"/>
              <w:rPr>
                <w:rFonts w:ascii="Times New Roman" w:hAnsi="Times New Roman" w:eastAsia="宋体" w:cs="Times New Roman"/>
                <w:spacing w:val="-1"/>
                <w:szCs w:val="21"/>
              </w:rPr>
            </w:pPr>
          </w:p>
        </w:tc>
        <w:tc>
          <w:tcPr>
            <w:tcW w:w="1300" w:type="pct"/>
            <w:vMerge w:val="continue"/>
            <w:vAlign w:val="center"/>
          </w:tcPr>
          <w:p>
            <w:pPr>
              <w:snapToGrid w:val="0"/>
              <w:jc w:val="center"/>
              <w:textAlignment w:val="center"/>
              <w:rPr>
                <w:rFonts w:ascii="Times New Roman" w:hAnsi="Times New Roman" w:eastAsia="宋体" w:cs="Times New Roman"/>
                <w:spacing w:val="-1"/>
                <w:szCs w:val="21"/>
              </w:rPr>
            </w:pPr>
          </w:p>
        </w:tc>
        <w:tc>
          <w:tcPr>
            <w:tcW w:w="773" w:type="pct"/>
            <w:vMerge w:val="continue"/>
            <w:vAlign w:val="center"/>
          </w:tcPr>
          <w:p>
            <w:pPr>
              <w:snapToGrid w:val="0"/>
              <w:jc w:val="center"/>
              <w:textAlignment w:val="center"/>
              <w:rPr>
                <w:rFonts w:ascii="Times New Roman" w:hAnsi="Times New Roman" w:eastAsia="宋体" w:cs="Times New Roman"/>
                <w:spacing w:val="-1"/>
                <w:kern w:val="0"/>
                <w:szCs w:val="21"/>
              </w:rPr>
            </w:pPr>
          </w:p>
        </w:tc>
        <w:tc>
          <w:tcPr>
            <w:tcW w:w="620" w:type="pct"/>
            <w:vAlign w:val="center"/>
          </w:tcPr>
          <w:p>
            <w:pPr>
              <w:snapToGrid w:val="0"/>
              <w:jc w:val="center"/>
              <w:rPr>
                <w:rFonts w:ascii="Times New Roman" w:hAnsi="Times New Roman" w:eastAsia="宋体" w:cs="Times New Roman"/>
                <w:szCs w:val="21"/>
              </w:rPr>
            </w:pPr>
            <w:r>
              <w:rPr>
                <w:rFonts w:ascii="Times New Roman" w:hAnsi="Times New Roman" w:eastAsia="宋体"/>
                <w:szCs w:val="21"/>
              </w:rPr>
              <w:t>SS</w:t>
            </w:r>
          </w:p>
        </w:tc>
        <w:tc>
          <w:tcPr>
            <w:tcW w:w="1015" w:type="pct"/>
            <w:vAlign w:val="center"/>
          </w:tcPr>
          <w:p>
            <w:pPr>
              <w:snapToGrid w:val="0"/>
              <w:jc w:val="center"/>
              <w:rPr>
                <w:rFonts w:ascii="Times New Roman" w:hAnsi="Times New Roman" w:eastAsia="宋体" w:cs="Times New Roman"/>
                <w:spacing w:val="-1"/>
                <w:kern w:val="0"/>
                <w:szCs w:val="21"/>
              </w:rPr>
            </w:pPr>
            <w:r>
              <w:rPr>
                <w:rFonts w:ascii="Times New Roman" w:hAnsi="Times New Roman" w:eastAsia="宋体"/>
                <w:szCs w:val="21"/>
              </w:rPr>
              <w:t>400mg/L</w:t>
            </w:r>
          </w:p>
        </w:tc>
        <w:tc>
          <w:tcPr>
            <w:tcW w:w="864" w:type="pct"/>
            <w:vMerge w:val="continue"/>
            <w:tcBorders>
              <w:right w:val="nil"/>
            </w:tcBorders>
            <w:shd w:val="clear" w:color="auto" w:fill="auto"/>
            <w:vAlign w:val="center"/>
          </w:tcPr>
          <w:p>
            <w:pPr>
              <w:snapToGrid w:val="0"/>
              <w:jc w:val="center"/>
              <w:textAlignment w:val="center"/>
              <w:rPr>
                <w:rFonts w:ascii="Times New Roman" w:hAnsi="Times New Roman" w:eastAsia="宋体" w:cs="Times New Roman"/>
                <w:spacing w:val="-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25" w:type="pct"/>
            <w:vMerge w:val="continue"/>
            <w:tcBorders>
              <w:left w:val="nil"/>
            </w:tcBorders>
            <w:vAlign w:val="center"/>
          </w:tcPr>
          <w:p>
            <w:pPr>
              <w:snapToGrid w:val="0"/>
              <w:jc w:val="center"/>
              <w:textAlignment w:val="center"/>
              <w:rPr>
                <w:rFonts w:ascii="Times New Roman" w:hAnsi="Times New Roman" w:eastAsia="宋体" w:cs="Times New Roman"/>
                <w:spacing w:val="-1"/>
                <w:szCs w:val="21"/>
              </w:rPr>
            </w:pPr>
          </w:p>
        </w:tc>
        <w:tc>
          <w:tcPr>
            <w:tcW w:w="1300" w:type="pct"/>
            <w:vMerge w:val="continue"/>
            <w:vAlign w:val="center"/>
          </w:tcPr>
          <w:p>
            <w:pPr>
              <w:snapToGrid w:val="0"/>
              <w:jc w:val="center"/>
              <w:textAlignment w:val="center"/>
              <w:rPr>
                <w:rFonts w:ascii="Times New Roman" w:hAnsi="Times New Roman" w:eastAsia="宋体" w:cs="Times New Roman"/>
                <w:spacing w:val="-1"/>
                <w:szCs w:val="21"/>
              </w:rPr>
            </w:pPr>
          </w:p>
        </w:tc>
        <w:tc>
          <w:tcPr>
            <w:tcW w:w="773" w:type="pct"/>
            <w:vMerge w:val="continue"/>
            <w:vAlign w:val="center"/>
          </w:tcPr>
          <w:p>
            <w:pPr>
              <w:snapToGrid w:val="0"/>
              <w:jc w:val="center"/>
              <w:textAlignment w:val="center"/>
              <w:rPr>
                <w:rFonts w:ascii="Times New Roman" w:hAnsi="Times New Roman" w:eastAsia="宋体" w:cs="Times New Roman"/>
                <w:spacing w:val="-1"/>
                <w:kern w:val="0"/>
                <w:szCs w:val="21"/>
              </w:rPr>
            </w:pPr>
          </w:p>
        </w:tc>
        <w:tc>
          <w:tcPr>
            <w:tcW w:w="620" w:type="pct"/>
            <w:vAlign w:val="center"/>
          </w:tcPr>
          <w:p>
            <w:pPr>
              <w:snapToGrid w:val="0"/>
              <w:jc w:val="center"/>
              <w:rPr>
                <w:rFonts w:ascii="Times New Roman" w:hAnsi="Times New Roman" w:eastAsia="宋体" w:cs="Times New Roman"/>
                <w:szCs w:val="21"/>
              </w:rPr>
            </w:pPr>
            <w:r>
              <w:rPr>
                <w:rFonts w:hint="eastAsia" w:ascii="Times New Roman" w:hAnsi="Times New Roman" w:eastAsia="宋体"/>
                <w:szCs w:val="21"/>
              </w:rPr>
              <w:t>石油类</w:t>
            </w:r>
          </w:p>
        </w:tc>
        <w:tc>
          <w:tcPr>
            <w:tcW w:w="1015" w:type="pct"/>
            <w:vAlign w:val="center"/>
          </w:tcPr>
          <w:p>
            <w:pPr>
              <w:snapToGrid w:val="0"/>
              <w:jc w:val="center"/>
              <w:rPr>
                <w:rFonts w:ascii="Times New Roman" w:hAnsi="Times New Roman" w:eastAsia="宋体" w:cs="Times New Roman"/>
                <w:spacing w:val="-1"/>
                <w:kern w:val="0"/>
                <w:szCs w:val="21"/>
              </w:rPr>
            </w:pPr>
            <w:r>
              <w:rPr>
                <w:rFonts w:hint="eastAsia" w:ascii="Times New Roman" w:hAnsi="Times New Roman" w:eastAsia="宋体"/>
                <w:szCs w:val="21"/>
              </w:rPr>
              <w:t>20mg/L</w:t>
            </w:r>
          </w:p>
        </w:tc>
        <w:tc>
          <w:tcPr>
            <w:tcW w:w="864" w:type="pct"/>
            <w:vMerge w:val="continue"/>
            <w:tcBorders>
              <w:right w:val="nil"/>
            </w:tcBorders>
            <w:shd w:val="clear" w:color="auto" w:fill="auto"/>
            <w:vAlign w:val="center"/>
          </w:tcPr>
          <w:p>
            <w:pPr>
              <w:snapToGrid w:val="0"/>
              <w:jc w:val="center"/>
              <w:textAlignment w:val="center"/>
              <w:rPr>
                <w:rFonts w:ascii="Times New Roman" w:hAnsi="Times New Roman" w:eastAsia="宋体" w:cs="Times New Roman"/>
                <w:spacing w:val="-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25" w:type="pct"/>
            <w:vMerge w:val="continue"/>
            <w:tcBorders>
              <w:left w:val="nil"/>
            </w:tcBorders>
            <w:vAlign w:val="center"/>
          </w:tcPr>
          <w:p>
            <w:pPr>
              <w:snapToGrid w:val="0"/>
              <w:jc w:val="center"/>
              <w:textAlignment w:val="center"/>
              <w:rPr>
                <w:rFonts w:ascii="Times New Roman" w:hAnsi="Times New Roman" w:eastAsia="宋体" w:cs="Times New Roman"/>
                <w:spacing w:val="-1"/>
                <w:szCs w:val="21"/>
              </w:rPr>
            </w:pPr>
          </w:p>
        </w:tc>
        <w:tc>
          <w:tcPr>
            <w:tcW w:w="1300" w:type="pct"/>
            <w:vMerge w:val="continue"/>
            <w:vAlign w:val="center"/>
          </w:tcPr>
          <w:p>
            <w:pPr>
              <w:snapToGrid w:val="0"/>
              <w:jc w:val="center"/>
              <w:textAlignment w:val="center"/>
              <w:rPr>
                <w:rFonts w:ascii="Times New Roman" w:hAnsi="Times New Roman" w:eastAsia="宋体" w:cs="Times New Roman"/>
                <w:spacing w:val="-1"/>
                <w:szCs w:val="21"/>
              </w:rPr>
            </w:pPr>
          </w:p>
        </w:tc>
        <w:tc>
          <w:tcPr>
            <w:tcW w:w="773" w:type="pct"/>
            <w:vMerge w:val="continue"/>
            <w:vAlign w:val="center"/>
          </w:tcPr>
          <w:p>
            <w:pPr>
              <w:snapToGrid w:val="0"/>
              <w:jc w:val="center"/>
              <w:textAlignment w:val="center"/>
              <w:rPr>
                <w:rFonts w:ascii="Times New Roman" w:hAnsi="Times New Roman" w:eastAsia="宋体" w:cs="Times New Roman"/>
                <w:spacing w:val="-1"/>
                <w:kern w:val="0"/>
                <w:szCs w:val="21"/>
              </w:rPr>
            </w:pPr>
          </w:p>
        </w:tc>
        <w:tc>
          <w:tcPr>
            <w:tcW w:w="620" w:type="pct"/>
            <w:vAlign w:val="center"/>
          </w:tcPr>
          <w:p>
            <w:pPr>
              <w:snapToGrid w:val="0"/>
              <w:jc w:val="center"/>
              <w:rPr>
                <w:rFonts w:ascii="Times New Roman" w:hAnsi="Times New Roman" w:cs="Times New Roman"/>
                <w:kern w:val="0"/>
                <w:szCs w:val="21"/>
              </w:rPr>
            </w:pPr>
            <w:r>
              <w:rPr>
                <w:rFonts w:hint="eastAsia" w:ascii="Times New Roman" w:hAnsi="Times New Roman" w:eastAsia="宋体"/>
                <w:szCs w:val="21"/>
              </w:rPr>
              <w:t>动植物油</w:t>
            </w:r>
          </w:p>
        </w:tc>
        <w:tc>
          <w:tcPr>
            <w:tcW w:w="1015" w:type="pct"/>
            <w:vAlign w:val="center"/>
          </w:tcPr>
          <w:p>
            <w:pPr>
              <w:snapToGrid w:val="0"/>
              <w:jc w:val="center"/>
              <w:rPr>
                <w:rFonts w:ascii="Times New Roman" w:hAnsi="Times New Roman" w:cs="Times New Roman"/>
                <w:kern w:val="0"/>
                <w:szCs w:val="21"/>
              </w:rPr>
            </w:pPr>
            <w:r>
              <w:rPr>
                <w:rFonts w:hint="eastAsia" w:ascii="Times New Roman" w:hAnsi="Times New Roman" w:eastAsia="宋体"/>
                <w:szCs w:val="21"/>
              </w:rPr>
              <w:t>100mg/L</w:t>
            </w:r>
          </w:p>
        </w:tc>
        <w:tc>
          <w:tcPr>
            <w:tcW w:w="864" w:type="pct"/>
            <w:vMerge w:val="continue"/>
            <w:tcBorders>
              <w:right w:val="nil"/>
            </w:tcBorders>
            <w:shd w:val="clear" w:color="auto" w:fill="auto"/>
            <w:vAlign w:val="center"/>
          </w:tcPr>
          <w:p>
            <w:pPr>
              <w:snapToGrid w:val="0"/>
              <w:jc w:val="center"/>
              <w:textAlignment w:val="center"/>
              <w:rPr>
                <w:rFonts w:ascii="Times New Roman" w:hAnsi="Times New Roman" w:eastAsia="宋体" w:cs="Times New Roman"/>
                <w:spacing w:val="-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9" w:hRule="atLeast"/>
          <w:jc w:val="center"/>
        </w:trPr>
        <w:tc>
          <w:tcPr>
            <w:tcW w:w="425" w:type="pct"/>
            <w:vMerge w:val="restart"/>
            <w:tcBorders>
              <w:left w:val="nil"/>
            </w:tcBorders>
            <w:vAlign w:val="center"/>
          </w:tcPr>
          <w:p>
            <w:pPr>
              <w:snapToGrid w:val="0"/>
              <w:jc w:val="center"/>
              <w:textAlignment w:val="center"/>
              <w:rPr>
                <w:rFonts w:ascii="Times New Roman" w:hAnsi="Times New Roman" w:cs="Times New Roman"/>
                <w:szCs w:val="21"/>
              </w:rPr>
            </w:pPr>
            <w:r>
              <w:rPr>
                <w:rFonts w:ascii="Times New Roman" w:hAnsi="Times New Roman" w:cs="Times New Roman"/>
                <w:szCs w:val="21"/>
              </w:rPr>
              <w:t>废气</w:t>
            </w:r>
          </w:p>
        </w:tc>
        <w:tc>
          <w:tcPr>
            <w:tcW w:w="1300" w:type="pct"/>
            <w:vMerge w:val="restart"/>
            <w:vAlign w:val="center"/>
          </w:tcPr>
          <w:p>
            <w:pPr>
              <w:snapToGrid w:val="0"/>
              <w:jc w:val="center"/>
              <w:textAlignment w:val="center"/>
              <w:rPr>
                <w:rFonts w:ascii="Times New Roman" w:hAnsi="Times New Roman" w:cs="Times New Roman"/>
                <w:szCs w:val="21"/>
              </w:rPr>
            </w:pPr>
            <w:r>
              <w:rPr>
                <w:rFonts w:hint="eastAsia" w:ascii="Times New Roman" w:hAnsi="Times New Roman" w:eastAsia="宋体"/>
                <w:szCs w:val="21"/>
              </w:rPr>
              <w:t>GB16297-1996《大气污染物综合排放标准》</w:t>
            </w:r>
          </w:p>
        </w:tc>
        <w:tc>
          <w:tcPr>
            <w:tcW w:w="773" w:type="pct"/>
            <w:vAlign w:val="center"/>
          </w:tcPr>
          <w:p>
            <w:pPr>
              <w:snapToGrid w:val="0"/>
              <w:jc w:val="center"/>
              <w:textAlignment w:val="center"/>
              <w:rPr>
                <w:rFonts w:ascii="Times New Roman" w:hAnsi="Times New Roman" w:eastAsia="宋体" w:cs="Times New Roman"/>
                <w:spacing w:val="-1"/>
                <w:kern w:val="0"/>
                <w:szCs w:val="21"/>
              </w:rPr>
            </w:pPr>
            <w:r>
              <w:rPr>
                <w:rFonts w:hint="eastAsia" w:ascii="Times New Roman" w:hAnsi="Times New Roman" w:eastAsia="宋体"/>
                <w:szCs w:val="21"/>
              </w:rPr>
              <w:t>表2无组织排放监控浓度限值</w:t>
            </w:r>
          </w:p>
        </w:tc>
        <w:tc>
          <w:tcPr>
            <w:tcW w:w="620" w:type="pct"/>
            <w:vAlign w:val="center"/>
          </w:tcPr>
          <w:p>
            <w:pPr>
              <w:snapToGrid w:val="0"/>
              <w:jc w:val="center"/>
              <w:rPr>
                <w:rFonts w:ascii="Times New Roman" w:hAnsi="Times New Roman" w:cs="Times New Roman"/>
                <w:kern w:val="0"/>
                <w:szCs w:val="21"/>
              </w:rPr>
            </w:pPr>
            <w:r>
              <w:rPr>
                <w:rFonts w:hint="eastAsia" w:ascii="Times New Roman" w:hAnsi="Times New Roman" w:eastAsia="宋体"/>
                <w:szCs w:val="21"/>
              </w:rPr>
              <w:t>颗粒物</w:t>
            </w:r>
          </w:p>
        </w:tc>
        <w:tc>
          <w:tcPr>
            <w:tcW w:w="1015" w:type="pct"/>
            <w:vAlign w:val="center"/>
          </w:tcPr>
          <w:p>
            <w:pPr>
              <w:snapToGrid w:val="0"/>
              <w:jc w:val="center"/>
              <w:rPr>
                <w:rFonts w:ascii="Times New Roman" w:hAnsi="Times New Roman" w:cs="Times New Roman"/>
                <w:kern w:val="0"/>
                <w:szCs w:val="21"/>
              </w:rPr>
            </w:pPr>
            <w:r>
              <w:rPr>
                <w:rFonts w:hint="eastAsia" w:ascii="Times New Roman" w:hAnsi="Times New Roman" w:eastAsia="宋体"/>
                <w:szCs w:val="21"/>
              </w:rPr>
              <w:t>1.0</w:t>
            </w:r>
            <w:r>
              <w:rPr>
                <w:rFonts w:ascii="Times New Roman" w:hAnsi="Times New Roman" w:eastAsia="宋体"/>
                <w:szCs w:val="21"/>
              </w:rPr>
              <w:t>mg/m</w:t>
            </w:r>
            <w:r>
              <w:rPr>
                <w:rFonts w:ascii="Times New Roman" w:hAnsi="Times New Roman" w:eastAsia="宋体"/>
                <w:szCs w:val="21"/>
                <w:vertAlign w:val="superscript"/>
              </w:rPr>
              <w:t>3</w:t>
            </w:r>
          </w:p>
        </w:tc>
        <w:tc>
          <w:tcPr>
            <w:tcW w:w="864" w:type="pct"/>
            <w:tcBorders>
              <w:right w:val="nil"/>
            </w:tcBorders>
            <w:shd w:val="clear" w:color="auto" w:fill="auto"/>
            <w:vAlign w:val="center"/>
          </w:tcPr>
          <w:p>
            <w:pPr>
              <w:snapToGrid w:val="0"/>
              <w:jc w:val="center"/>
              <w:textAlignment w:val="center"/>
              <w:rPr>
                <w:rFonts w:ascii="Times New Roman" w:hAnsi="Times New Roman" w:eastAsia="宋体" w:cs="Times New Roman"/>
                <w:spacing w:val="-1"/>
                <w:szCs w:val="21"/>
              </w:rPr>
            </w:pPr>
            <w:r>
              <w:rPr>
                <w:rFonts w:ascii="Times New Roman" w:hAnsi="Times New Roman" w:eastAsia="宋体" w:cs="Times New Roman"/>
                <w:spacing w:val="-1"/>
                <w:szCs w:val="21"/>
              </w:rPr>
              <w:t>厂界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25" w:type="pct"/>
            <w:vMerge w:val="continue"/>
            <w:tcBorders>
              <w:left w:val="nil"/>
            </w:tcBorders>
            <w:vAlign w:val="center"/>
          </w:tcPr>
          <w:p>
            <w:pPr>
              <w:snapToGrid w:val="0"/>
              <w:jc w:val="center"/>
              <w:textAlignment w:val="center"/>
              <w:rPr>
                <w:rFonts w:ascii="Times New Roman" w:hAnsi="Times New Roman" w:cs="Times New Roman"/>
                <w:szCs w:val="21"/>
              </w:rPr>
            </w:pPr>
          </w:p>
        </w:tc>
        <w:tc>
          <w:tcPr>
            <w:tcW w:w="1300" w:type="pct"/>
            <w:vMerge w:val="continue"/>
            <w:vAlign w:val="center"/>
          </w:tcPr>
          <w:p>
            <w:pPr>
              <w:snapToGrid w:val="0"/>
              <w:jc w:val="center"/>
              <w:textAlignment w:val="center"/>
              <w:rPr>
                <w:rFonts w:ascii="Times New Roman" w:hAnsi="Times New Roman" w:cs="Times New Roman"/>
                <w:szCs w:val="21"/>
              </w:rPr>
            </w:pPr>
          </w:p>
        </w:tc>
        <w:tc>
          <w:tcPr>
            <w:tcW w:w="773" w:type="pct"/>
            <w:vAlign w:val="center"/>
          </w:tcPr>
          <w:p>
            <w:pPr>
              <w:snapToGrid w:val="0"/>
              <w:jc w:val="center"/>
              <w:textAlignment w:val="center"/>
              <w:rPr>
                <w:rFonts w:ascii="Times New Roman" w:hAnsi="Times New Roman" w:eastAsia="宋体" w:cs="Times New Roman"/>
                <w:spacing w:val="-1"/>
                <w:kern w:val="0"/>
                <w:szCs w:val="21"/>
              </w:rPr>
            </w:pPr>
            <w:r>
              <w:rPr>
                <w:rFonts w:hint="eastAsia" w:ascii="Times New Roman" w:hAnsi="Times New Roman" w:eastAsia="宋体"/>
                <w:szCs w:val="21"/>
              </w:rPr>
              <w:t>表2二级标准</w:t>
            </w:r>
          </w:p>
        </w:tc>
        <w:tc>
          <w:tcPr>
            <w:tcW w:w="620" w:type="pct"/>
            <w:vAlign w:val="center"/>
          </w:tcPr>
          <w:p>
            <w:pPr>
              <w:widowControl/>
              <w:jc w:val="center"/>
              <w:rPr>
                <w:rFonts w:ascii="Times New Roman" w:hAnsi="Times New Roman" w:cs="Times New Roman"/>
                <w:kern w:val="0"/>
                <w:szCs w:val="21"/>
              </w:rPr>
            </w:pPr>
            <w:r>
              <w:rPr>
                <w:rFonts w:hint="eastAsia" w:ascii="Times New Roman" w:hAnsi="Times New Roman" w:eastAsia="宋体"/>
                <w:szCs w:val="21"/>
              </w:rPr>
              <w:t>颗粒物</w:t>
            </w:r>
          </w:p>
        </w:tc>
        <w:tc>
          <w:tcPr>
            <w:tcW w:w="1015" w:type="pct"/>
            <w:vAlign w:val="center"/>
          </w:tcPr>
          <w:p>
            <w:pPr>
              <w:snapToGrid w:val="0"/>
              <w:jc w:val="center"/>
              <w:rPr>
                <w:rFonts w:ascii="Times New Roman" w:hAnsi="Times New Roman" w:eastAsia="宋体"/>
                <w:szCs w:val="21"/>
              </w:rPr>
            </w:pPr>
            <w:r>
              <w:rPr>
                <w:rFonts w:hint="eastAsia" w:ascii="Times New Roman" w:hAnsi="Times New Roman" w:eastAsia="宋体"/>
                <w:szCs w:val="21"/>
              </w:rPr>
              <w:t>120</w:t>
            </w:r>
            <w:r>
              <w:rPr>
                <w:rFonts w:ascii="Times New Roman" w:hAnsi="Times New Roman" w:eastAsia="宋体"/>
                <w:szCs w:val="21"/>
              </w:rPr>
              <w:t>mg/m</w:t>
            </w:r>
            <w:r>
              <w:rPr>
                <w:rFonts w:ascii="Times New Roman" w:hAnsi="Times New Roman" w:eastAsia="宋体"/>
                <w:szCs w:val="21"/>
                <w:vertAlign w:val="superscript"/>
              </w:rPr>
              <w:t>3</w:t>
            </w:r>
          </w:p>
          <w:p>
            <w:pPr>
              <w:widowControl/>
              <w:jc w:val="center"/>
              <w:rPr>
                <w:rFonts w:ascii="Times New Roman" w:hAnsi="Times New Roman" w:cs="Times New Roman"/>
                <w:kern w:val="0"/>
                <w:szCs w:val="21"/>
              </w:rPr>
            </w:pPr>
            <w:r>
              <w:rPr>
                <w:rFonts w:hint="eastAsia" w:ascii="Times New Roman" w:hAnsi="Times New Roman" w:eastAsia="宋体"/>
                <w:szCs w:val="21"/>
              </w:rPr>
              <w:t>5.9</w:t>
            </w:r>
            <w:r>
              <w:rPr>
                <w:rFonts w:ascii="Times New Roman" w:hAnsi="Times New Roman" w:eastAsia="宋体"/>
                <w:szCs w:val="21"/>
              </w:rPr>
              <w:t>kg/h</w:t>
            </w:r>
          </w:p>
        </w:tc>
        <w:tc>
          <w:tcPr>
            <w:tcW w:w="864" w:type="pct"/>
            <w:tcBorders>
              <w:right w:val="nil"/>
            </w:tcBorders>
            <w:shd w:val="clear" w:color="auto" w:fill="auto"/>
            <w:vAlign w:val="center"/>
          </w:tcPr>
          <w:p>
            <w:pPr>
              <w:snapToGrid w:val="0"/>
              <w:jc w:val="center"/>
              <w:textAlignment w:val="center"/>
              <w:rPr>
                <w:rFonts w:ascii="Times New Roman" w:hAnsi="Times New Roman" w:eastAsia="宋体" w:cs="Times New Roman"/>
                <w:spacing w:val="-1"/>
                <w:szCs w:val="21"/>
              </w:rPr>
            </w:pPr>
            <w:r>
              <w:rPr>
                <w:rFonts w:hint="eastAsia" w:ascii="Times New Roman" w:hAnsi="Times New Roman" w:eastAsia="宋体"/>
                <w:szCs w:val="21"/>
              </w:rPr>
              <w:t>20m排气筒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 w:hRule="atLeast"/>
          <w:jc w:val="center"/>
        </w:trPr>
        <w:tc>
          <w:tcPr>
            <w:tcW w:w="425" w:type="pct"/>
            <w:vMerge w:val="continue"/>
            <w:tcBorders>
              <w:left w:val="nil"/>
            </w:tcBorders>
            <w:vAlign w:val="center"/>
          </w:tcPr>
          <w:p>
            <w:pPr>
              <w:snapToGrid w:val="0"/>
              <w:jc w:val="center"/>
              <w:textAlignment w:val="center"/>
              <w:rPr>
                <w:rFonts w:ascii="Times New Roman" w:hAnsi="Times New Roman" w:cs="Times New Roman"/>
                <w:szCs w:val="21"/>
              </w:rPr>
            </w:pPr>
          </w:p>
        </w:tc>
        <w:tc>
          <w:tcPr>
            <w:tcW w:w="1300" w:type="pct"/>
            <w:vMerge w:val="continue"/>
            <w:vAlign w:val="center"/>
          </w:tcPr>
          <w:p>
            <w:pPr>
              <w:snapToGrid w:val="0"/>
              <w:jc w:val="center"/>
              <w:textAlignment w:val="center"/>
              <w:rPr>
                <w:rFonts w:ascii="Times New Roman" w:hAnsi="Times New Roman" w:eastAsia="宋体" w:cs="Times New Roman"/>
                <w:szCs w:val="21"/>
              </w:rPr>
            </w:pPr>
          </w:p>
        </w:tc>
        <w:tc>
          <w:tcPr>
            <w:tcW w:w="773" w:type="pct"/>
            <w:vMerge w:val="restart"/>
            <w:vAlign w:val="center"/>
          </w:tcPr>
          <w:p>
            <w:pPr>
              <w:snapToGrid w:val="0"/>
              <w:jc w:val="center"/>
              <w:textAlignment w:val="center"/>
              <w:rPr>
                <w:rFonts w:ascii="Times New Roman" w:hAnsi="Times New Roman" w:eastAsia="宋体" w:cs="Times New Roman"/>
                <w:spacing w:val="-1"/>
                <w:kern w:val="0"/>
                <w:szCs w:val="21"/>
              </w:rPr>
            </w:pPr>
            <w:r>
              <w:rPr>
                <w:rFonts w:hint="eastAsia" w:ascii="Times New Roman" w:hAnsi="Times New Roman" w:eastAsia="宋体"/>
                <w:szCs w:val="21"/>
              </w:rPr>
              <w:t>表2厂界监控点浓度限值</w:t>
            </w:r>
          </w:p>
        </w:tc>
        <w:tc>
          <w:tcPr>
            <w:tcW w:w="620" w:type="pct"/>
            <w:vAlign w:val="center"/>
          </w:tcPr>
          <w:p>
            <w:pPr>
              <w:snapToGrid w:val="0"/>
              <w:jc w:val="center"/>
              <w:rPr>
                <w:szCs w:val="21"/>
              </w:rPr>
            </w:pPr>
            <w:r>
              <w:rPr>
                <w:rFonts w:hint="eastAsia" w:ascii="Times New Roman" w:hAnsi="Times New Roman" w:eastAsia="宋体"/>
                <w:szCs w:val="21"/>
              </w:rPr>
              <w:t>苯</w:t>
            </w:r>
          </w:p>
        </w:tc>
        <w:tc>
          <w:tcPr>
            <w:tcW w:w="1015" w:type="pct"/>
            <w:vAlign w:val="center"/>
          </w:tcPr>
          <w:p>
            <w:pPr>
              <w:snapToGrid w:val="0"/>
              <w:jc w:val="center"/>
              <w:rPr>
                <w:rFonts w:ascii="Times New Roman" w:hAnsi="Times New Roman" w:cs="Times New Roman"/>
                <w:kern w:val="0"/>
                <w:szCs w:val="21"/>
              </w:rPr>
            </w:pPr>
            <w:r>
              <w:rPr>
                <w:rFonts w:hint="eastAsia" w:ascii="Times New Roman" w:hAnsi="Times New Roman" w:eastAsia="宋体"/>
                <w:szCs w:val="21"/>
              </w:rPr>
              <w:t>0.4</w:t>
            </w:r>
            <w:r>
              <w:rPr>
                <w:rFonts w:ascii="Times New Roman" w:hAnsi="Times New Roman" w:eastAsia="宋体"/>
                <w:szCs w:val="21"/>
              </w:rPr>
              <w:t>mg/m</w:t>
            </w:r>
            <w:r>
              <w:rPr>
                <w:rFonts w:ascii="Times New Roman" w:hAnsi="Times New Roman" w:eastAsia="宋体"/>
                <w:szCs w:val="21"/>
                <w:vertAlign w:val="superscript"/>
              </w:rPr>
              <w:t>3</w:t>
            </w:r>
          </w:p>
        </w:tc>
        <w:tc>
          <w:tcPr>
            <w:tcW w:w="864" w:type="pct"/>
            <w:vMerge w:val="restart"/>
            <w:tcBorders>
              <w:right w:val="nil"/>
            </w:tcBorders>
            <w:shd w:val="clear" w:color="auto" w:fill="auto"/>
            <w:vAlign w:val="center"/>
          </w:tcPr>
          <w:p>
            <w:pPr>
              <w:snapToGrid w:val="0"/>
              <w:jc w:val="center"/>
              <w:textAlignment w:val="center"/>
              <w:rPr>
                <w:rFonts w:ascii="Times New Roman" w:hAnsi="Times New Roman" w:eastAsia="宋体" w:cs="Times New Roman"/>
                <w:spacing w:val="-1"/>
                <w:szCs w:val="21"/>
              </w:rPr>
            </w:pPr>
            <w:r>
              <w:rPr>
                <w:rFonts w:ascii="Times New Roman" w:hAnsi="Times New Roman" w:eastAsia="宋体" w:cs="Times New Roman"/>
                <w:spacing w:val="-1"/>
                <w:szCs w:val="21"/>
              </w:rPr>
              <w:t>厂界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 w:hRule="atLeast"/>
          <w:jc w:val="center"/>
        </w:trPr>
        <w:tc>
          <w:tcPr>
            <w:tcW w:w="425" w:type="pct"/>
            <w:vMerge w:val="continue"/>
            <w:tcBorders>
              <w:left w:val="nil"/>
            </w:tcBorders>
            <w:vAlign w:val="center"/>
          </w:tcPr>
          <w:p>
            <w:pPr>
              <w:pStyle w:val="29"/>
              <w:jc w:val="center"/>
              <w:rPr>
                <w:sz w:val="21"/>
                <w:szCs w:val="21"/>
              </w:rPr>
            </w:pPr>
          </w:p>
        </w:tc>
        <w:tc>
          <w:tcPr>
            <w:tcW w:w="1300" w:type="pct"/>
            <w:vMerge w:val="continue"/>
            <w:vAlign w:val="center"/>
          </w:tcPr>
          <w:p>
            <w:pPr>
              <w:pStyle w:val="29"/>
              <w:jc w:val="center"/>
              <w:rPr>
                <w:sz w:val="21"/>
                <w:szCs w:val="21"/>
              </w:rPr>
            </w:pPr>
          </w:p>
        </w:tc>
        <w:tc>
          <w:tcPr>
            <w:tcW w:w="773" w:type="pct"/>
            <w:vMerge w:val="continue"/>
            <w:vAlign w:val="center"/>
          </w:tcPr>
          <w:p>
            <w:pPr>
              <w:pStyle w:val="29"/>
              <w:jc w:val="center"/>
              <w:rPr>
                <w:sz w:val="21"/>
                <w:szCs w:val="21"/>
              </w:rPr>
            </w:pPr>
          </w:p>
        </w:tc>
        <w:tc>
          <w:tcPr>
            <w:tcW w:w="620" w:type="pct"/>
            <w:vAlign w:val="center"/>
          </w:tcPr>
          <w:p>
            <w:pPr>
              <w:snapToGrid w:val="0"/>
              <w:jc w:val="center"/>
              <w:rPr>
                <w:szCs w:val="21"/>
              </w:rPr>
            </w:pPr>
            <w:r>
              <w:rPr>
                <w:rFonts w:hint="eastAsia" w:ascii="Times New Roman" w:hAnsi="Times New Roman" w:eastAsia="宋体"/>
                <w:szCs w:val="21"/>
              </w:rPr>
              <w:t>甲苯</w:t>
            </w:r>
          </w:p>
        </w:tc>
        <w:tc>
          <w:tcPr>
            <w:tcW w:w="1015" w:type="pct"/>
            <w:vAlign w:val="center"/>
          </w:tcPr>
          <w:p>
            <w:pPr>
              <w:snapToGrid w:val="0"/>
              <w:jc w:val="center"/>
              <w:rPr>
                <w:szCs w:val="21"/>
              </w:rPr>
            </w:pPr>
            <w:r>
              <w:rPr>
                <w:rFonts w:hint="eastAsia" w:ascii="Times New Roman" w:hAnsi="Times New Roman" w:eastAsia="宋体"/>
                <w:szCs w:val="21"/>
              </w:rPr>
              <w:t>2.4</w:t>
            </w:r>
            <w:r>
              <w:rPr>
                <w:rFonts w:ascii="Times New Roman" w:hAnsi="Times New Roman" w:eastAsia="宋体"/>
                <w:szCs w:val="21"/>
              </w:rPr>
              <w:t>mg/m</w:t>
            </w:r>
            <w:r>
              <w:rPr>
                <w:rFonts w:ascii="Times New Roman" w:hAnsi="Times New Roman" w:eastAsia="宋体"/>
                <w:szCs w:val="21"/>
                <w:vertAlign w:val="superscript"/>
              </w:rPr>
              <w:t>3</w:t>
            </w:r>
          </w:p>
        </w:tc>
        <w:tc>
          <w:tcPr>
            <w:tcW w:w="864" w:type="pct"/>
            <w:vMerge w:val="continue"/>
            <w:tcBorders>
              <w:right w:val="nil"/>
            </w:tcBorders>
            <w:shd w:val="clear" w:color="auto" w:fill="auto"/>
            <w:vAlign w:val="center"/>
          </w:tcPr>
          <w:p>
            <w:pPr>
              <w:pStyle w:val="29"/>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 w:hRule="atLeast"/>
          <w:jc w:val="center"/>
        </w:trPr>
        <w:tc>
          <w:tcPr>
            <w:tcW w:w="425" w:type="pct"/>
            <w:vMerge w:val="continue"/>
            <w:tcBorders>
              <w:left w:val="nil"/>
            </w:tcBorders>
            <w:vAlign w:val="center"/>
          </w:tcPr>
          <w:p>
            <w:pPr>
              <w:pStyle w:val="29"/>
              <w:jc w:val="center"/>
              <w:rPr>
                <w:sz w:val="21"/>
                <w:szCs w:val="21"/>
              </w:rPr>
            </w:pPr>
          </w:p>
        </w:tc>
        <w:tc>
          <w:tcPr>
            <w:tcW w:w="1300" w:type="pct"/>
            <w:vMerge w:val="continue"/>
            <w:vAlign w:val="center"/>
          </w:tcPr>
          <w:p>
            <w:pPr>
              <w:pStyle w:val="29"/>
              <w:jc w:val="center"/>
              <w:rPr>
                <w:sz w:val="21"/>
                <w:szCs w:val="21"/>
              </w:rPr>
            </w:pPr>
          </w:p>
        </w:tc>
        <w:tc>
          <w:tcPr>
            <w:tcW w:w="773" w:type="pct"/>
            <w:vMerge w:val="continue"/>
            <w:vAlign w:val="center"/>
          </w:tcPr>
          <w:p>
            <w:pPr>
              <w:pStyle w:val="29"/>
              <w:jc w:val="center"/>
              <w:rPr>
                <w:sz w:val="21"/>
                <w:szCs w:val="21"/>
              </w:rPr>
            </w:pPr>
          </w:p>
        </w:tc>
        <w:tc>
          <w:tcPr>
            <w:tcW w:w="620" w:type="pct"/>
            <w:vAlign w:val="center"/>
          </w:tcPr>
          <w:p>
            <w:pPr>
              <w:snapToGrid w:val="0"/>
              <w:jc w:val="center"/>
              <w:rPr>
                <w:szCs w:val="21"/>
              </w:rPr>
            </w:pPr>
            <w:r>
              <w:rPr>
                <w:rFonts w:hint="eastAsia" w:ascii="Times New Roman" w:hAnsi="Times New Roman" w:eastAsia="宋体"/>
                <w:szCs w:val="21"/>
              </w:rPr>
              <w:t>二甲苯</w:t>
            </w:r>
          </w:p>
        </w:tc>
        <w:tc>
          <w:tcPr>
            <w:tcW w:w="1015" w:type="pct"/>
            <w:vAlign w:val="center"/>
          </w:tcPr>
          <w:p>
            <w:pPr>
              <w:snapToGrid w:val="0"/>
              <w:jc w:val="center"/>
              <w:rPr>
                <w:szCs w:val="21"/>
              </w:rPr>
            </w:pPr>
            <w:r>
              <w:rPr>
                <w:rFonts w:hint="eastAsia" w:ascii="Times New Roman" w:hAnsi="Times New Roman" w:eastAsia="宋体"/>
                <w:szCs w:val="21"/>
              </w:rPr>
              <w:t>1.2</w:t>
            </w:r>
            <w:r>
              <w:rPr>
                <w:rFonts w:ascii="Times New Roman" w:hAnsi="Times New Roman" w:eastAsia="宋体"/>
                <w:szCs w:val="21"/>
              </w:rPr>
              <w:t>mg/m</w:t>
            </w:r>
            <w:r>
              <w:rPr>
                <w:rFonts w:ascii="Times New Roman" w:hAnsi="Times New Roman" w:eastAsia="宋体"/>
                <w:szCs w:val="21"/>
                <w:vertAlign w:val="superscript"/>
              </w:rPr>
              <w:t>3</w:t>
            </w:r>
          </w:p>
        </w:tc>
        <w:tc>
          <w:tcPr>
            <w:tcW w:w="864" w:type="pct"/>
            <w:vMerge w:val="continue"/>
            <w:tcBorders>
              <w:right w:val="nil"/>
            </w:tcBorders>
            <w:shd w:val="clear" w:color="auto" w:fill="auto"/>
            <w:vAlign w:val="center"/>
          </w:tcPr>
          <w:p>
            <w:pPr>
              <w:pStyle w:val="29"/>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 w:hRule="atLeast"/>
          <w:jc w:val="center"/>
        </w:trPr>
        <w:tc>
          <w:tcPr>
            <w:tcW w:w="425" w:type="pct"/>
            <w:vMerge w:val="continue"/>
            <w:tcBorders>
              <w:left w:val="nil"/>
            </w:tcBorders>
            <w:vAlign w:val="center"/>
          </w:tcPr>
          <w:p>
            <w:pPr>
              <w:pStyle w:val="29"/>
              <w:jc w:val="center"/>
              <w:rPr>
                <w:sz w:val="21"/>
                <w:szCs w:val="21"/>
              </w:rPr>
            </w:pPr>
          </w:p>
        </w:tc>
        <w:tc>
          <w:tcPr>
            <w:tcW w:w="1300" w:type="pct"/>
            <w:vAlign w:val="center"/>
          </w:tcPr>
          <w:p>
            <w:pPr>
              <w:pStyle w:val="29"/>
              <w:jc w:val="center"/>
              <w:rPr>
                <w:sz w:val="21"/>
                <w:szCs w:val="21"/>
              </w:rPr>
            </w:pPr>
            <w:r>
              <w:rPr>
                <w:rFonts w:hint="eastAsia" w:ascii="Times New Roman"/>
                <w:color w:val="auto"/>
                <w:sz w:val="21"/>
                <w:szCs w:val="21"/>
              </w:rPr>
              <w:t>《工业企业挥发性有机物排放控制标准》（DB12/524-2020）</w:t>
            </w:r>
          </w:p>
        </w:tc>
        <w:tc>
          <w:tcPr>
            <w:tcW w:w="773" w:type="pct"/>
            <w:vMerge w:val="continue"/>
            <w:vAlign w:val="center"/>
          </w:tcPr>
          <w:p>
            <w:pPr>
              <w:pStyle w:val="29"/>
              <w:jc w:val="center"/>
              <w:rPr>
                <w:sz w:val="21"/>
                <w:szCs w:val="21"/>
              </w:rPr>
            </w:pPr>
          </w:p>
        </w:tc>
        <w:tc>
          <w:tcPr>
            <w:tcW w:w="620" w:type="pct"/>
            <w:vAlign w:val="center"/>
          </w:tcPr>
          <w:p>
            <w:pPr>
              <w:snapToGrid w:val="0"/>
              <w:jc w:val="center"/>
              <w:rPr>
                <w:szCs w:val="21"/>
              </w:rPr>
            </w:pPr>
            <w:r>
              <w:rPr>
                <w:rFonts w:hint="eastAsia" w:ascii="Times New Roman" w:hAnsi="Times New Roman" w:eastAsia="宋体"/>
                <w:szCs w:val="21"/>
              </w:rPr>
              <w:t>VOCs</w:t>
            </w:r>
          </w:p>
        </w:tc>
        <w:tc>
          <w:tcPr>
            <w:tcW w:w="1015" w:type="pct"/>
            <w:vAlign w:val="center"/>
          </w:tcPr>
          <w:p>
            <w:pPr>
              <w:snapToGrid w:val="0"/>
              <w:jc w:val="center"/>
              <w:rPr>
                <w:szCs w:val="21"/>
              </w:rPr>
            </w:pPr>
            <w:r>
              <w:rPr>
                <w:rFonts w:hint="eastAsia" w:ascii="Times New Roman" w:hAnsi="Times New Roman" w:eastAsia="宋体"/>
                <w:szCs w:val="21"/>
              </w:rPr>
              <w:t>2.0</w:t>
            </w:r>
            <w:r>
              <w:rPr>
                <w:rFonts w:ascii="Times New Roman" w:hAnsi="Times New Roman" w:eastAsia="宋体"/>
                <w:szCs w:val="21"/>
              </w:rPr>
              <w:t>mg/m</w:t>
            </w:r>
            <w:r>
              <w:rPr>
                <w:rFonts w:ascii="Times New Roman" w:hAnsi="Times New Roman" w:eastAsia="宋体"/>
                <w:szCs w:val="21"/>
                <w:vertAlign w:val="superscript"/>
              </w:rPr>
              <w:t>3</w:t>
            </w:r>
          </w:p>
        </w:tc>
        <w:tc>
          <w:tcPr>
            <w:tcW w:w="864" w:type="pct"/>
            <w:vMerge w:val="continue"/>
            <w:tcBorders>
              <w:right w:val="nil"/>
            </w:tcBorders>
            <w:shd w:val="clear" w:color="auto" w:fill="auto"/>
            <w:vAlign w:val="center"/>
          </w:tcPr>
          <w:p>
            <w:pPr>
              <w:pStyle w:val="29"/>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 w:hRule="atLeast"/>
          <w:jc w:val="center"/>
        </w:trPr>
        <w:tc>
          <w:tcPr>
            <w:tcW w:w="425" w:type="pct"/>
            <w:vMerge w:val="continue"/>
            <w:tcBorders>
              <w:left w:val="nil"/>
            </w:tcBorders>
            <w:vAlign w:val="center"/>
          </w:tcPr>
          <w:p>
            <w:pPr>
              <w:pStyle w:val="29"/>
              <w:jc w:val="center"/>
              <w:rPr>
                <w:sz w:val="21"/>
                <w:szCs w:val="21"/>
              </w:rPr>
            </w:pPr>
          </w:p>
        </w:tc>
        <w:tc>
          <w:tcPr>
            <w:tcW w:w="1300" w:type="pct"/>
            <w:vMerge w:val="restart"/>
            <w:vAlign w:val="center"/>
          </w:tcPr>
          <w:p>
            <w:pPr>
              <w:pStyle w:val="29"/>
              <w:jc w:val="center"/>
              <w:rPr>
                <w:sz w:val="21"/>
                <w:szCs w:val="21"/>
              </w:rPr>
            </w:pPr>
            <w:r>
              <w:rPr>
                <w:rFonts w:hint="eastAsia" w:ascii="Times New Roman"/>
                <w:color w:val="auto"/>
                <w:sz w:val="21"/>
                <w:szCs w:val="21"/>
              </w:rPr>
              <w:t>《工业企业挥发性有机物排放控制标准》（DB12/524-2020）</w:t>
            </w:r>
          </w:p>
        </w:tc>
        <w:tc>
          <w:tcPr>
            <w:tcW w:w="773" w:type="pct"/>
            <w:vMerge w:val="restart"/>
            <w:vAlign w:val="center"/>
          </w:tcPr>
          <w:p>
            <w:pPr>
              <w:widowControl/>
              <w:jc w:val="center"/>
              <w:rPr>
                <w:szCs w:val="21"/>
              </w:rPr>
            </w:pPr>
            <w:r>
              <w:rPr>
                <w:rFonts w:hint="eastAsia" w:ascii="Times New Roman" w:hAnsi="Times New Roman" w:eastAsia="宋体"/>
                <w:szCs w:val="21"/>
              </w:rPr>
              <w:t>表2表面涂装</w:t>
            </w:r>
          </w:p>
        </w:tc>
        <w:tc>
          <w:tcPr>
            <w:tcW w:w="620" w:type="pct"/>
            <w:vAlign w:val="center"/>
          </w:tcPr>
          <w:p>
            <w:pPr>
              <w:snapToGrid w:val="0"/>
              <w:jc w:val="center"/>
              <w:rPr>
                <w:rFonts w:ascii="Times New Roman" w:hAnsi="Times New Roman" w:eastAsia="宋体"/>
                <w:szCs w:val="21"/>
              </w:rPr>
            </w:pPr>
            <w:r>
              <w:rPr>
                <w:rFonts w:hint="eastAsia" w:ascii="Times New Roman" w:hAnsi="Times New Roman" w:eastAsia="宋体"/>
                <w:szCs w:val="21"/>
              </w:rPr>
              <w:t>苯</w:t>
            </w:r>
          </w:p>
        </w:tc>
        <w:tc>
          <w:tcPr>
            <w:tcW w:w="1015" w:type="pct"/>
            <w:vAlign w:val="center"/>
          </w:tcPr>
          <w:p>
            <w:pPr>
              <w:snapToGrid w:val="0"/>
              <w:jc w:val="center"/>
              <w:rPr>
                <w:rFonts w:ascii="Times New Roman" w:hAnsi="Times New Roman" w:eastAsia="宋体"/>
                <w:szCs w:val="21"/>
              </w:rPr>
            </w:pPr>
            <w:r>
              <w:rPr>
                <w:rFonts w:hint="eastAsia" w:ascii="Times New Roman" w:hAnsi="Times New Roman" w:eastAsia="宋体"/>
                <w:szCs w:val="21"/>
              </w:rPr>
              <w:t>1</w:t>
            </w:r>
            <w:r>
              <w:rPr>
                <w:rFonts w:ascii="Times New Roman" w:hAnsi="Times New Roman" w:eastAsia="宋体"/>
                <w:szCs w:val="21"/>
              </w:rPr>
              <w:t>mg/m</w:t>
            </w:r>
            <w:r>
              <w:rPr>
                <w:rFonts w:ascii="Times New Roman" w:hAnsi="Times New Roman" w:eastAsia="宋体"/>
                <w:szCs w:val="21"/>
                <w:vertAlign w:val="superscript"/>
              </w:rPr>
              <w:t>3</w:t>
            </w:r>
          </w:p>
          <w:p>
            <w:pPr>
              <w:snapToGrid w:val="0"/>
              <w:jc w:val="center"/>
              <w:rPr>
                <w:rFonts w:ascii="Times New Roman" w:hAnsi="Times New Roman" w:eastAsia="宋体"/>
                <w:szCs w:val="21"/>
              </w:rPr>
            </w:pPr>
            <w:r>
              <w:rPr>
                <w:rFonts w:hint="eastAsia" w:ascii="Times New Roman" w:hAnsi="Times New Roman" w:eastAsia="宋体"/>
                <w:szCs w:val="21"/>
              </w:rPr>
              <w:t>0.3</w:t>
            </w:r>
            <w:r>
              <w:rPr>
                <w:rFonts w:ascii="Times New Roman" w:hAnsi="Times New Roman" w:eastAsia="宋体"/>
                <w:szCs w:val="21"/>
              </w:rPr>
              <w:t>kg/h</w:t>
            </w:r>
          </w:p>
        </w:tc>
        <w:tc>
          <w:tcPr>
            <w:tcW w:w="864" w:type="pct"/>
            <w:vMerge w:val="restart"/>
            <w:tcBorders>
              <w:right w:val="nil"/>
            </w:tcBorders>
            <w:shd w:val="clear" w:color="auto" w:fill="auto"/>
            <w:vAlign w:val="center"/>
          </w:tcPr>
          <w:p>
            <w:pPr>
              <w:pStyle w:val="29"/>
              <w:jc w:val="center"/>
              <w:rPr>
                <w:sz w:val="21"/>
                <w:szCs w:val="21"/>
              </w:rPr>
            </w:pPr>
            <w:r>
              <w:rPr>
                <w:rFonts w:hint="eastAsia" w:ascii="Times New Roman"/>
                <w:color w:val="auto"/>
                <w:sz w:val="21"/>
                <w:szCs w:val="21"/>
              </w:rPr>
              <w:t>20m高排气筒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 w:hRule="atLeast"/>
          <w:jc w:val="center"/>
        </w:trPr>
        <w:tc>
          <w:tcPr>
            <w:tcW w:w="425" w:type="pct"/>
            <w:vMerge w:val="continue"/>
            <w:tcBorders>
              <w:left w:val="nil"/>
            </w:tcBorders>
            <w:vAlign w:val="center"/>
          </w:tcPr>
          <w:p>
            <w:pPr>
              <w:pStyle w:val="29"/>
              <w:jc w:val="center"/>
              <w:rPr>
                <w:sz w:val="21"/>
                <w:szCs w:val="21"/>
              </w:rPr>
            </w:pPr>
          </w:p>
        </w:tc>
        <w:tc>
          <w:tcPr>
            <w:tcW w:w="1300" w:type="pct"/>
            <w:vMerge w:val="continue"/>
            <w:vAlign w:val="center"/>
          </w:tcPr>
          <w:p>
            <w:pPr>
              <w:pStyle w:val="29"/>
              <w:jc w:val="center"/>
              <w:rPr>
                <w:sz w:val="21"/>
                <w:szCs w:val="21"/>
              </w:rPr>
            </w:pPr>
          </w:p>
        </w:tc>
        <w:tc>
          <w:tcPr>
            <w:tcW w:w="773" w:type="pct"/>
            <w:vMerge w:val="continue"/>
            <w:vAlign w:val="center"/>
          </w:tcPr>
          <w:p>
            <w:pPr>
              <w:widowControl/>
              <w:jc w:val="center"/>
              <w:rPr>
                <w:szCs w:val="21"/>
              </w:rPr>
            </w:pPr>
          </w:p>
        </w:tc>
        <w:tc>
          <w:tcPr>
            <w:tcW w:w="620" w:type="pct"/>
            <w:vAlign w:val="center"/>
          </w:tcPr>
          <w:p>
            <w:pPr>
              <w:snapToGrid w:val="0"/>
              <w:jc w:val="center"/>
              <w:rPr>
                <w:rFonts w:ascii="宋体" w:hAnsi="Times New Roman" w:eastAsia="宋体" w:cs="Times New Roman"/>
                <w:color w:val="000000"/>
                <w:szCs w:val="21"/>
              </w:rPr>
            </w:pPr>
            <w:r>
              <w:rPr>
                <w:rFonts w:hint="eastAsia" w:ascii="Times New Roman" w:hAnsi="Times New Roman" w:eastAsia="宋体"/>
                <w:szCs w:val="21"/>
              </w:rPr>
              <w:t>甲苯与二甲苯合计</w:t>
            </w:r>
          </w:p>
        </w:tc>
        <w:tc>
          <w:tcPr>
            <w:tcW w:w="1015" w:type="pct"/>
            <w:vAlign w:val="center"/>
          </w:tcPr>
          <w:p>
            <w:pPr>
              <w:snapToGrid w:val="0"/>
              <w:jc w:val="center"/>
              <w:rPr>
                <w:rFonts w:ascii="Times New Roman" w:hAnsi="Times New Roman" w:eastAsia="宋体"/>
                <w:szCs w:val="21"/>
              </w:rPr>
            </w:pPr>
            <w:r>
              <w:rPr>
                <w:rFonts w:hint="eastAsia" w:ascii="Times New Roman" w:hAnsi="Times New Roman" w:eastAsia="宋体"/>
                <w:szCs w:val="21"/>
              </w:rPr>
              <w:t>20</w:t>
            </w:r>
            <w:r>
              <w:rPr>
                <w:rFonts w:ascii="Times New Roman" w:hAnsi="Times New Roman" w:eastAsia="宋体"/>
                <w:szCs w:val="21"/>
              </w:rPr>
              <w:t>mg/m</w:t>
            </w:r>
            <w:r>
              <w:rPr>
                <w:rFonts w:ascii="Times New Roman" w:hAnsi="Times New Roman" w:eastAsia="宋体"/>
                <w:szCs w:val="21"/>
                <w:vertAlign w:val="superscript"/>
              </w:rPr>
              <w:t>3</w:t>
            </w:r>
          </w:p>
          <w:p>
            <w:pPr>
              <w:snapToGrid w:val="0"/>
              <w:jc w:val="center"/>
              <w:rPr>
                <w:rFonts w:ascii="Times New Roman" w:hAnsi="Times New Roman" w:eastAsia="宋体"/>
                <w:szCs w:val="21"/>
              </w:rPr>
            </w:pPr>
            <w:r>
              <w:rPr>
                <w:rFonts w:hint="eastAsia" w:ascii="Times New Roman" w:hAnsi="Times New Roman" w:eastAsia="宋体"/>
                <w:szCs w:val="21"/>
              </w:rPr>
              <w:t>1.7</w:t>
            </w:r>
            <w:r>
              <w:rPr>
                <w:rFonts w:ascii="Times New Roman" w:hAnsi="Times New Roman" w:eastAsia="宋体"/>
                <w:szCs w:val="21"/>
              </w:rPr>
              <w:t>kg/h</w:t>
            </w:r>
          </w:p>
        </w:tc>
        <w:tc>
          <w:tcPr>
            <w:tcW w:w="864" w:type="pct"/>
            <w:vMerge w:val="continue"/>
            <w:tcBorders>
              <w:right w:val="nil"/>
            </w:tcBorders>
            <w:shd w:val="clear" w:color="auto" w:fill="auto"/>
            <w:vAlign w:val="center"/>
          </w:tcPr>
          <w:p>
            <w:pPr>
              <w:pStyle w:val="29"/>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4" w:hRule="atLeast"/>
          <w:jc w:val="center"/>
        </w:trPr>
        <w:tc>
          <w:tcPr>
            <w:tcW w:w="425" w:type="pct"/>
            <w:vMerge w:val="continue"/>
            <w:tcBorders>
              <w:left w:val="nil"/>
            </w:tcBorders>
            <w:vAlign w:val="center"/>
          </w:tcPr>
          <w:p>
            <w:pPr>
              <w:pStyle w:val="29"/>
              <w:jc w:val="center"/>
              <w:rPr>
                <w:sz w:val="21"/>
                <w:szCs w:val="21"/>
              </w:rPr>
            </w:pPr>
          </w:p>
        </w:tc>
        <w:tc>
          <w:tcPr>
            <w:tcW w:w="1300" w:type="pct"/>
            <w:vMerge w:val="continue"/>
            <w:vAlign w:val="center"/>
          </w:tcPr>
          <w:p>
            <w:pPr>
              <w:pStyle w:val="29"/>
              <w:jc w:val="center"/>
              <w:rPr>
                <w:sz w:val="21"/>
                <w:szCs w:val="21"/>
              </w:rPr>
            </w:pPr>
          </w:p>
        </w:tc>
        <w:tc>
          <w:tcPr>
            <w:tcW w:w="773" w:type="pct"/>
            <w:vMerge w:val="continue"/>
            <w:vAlign w:val="center"/>
          </w:tcPr>
          <w:p>
            <w:pPr>
              <w:widowControl/>
              <w:jc w:val="center"/>
              <w:rPr>
                <w:szCs w:val="21"/>
              </w:rPr>
            </w:pPr>
          </w:p>
        </w:tc>
        <w:tc>
          <w:tcPr>
            <w:tcW w:w="620" w:type="pct"/>
            <w:vAlign w:val="center"/>
          </w:tcPr>
          <w:p>
            <w:pPr>
              <w:snapToGrid w:val="0"/>
              <w:jc w:val="center"/>
              <w:rPr>
                <w:rFonts w:ascii="Times New Roman" w:hAnsi="Times New Roman" w:eastAsia="宋体"/>
                <w:szCs w:val="21"/>
              </w:rPr>
            </w:pPr>
            <w:r>
              <w:rPr>
                <w:rFonts w:hint="eastAsia" w:ascii="Times New Roman" w:hAnsi="Times New Roman" w:eastAsia="宋体"/>
                <w:szCs w:val="21"/>
              </w:rPr>
              <w:t>VOCs</w:t>
            </w:r>
          </w:p>
        </w:tc>
        <w:tc>
          <w:tcPr>
            <w:tcW w:w="1015" w:type="pct"/>
            <w:vAlign w:val="center"/>
          </w:tcPr>
          <w:p>
            <w:pPr>
              <w:snapToGrid w:val="0"/>
              <w:jc w:val="center"/>
              <w:rPr>
                <w:rFonts w:ascii="Times New Roman" w:hAnsi="Times New Roman" w:eastAsia="宋体"/>
                <w:szCs w:val="21"/>
              </w:rPr>
            </w:pPr>
            <w:r>
              <w:rPr>
                <w:rFonts w:hint="eastAsia" w:ascii="Times New Roman" w:hAnsi="Times New Roman" w:eastAsia="宋体"/>
                <w:szCs w:val="21"/>
              </w:rPr>
              <w:t>40</w:t>
            </w:r>
            <w:r>
              <w:rPr>
                <w:rFonts w:ascii="Times New Roman" w:hAnsi="Times New Roman" w:eastAsia="宋体"/>
                <w:szCs w:val="21"/>
              </w:rPr>
              <w:t>mg/m</w:t>
            </w:r>
            <w:r>
              <w:rPr>
                <w:rFonts w:ascii="Times New Roman" w:hAnsi="Times New Roman" w:eastAsia="宋体"/>
                <w:szCs w:val="21"/>
                <w:vertAlign w:val="superscript"/>
              </w:rPr>
              <w:t>3</w:t>
            </w:r>
          </w:p>
          <w:p>
            <w:pPr>
              <w:snapToGrid w:val="0"/>
              <w:jc w:val="center"/>
              <w:rPr>
                <w:rFonts w:ascii="Times New Roman" w:hAnsi="Times New Roman" w:eastAsia="宋体"/>
                <w:szCs w:val="21"/>
              </w:rPr>
            </w:pPr>
            <w:r>
              <w:rPr>
                <w:rFonts w:hint="eastAsia" w:ascii="Times New Roman" w:hAnsi="Times New Roman" w:eastAsia="宋体"/>
                <w:szCs w:val="21"/>
              </w:rPr>
              <w:t>2.7</w:t>
            </w:r>
            <w:r>
              <w:rPr>
                <w:rFonts w:ascii="Times New Roman" w:hAnsi="Times New Roman" w:eastAsia="宋体"/>
                <w:szCs w:val="21"/>
              </w:rPr>
              <w:t>kg/h</w:t>
            </w:r>
          </w:p>
        </w:tc>
        <w:tc>
          <w:tcPr>
            <w:tcW w:w="864" w:type="pct"/>
            <w:vMerge w:val="continue"/>
            <w:tcBorders>
              <w:right w:val="nil"/>
            </w:tcBorders>
            <w:shd w:val="clear" w:color="auto" w:fill="auto"/>
            <w:vAlign w:val="center"/>
          </w:tcPr>
          <w:p>
            <w:pPr>
              <w:pStyle w:val="29"/>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 w:hRule="atLeast"/>
          <w:jc w:val="center"/>
        </w:trPr>
        <w:tc>
          <w:tcPr>
            <w:tcW w:w="425" w:type="pct"/>
            <w:vMerge w:val="continue"/>
            <w:tcBorders>
              <w:left w:val="nil"/>
            </w:tcBorders>
            <w:vAlign w:val="center"/>
          </w:tcPr>
          <w:p>
            <w:pPr>
              <w:pStyle w:val="29"/>
              <w:jc w:val="center"/>
              <w:rPr>
                <w:sz w:val="21"/>
                <w:szCs w:val="21"/>
              </w:rPr>
            </w:pPr>
          </w:p>
        </w:tc>
        <w:tc>
          <w:tcPr>
            <w:tcW w:w="1300" w:type="pct"/>
            <w:vAlign w:val="center"/>
          </w:tcPr>
          <w:p>
            <w:pPr>
              <w:snapToGrid w:val="0"/>
              <w:jc w:val="center"/>
              <w:rPr>
                <w:rFonts w:eastAsia="宋体"/>
                <w:szCs w:val="21"/>
              </w:rPr>
            </w:pPr>
            <w:r>
              <w:rPr>
                <w:rFonts w:hint="eastAsia" w:ascii="Times New Roman" w:hAnsi="Times New Roman" w:eastAsia="宋体"/>
                <w:szCs w:val="21"/>
              </w:rPr>
              <w:t>《挥发性有机物无组织排放控制标准》（GB37822-2019）</w:t>
            </w:r>
          </w:p>
        </w:tc>
        <w:tc>
          <w:tcPr>
            <w:tcW w:w="773" w:type="pct"/>
            <w:vAlign w:val="center"/>
          </w:tcPr>
          <w:p>
            <w:pPr>
              <w:snapToGrid w:val="0"/>
              <w:jc w:val="center"/>
              <w:rPr>
                <w:szCs w:val="21"/>
              </w:rPr>
            </w:pPr>
            <w:r>
              <w:rPr>
                <w:rFonts w:hint="eastAsia" w:ascii="Times New Roman" w:hAnsi="Times New Roman" w:eastAsia="宋体"/>
                <w:szCs w:val="21"/>
              </w:rPr>
              <w:t>厂区内VOCs无组织排放限值</w:t>
            </w:r>
          </w:p>
        </w:tc>
        <w:tc>
          <w:tcPr>
            <w:tcW w:w="620" w:type="pct"/>
            <w:vAlign w:val="center"/>
          </w:tcPr>
          <w:p>
            <w:pPr>
              <w:snapToGrid w:val="0"/>
              <w:jc w:val="center"/>
              <w:rPr>
                <w:rFonts w:ascii="Times New Roman" w:hAnsi="Times New Roman" w:eastAsia="宋体"/>
                <w:szCs w:val="21"/>
              </w:rPr>
            </w:pPr>
            <w:r>
              <w:rPr>
                <w:rFonts w:hint="eastAsia" w:ascii="Times New Roman" w:hAnsi="Times New Roman" w:eastAsia="宋体"/>
                <w:szCs w:val="21"/>
              </w:rPr>
              <w:t>非甲烷总烃</w:t>
            </w:r>
          </w:p>
        </w:tc>
        <w:tc>
          <w:tcPr>
            <w:tcW w:w="1015" w:type="pct"/>
            <w:vAlign w:val="center"/>
          </w:tcPr>
          <w:p>
            <w:pPr>
              <w:snapToGrid w:val="0"/>
              <w:jc w:val="center"/>
              <w:rPr>
                <w:rFonts w:ascii="Times New Roman" w:hAnsi="Times New Roman" w:eastAsia="宋体"/>
                <w:szCs w:val="21"/>
              </w:rPr>
            </w:pPr>
            <w:r>
              <w:rPr>
                <w:rFonts w:hint="eastAsia" w:ascii="Times New Roman" w:hAnsi="Times New Roman" w:eastAsia="宋体"/>
                <w:szCs w:val="21"/>
              </w:rPr>
              <w:t>6</w:t>
            </w:r>
            <w:r>
              <w:rPr>
                <w:rFonts w:ascii="Times New Roman" w:hAnsi="Times New Roman" w:eastAsia="宋体"/>
                <w:szCs w:val="21"/>
              </w:rPr>
              <w:t>mg/m</w:t>
            </w:r>
            <w:r>
              <w:rPr>
                <w:rFonts w:ascii="Times New Roman" w:hAnsi="Times New Roman" w:eastAsia="宋体"/>
                <w:szCs w:val="21"/>
                <w:vertAlign w:val="superscript"/>
              </w:rPr>
              <w:t>3</w:t>
            </w:r>
          </w:p>
        </w:tc>
        <w:tc>
          <w:tcPr>
            <w:tcW w:w="864" w:type="pct"/>
            <w:tcBorders>
              <w:right w:val="nil"/>
            </w:tcBorders>
            <w:shd w:val="clear" w:color="auto" w:fill="auto"/>
            <w:vAlign w:val="center"/>
          </w:tcPr>
          <w:p>
            <w:pPr>
              <w:pStyle w:val="29"/>
              <w:jc w:val="center"/>
              <w:rPr>
                <w:sz w:val="21"/>
                <w:szCs w:val="21"/>
              </w:rPr>
            </w:pPr>
            <w:r>
              <w:rPr>
                <w:rFonts w:hint="eastAsia" w:ascii="Times New Roman"/>
                <w:spacing w:val="-1"/>
                <w:sz w:val="21"/>
                <w:szCs w:val="21"/>
              </w:rPr>
              <w:t>漆房门口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 w:hRule="atLeast"/>
          <w:jc w:val="center"/>
        </w:trPr>
        <w:tc>
          <w:tcPr>
            <w:tcW w:w="425" w:type="pct"/>
            <w:vMerge w:val="continue"/>
            <w:tcBorders>
              <w:left w:val="nil"/>
            </w:tcBorders>
            <w:vAlign w:val="center"/>
          </w:tcPr>
          <w:p>
            <w:pPr>
              <w:pStyle w:val="29"/>
              <w:jc w:val="center"/>
              <w:rPr>
                <w:sz w:val="21"/>
                <w:szCs w:val="21"/>
              </w:rPr>
            </w:pPr>
          </w:p>
        </w:tc>
        <w:tc>
          <w:tcPr>
            <w:tcW w:w="1300" w:type="pct"/>
            <w:vAlign w:val="center"/>
          </w:tcPr>
          <w:p>
            <w:pPr>
              <w:snapToGrid w:val="0"/>
              <w:jc w:val="center"/>
              <w:rPr>
                <w:rFonts w:eastAsia="宋体"/>
                <w:szCs w:val="21"/>
              </w:rPr>
            </w:pPr>
            <w:r>
              <w:rPr>
                <w:rFonts w:hint="eastAsia" w:ascii="Times New Roman" w:hAnsi="Times New Roman" w:eastAsia="宋体"/>
                <w:szCs w:val="21"/>
              </w:rPr>
              <w:t>《饮食业油烟排放标准（试行）》（GB18483-2001）</w:t>
            </w:r>
          </w:p>
        </w:tc>
        <w:tc>
          <w:tcPr>
            <w:tcW w:w="773" w:type="pct"/>
            <w:vAlign w:val="center"/>
          </w:tcPr>
          <w:p>
            <w:pPr>
              <w:snapToGrid w:val="0"/>
              <w:jc w:val="center"/>
              <w:rPr>
                <w:szCs w:val="21"/>
              </w:rPr>
            </w:pPr>
            <w:r>
              <w:rPr>
                <w:rFonts w:hint="eastAsia" w:ascii="Times New Roman" w:hAnsi="Times New Roman" w:eastAsia="宋体"/>
                <w:szCs w:val="21"/>
              </w:rPr>
              <w:t>小型</w:t>
            </w:r>
          </w:p>
        </w:tc>
        <w:tc>
          <w:tcPr>
            <w:tcW w:w="620" w:type="pct"/>
            <w:vAlign w:val="center"/>
          </w:tcPr>
          <w:p>
            <w:pPr>
              <w:snapToGrid w:val="0"/>
              <w:jc w:val="center"/>
              <w:rPr>
                <w:rFonts w:ascii="Times New Roman" w:hAnsi="Times New Roman" w:eastAsia="宋体"/>
                <w:szCs w:val="21"/>
              </w:rPr>
            </w:pPr>
            <w:r>
              <w:rPr>
                <w:rFonts w:hint="eastAsia" w:ascii="Times New Roman" w:hAnsi="Times New Roman" w:eastAsia="宋体"/>
                <w:szCs w:val="21"/>
              </w:rPr>
              <w:t>油烟</w:t>
            </w:r>
          </w:p>
        </w:tc>
        <w:tc>
          <w:tcPr>
            <w:tcW w:w="1015" w:type="pct"/>
            <w:vAlign w:val="center"/>
          </w:tcPr>
          <w:p>
            <w:pPr>
              <w:snapToGrid w:val="0"/>
              <w:jc w:val="center"/>
              <w:rPr>
                <w:rFonts w:ascii="Times New Roman" w:hAnsi="Times New Roman" w:eastAsia="宋体"/>
                <w:szCs w:val="21"/>
              </w:rPr>
            </w:pPr>
            <w:r>
              <w:rPr>
                <w:rFonts w:hint="eastAsia" w:ascii="Times New Roman" w:hAnsi="Times New Roman" w:eastAsia="宋体"/>
                <w:szCs w:val="21"/>
              </w:rPr>
              <w:t>2.0</w:t>
            </w:r>
            <w:r>
              <w:rPr>
                <w:rFonts w:ascii="Times New Roman" w:hAnsi="Times New Roman" w:eastAsia="宋体"/>
                <w:szCs w:val="21"/>
              </w:rPr>
              <w:t>mg/m</w:t>
            </w:r>
            <w:r>
              <w:rPr>
                <w:rFonts w:ascii="Times New Roman" w:hAnsi="Times New Roman" w:eastAsia="宋体"/>
                <w:szCs w:val="21"/>
                <w:vertAlign w:val="superscript"/>
              </w:rPr>
              <w:t>3</w:t>
            </w:r>
          </w:p>
          <w:p>
            <w:pPr>
              <w:snapToGrid w:val="0"/>
              <w:jc w:val="center"/>
              <w:rPr>
                <w:rFonts w:ascii="Times New Roman" w:hAnsi="Times New Roman" w:eastAsia="宋体"/>
                <w:szCs w:val="21"/>
              </w:rPr>
            </w:pPr>
            <w:r>
              <w:rPr>
                <w:rFonts w:hint="eastAsia" w:ascii="Times New Roman" w:hAnsi="Times New Roman" w:eastAsia="宋体"/>
                <w:szCs w:val="21"/>
              </w:rPr>
              <w:t>最低去除效率60%</w:t>
            </w:r>
          </w:p>
        </w:tc>
        <w:tc>
          <w:tcPr>
            <w:tcW w:w="864" w:type="pct"/>
            <w:tcBorders>
              <w:right w:val="nil"/>
            </w:tcBorders>
            <w:shd w:val="clear" w:color="auto" w:fill="auto"/>
            <w:vAlign w:val="center"/>
          </w:tcPr>
          <w:p>
            <w:pPr>
              <w:snapToGrid w:val="0"/>
              <w:jc w:val="center"/>
              <w:rPr>
                <w:szCs w:val="21"/>
              </w:rPr>
            </w:pPr>
            <w:r>
              <w:rPr>
                <w:rFonts w:hint="eastAsia" w:ascii="Times New Roman" w:hAnsi="Times New Roman" w:eastAsia="宋体"/>
                <w:szCs w:val="21"/>
              </w:rPr>
              <w:t>食堂楼顶烟囱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 w:hRule="atLeast"/>
          <w:jc w:val="center"/>
        </w:trPr>
        <w:tc>
          <w:tcPr>
            <w:tcW w:w="425" w:type="pct"/>
            <w:vMerge w:val="continue"/>
            <w:tcBorders>
              <w:left w:val="nil"/>
            </w:tcBorders>
            <w:vAlign w:val="center"/>
          </w:tcPr>
          <w:p>
            <w:pPr>
              <w:pStyle w:val="29"/>
              <w:jc w:val="center"/>
              <w:rPr>
                <w:sz w:val="21"/>
                <w:szCs w:val="21"/>
              </w:rPr>
            </w:pPr>
          </w:p>
        </w:tc>
        <w:tc>
          <w:tcPr>
            <w:tcW w:w="1300" w:type="pct"/>
            <w:vMerge w:val="restart"/>
            <w:vAlign w:val="center"/>
          </w:tcPr>
          <w:p>
            <w:pPr>
              <w:snapToGrid w:val="0"/>
              <w:jc w:val="center"/>
              <w:rPr>
                <w:rFonts w:eastAsia="宋体"/>
                <w:szCs w:val="21"/>
              </w:rPr>
            </w:pPr>
            <w:r>
              <w:rPr>
                <w:rFonts w:ascii="Times New Roman" w:hAnsi="Times New Roman" w:eastAsia="宋体"/>
                <w:szCs w:val="21"/>
              </w:rPr>
              <w:t>《大气污染物综合排放标准》</w:t>
            </w:r>
            <w:r>
              <w:rPr>
                <w:rFonts w:hint="eastAsia" w:ascii="Times New Roman" w:hAnsi="Times New Roman" w:eastAsia="宋体"/>
                <w:szCs w:val="21"/>
              </w:rPr>
              <w:t>（</w:t>
            </w:r>
            <w:r>
              <w:rPr>
                <w:rFonts w:ascii="Times New Roman" w:hAnsi="Times New Roman" w:eastAsia="宋体"/>
                <w:szCs w:val="21"/>
              </w:rPr>
              <w:t>GB16297-1996</w:t>
            </w:r>
            <w:r>
              <w:rPr>
                <w:rFonts w:hint="eastAsia" w:ascii="Times New Roman" w:hAnsi="Times New Roman" w:eastAsia="宋体"/>
                <w:szCs w:val="21"/>
              </w:rPr>
              <w:t>）</w:t>
            </w:r>
          </w:p>
        </w:tc>
        <w:tc>
          <w:tcPr>
            <w:tcW w:w="773" w:type="pct"/>
            <w:vMerge w:val="restart"/>
            <w:vAlign w:val="center"/>
          </w:tcPr>
          <w:p>
            <w:pPr>
              <w:snapToGrid w:val="0"/>
              <w:jc w:val="center"/>
              <w:rPr>
                <w:szCs w:val="21"/>
              </w:rPr>
            </w:pPr>
            <w:r>
              <w:rPr>
                <w:rFonts w:ascii="Times New Roman" w:hAnsi="Times New Roman" w:eastAsia="宋体"/>
                <w:szCs w:val="21"/>
              </w:rPr>
              <w:t>表2无组织排放监控浓度限值</w:t>
            </w:r>
          </w:p>
        </w:tc>
        <w:tc>
          <w:tcPr>
            <w:tcW w:w="620" w:type="pct"/>
            <w:vAlign w:val="center"/>
          </w:tcPr>
          <w:p>
            <w:pPr>
              <w:snapToGrid w:val="0"/>
              <w:jc w:val="center"/>
              <w:rPr>
                <w:rFonts w:ascii="Times New Roman" w:hAnsi="Times New Roman" w:eastAsia="宋体"/>
                <w:szCs w:val="21"/>
              </w:rPr>
            </w:pPr>
            <w:r>
              <w:rPr>
                <w:rFonts w:hint="eastAsia" w:ascii="Times New Roman" w:hAnsi="Times New Roman" w:eastAsia="宋体"/>
                <w:szCs w:val="21"/>
              </w:rPr>
              <w:t>SO</w:t>
            </w:r>
            <w:r>
              <w:rPr>
                <w:rFonts w:hint="eastAsia" w:ascii="Times New Roman" w:hAnsi="Times New Roman" w:eastAsia="宋体"/>
                <w:szCs w:val="21"/>
                <w:vertAlign w:val="subscript"/>
              </w:rPr>
              <w:t>2</w:t>
            </w:r>
          </w:p>
        </w:tc>
        <w:tc>
          <w:tcPr>
            <w:tcW w:w="1015" w:type="pct"/>
            <w:vAlign w:val="center"/>
          </w:tcPr>
          <w:p>
            <w:pPr>
              <w:snapToGrid w:val="0"/>
              <w:jc w:val="center"/>
              <w:rPr>
                <w:rFonts w:ascii="Times New Roman" w:hAnsi="Times New Roman" w:eastAsia="宋体"/>
                <w:szCs w:val="21"/>
              </w:rPr>
            </w:pPr>
            <w:r>
              <w:rPr>
                <w:rFonts w:hint="eastAsia" w:ascii="Times New Roman" w:hAnsi="Times New Roman" w:eastAsia="宋体"/>
                <w:szCs w:val="21"/>
              </w:rPr>
              <w:t>0.40</w:t>
            </w:r>
            <w:r>
              <w:rPr>
                <w:rFonts w:ascii="Times New Roman" w:hAnsi="Times New Roman" w:eastAsia="宋体"/>
                <w:szCs w:val="21"/>
              </w:rPr>
              <w:t>mg/m</w:t>
            </w:r>
            <w:r>
              <w:rPr>
                <w:rFonts w:ascii="Times New Roman" w:hAnsi="Times New Roman" w:eastAsia="宋体"/>
                <w:szCs w:val="21"/>
                <w:vertAlign w:val="superscript"/>
              </w:rPr>
              <w:t>3</w:t>
            </w:r>
          </w:p>
        </w:tc>
        <w:tc>
          <w:tcPr>
            <w:tcW w:w="864" w:type="pct"/>
            <w:vMerge w:val="restart"/>
            <w:tcBorders>
              <w:right w:val="nil"/>
            </w:tcBorders>
            <w:shd w:val="clear" w:color="auto" w:fill="auto"/>
            <w:vAlign w:val="center"/>
          </w:tcPr>
          <w:p>
            <w:pPr>
              <w:pStyle w:val="29"/>
              <w:jc w:val="center"/>
              <w:rPr>
                <w:sz w:val="21"/>
                <w:szCs w:val="21"/>
              </w:rPr>
            </w:pPr>
            <w:r>
              <w:rPr>
                <w:rFonts w:ascii="Times New Roman"/>
                <w:spacing w:val="-1"/>
                <w:sz w:val="21"/>
                <w:szCs w:val="21"/>
              </w:rPr>
              <w:t>厂界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 w:hRule="atLeast"/>
          <w:jc w:val="center"/>
        </w:trPr>
        <w:tc>
          <w:tcPr>
            <w:tcW w:w="425" w:type="pct"/>
            <w:vMerge w:val="continue"/>
            <w:tcBorders>
              <w:left w:val="nil"/>
            </w:tcBorders>
            <w:vAlign w:val="center"/>
          </w:tcPr>
          <w:p>
            <w:pPr>
              <w:pStyle w:val="29"/>
              <w:jc w:val="center"/>
              <w:rPr>
                <w:sz w:val="21"/>
                <w:szCs w:val="21"/>
              </w:rPr>
            </w:pPr>
          </w:p>
        </w:tc>
        <w:tc>
          <w:tcPr>
            <w:tcW w:w="1300" w:type="pct"/>
            <w:vMerge w:val="continue"/>
            <w:vAlign w:val="center"/>
          </w:tcPr>
          <w:p>
            <w:pPr>
              <w:snapToGrid w:val="0"/>
              <w:jc w:val="center"/>
              <w:rPr>
                <w:szCs w:val="21"/>
              </w:rPr>
            </w:pPr>
          </w:p>
        </w:tc>
        <w:tc>
          <w:tcPr>
            <w:tcW w:w="773" w:type="pct"/>
            <w:vMerge w:val="continue"/>
            <w:vAlign w:val="center"/>
          </w:tcPr>
          <w:p>
            <w:pPr>
              <w:snapToGrid w:val="0"/>
              <w:jc w:val="center"/>
              <w:rPr>
                <w:szCs w:val="21"/>
              </w:rPr>
            </w:pPr>
          </w:p>
        </w:tc>
        <w:tc>
          <w:tcPr>
            <w:tcW w:w="620" w:type="pct"/>
            <w:vAlign w:val="center"/>
          </w:tcPr>
          <w:p>
            <w:pPr>
              <w:snapToGrid w:val="0"/>
              <w:jc w:val="center"/>
              <w:rPr>
                <w:rFonts w:ascii="Times New Roman" w:hAnsi="Times New Roman" w:eastAsia="宋体"/>
                <w:szCs w:val="21"/>
              </w:rPr>
            </w:pPr>
            <w:r>
              <w:rPr>
                <w:rFonts w:hint="eastAsia" w:ascii="Times New Roman" w:hAnsi="Times New Roman" w:eastAsia="宋体"/>
                <w:szCs w:val="21"/>
              </w:rPr>
              <w:t>NOx</w:t>
            </w:r>
          </w:p>
        </w:tc>
        <w:tc>
          <w:tcPr>
            <w:tcW w:w="1015" w:type="pct"/>
            <w:vAlign w:val="center"/>
          </w:tcPr>
          <w:p>
            <w:pPr>
              <w:snapToGrid w:val="0"/>
              <w:jc w:val="center"/>
              <w:rPr>
                <w:rFonts w:ascii="Times New Roman" w:hAnsi="Times New Roman" w:eastAsia="宋体"/>
                <w:szCs w:val="21"/>
              </w:rPr>
            </w:pPr>
            <w:r>
              <w:rPr>
                <w:rFonts w:hint="eastAsia" w:ascii="Times New Roman" w:hAnsi="Times New Roman" w:eastAsia="宋体"/>
                <w:szCs w:val="21"/>
              </w:rPr>
              <w:t>0.12</w:t>
            </w:r>
            <w:r>
              <w:rPr>
                <w:rFonts w:ascii="Times New Roman" w:hAnsi="Times New Roman" w:eastAsia="宋体"/>
                <w:szCs w:val="21"/>
              </w:rPr>
              <w:t>mg/m</w:t>
            </w:r>
            <w:r>
              <w:rPr>
                <w:rFonts w:ascii="Times New Roman" w:hAnsi="Times New Roman" w:eastAsia="宋体"/>
                <w:szCs w:val="21"/>
                <w:vertAlign w:val="superscript"/>
              </w:rPr>
              <w:t>3</w:t>
            </w:r>
          </w:p>
        </w:tc>
        <w:tc>
          <w:tcPr>
            <w:tcW w:w="864" w:type="pct"/>
            <w:vMerge w:val="continue"/>
            <w:tcBorders>
              <w:right w:val="nil"/>
            </w:tcBorders>
            <w:shd w:val="clear" w:color="auto" w:fill="auto"/>
            <w:vAlign w:val="center"/>
          </w:tcPr>
          <w:p>
            <w:pPr>
              <w:pStyle w:val="29"/>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25" w:type="pct"/>
            <w:vMerge w:val="restart"/>
            <w:tcBorders>
              <w:left w:val="nil"/>
            </w:tcBorders>
            <w:vAlign w:val="center"/>
          </w:tcPr>
          <w:p>
            <w:pPr>
              <w:snapToGrid w:val="0"/>
              <w:jc w:val="center"/>
              <w:textAlignment w:val="center"/>
              <w:rPr>
                <w:rFonts w:ascii="Times New Roman" w:hAnsi="Times New Roman" w:eastAsia="宋体" w:cs="Times New Roman"/>
                <w:spacing w:val="-1"/>
                <w:szCs w:val="21"/>
              </w:rPr>
            </w:pPr>
            <w:r>
              <w:rPr>
                <w:rFonts w:ascii="Times New Roman" w:hAnsi="Times New Roman" w:eastAsia="宋体" w:cs="Times New Roman"/>
                <w:spacing w:val="-1"/>
                <w:szCs w:val="21"/>
              </w:rPr>
              <w:t>噪声</w:t>
            </w:r>
          </w:p>
        </w:tc>
        <w:tc>
          <w:tcPr>
            <w:tcW w:w="1300" w:type="pct"/>
            <w:vMerge w:val="restart"/>
            <w:vAlign w:val="center"/>
          </w:tcPr>
          <w:p>
            <w:pPr>
              <w:snapToGrid w:val="0"/>
              <w:jc w:val="center"/>
              <w:textAlignment w:val="center"/>
              <w:rPr>
                <w:rFonts w:ascii="Times New Roman" w:hAnsi="Times New Roman" w:eastAsia="宋体" w:cs="Times New Roman"/>
                <w:spacing w:val="-1"/>
                <w:szCs w:val="21"/>
              </w:rPr>
            </w:pPr>
            <w:r>
              <w:rPr>
                <w:rFonts w:ascii="Times New Roman" w:hAnsi="Times New Roman" w:cs="Times New Roman"/>
                <w:kern w:val="0"/>
                <w:szCs w:val="21"/>
              </w:rPr>
              <w:t>《工业企业厂界环境噪声排放标准》</w:t>
            </w:r>
            <w:r>
              <w:rPr>
                <w:rFonts w:hint="eastAsia" w:ascii="Times New Roman" w:hAnsi="Times New Roman" w:cs="Times New Roman"/>
                <w:kern w:val="0"/>
                <w:szCs w:val="21"/>
              </w:rPr>
              <w:t>（</w:t>
            </w:r>
            <w:r>
              <w:rPr>
                <w:rFonts w:ascii="Times New Roman" w:hAnsi="Times New Roman" w:cs="Times New Roman"/>
                <w:kern w:val="0"/>
                <w:szCs w:val="21"/>
              </w:rPr>
              <w:t>GB12348-2008）</w:t>
            </w:r>
          </w:p>
        </w:tc>
        <w:tc>
          <w:tcPr>
            <w:tcW w:w="773" w:type="pct"/>
            <w:vAlign w:val="center"/>
          </w:tcPr>
          <w:p>
            <w:pPr>
              <w:snapToGrid w:val="0"/>
              <w:jc w:val="center"/>
              <w:textAlignment w:val="center"/>
              <w:rPr>
                <w:rFonts w:ascii="Times New Roman" w:hAnsi="Times New Roman" w:eastAsia="宋体" w:cs="Times New Roman"/>
                <w:spacing w:val="-1"/>
                <w:kern w:val="0"/>
                <w:szCs w:val="21"/>
              </w:rPr>
            </w:pPr>
            <w:r>
              <w:rPr>
                <w:rFonts w:hint="eastAsia" w:ascii="Times New Roman" w:hAnsi="Times New Roman" w:eastAsia="宋体" w:cs="Times New Roman"/>
                <w:spacing w:val="-1"/>
                <w:kern w:val="0"/>
                <w:szCs w:val="21"/>
              </w:rPr>
              <w:t>3</w:t>
            </w:r>
            <w:r>
              <w:rPr>
                <w:rFonts w:ascii="Times New Roman" w:hAnsi="Times New Roman" w:eastAsia="宋体" w:cs="Times New Roman"/>
                <w:spacing w:val="-1"/>
                <w:kern w:val="0"/>
                <w:szCs w:val="21"/>
              </w:rPr>
              <w:t>类标准</w:t>
            </w:r>
          </w:p>
        </w:tc>
        <w:tc>
          <w:tcPr>
            <w:tcW w:w="620" w:type="pct"/>
            <w:vMerge w:val="restart"/>
            <w:vAlign w:val="center"/>
          </w:tcPr>
          <w:p>
            <w:pPr>
              <w:widowControl/>
              <w:jc w:val="center"/>
              <w:rPr>
                <w:rFonts w:ascii="Times New Roman" w:hAnsi="Times New Roman" w:cs="Times New Roman"/>
                <w:kern w:val="0"/>
                <w:szCs w:val="21"/>
              </w:rPr>
            </w:pPr>
            <w:r>
              <w:rPr>
                <w:rFonts w:ascii="Times New Roman" w:hAnsi="Times New Roman" w:cs="Times New Roman"/>
                <w:kern w:val="0"/>
                <w:szCs w:val="21"/>
              </w:rPr>
              <w:t>等效A声级</w:t>
            </w:r>
          </w:p>
        </w:tc>
        <w:tc>
          <w:tcPr>
            <w:tcW w:w="1015" w:type="pct"/>
            <w:vAlign w:val="center"/>
          </w:tcPr>
          <w:p>
            <w:pPr>
              <w:widowControl/>
              <w:jc w:val="center"/>
              <w:rPr>
                <w:rFonts w:ascii="Times New Roman" w:hAnsi="Times New Roman" w:cs="Times New Roman"/>
                <w:kern w:val="0"/>
                <w:szCs w:val="21"/>
              </w:rPr>
            </w:pPr>
            <w:r>
              <w:rPr>
                <w:rFonts w:ascii="Times New Roman" w:hAnsi="Times New Roman" w:cs="Times New Roman"/>
                <w:kern w:val="0"/>
                <w:szCs w:val="21"/>
              </w:rPr>
              <w:t>昼：6</w:t>
            </w:r>
            <w:r>
              <w:rPr>
                <w:rFonts w:hint="eastAsia" w:ascii="Times New Roman" w:hAnsi="Times New Roman" w:cs="Times New Roman"/>
                <w:kern w:val="0"/>
                <w:szCs w:val="21"/>
              </w:rPr>
              <w:t>5</w:t>
            </w:r>
            <w:r>
              <w:rPr>
                <w:rFonts w:ascii="Times New Roman" w:hAnsi="Times New Roman" w:cs="Times New Roman"/>
                <w:kern w:val="0"/>
                <w:szCs w:val="21"/>
              </w:rPr>
              <w:t>dB(A)</w:t>
            </w:r>
          </w:p>
          <w:p>
            <w:pPr>
              <w:widowControl/>
              <w:jc w:val="center"/>
              <w:rPr>
                <w:rFonts w:ascii="Times New Roman" w:hAnsi="Times New Roman" w:cs="Times New Roman"/>
                <w:kern w:val="0"/>
                <w:szCs w:val="21"/>
              </w:rPr>
            </w:pPr>
            <w:r>
              <w:rPr>
                <w:rFonts w:ascii="Times New Roman" w:hAnsi="Times New Roman" w:cs="Times New Roman"/>
                <w:kern w:val="0"/>
                <w:szCs w:val="21"/>
              </w:rPr>
              <w:t>夜：5</w:t>
            </w:r>
            <w:r>
              <w:rPr>
                <w:rFonts w:hint="eastAsia" w:ascii="Times New Roman" w:hAnsi="Times New Roman" w:cs="Times New Roman"/>
                <w:kern w:val="0"/>
                <w:szCs w:val="21"/>
              </w:rPr>
              <w:t>5</w:t>
            </w:r>
            <w:r>
              <w:rPr>
                <w:rFonts w:ascii="Times New Roman" w:hAnsi="Times New Roman" w:cs="Times New Roman"/>
                <w:kern w:val="0"/>
                <w:szCs w:val="21"/>
              </w:rPr>
              <w:t>dB(A)</w:t>
            </w:r>
          </w:p>
        </w:tc>
        <w:tc>
          <w:tcPr>
            <w:tcW w:w="864" w:type="pct"/>
            <w:tcBorders>
              <w:right w:val="nil"/>
            </w:tcBorders>
            <w:shd w:val="clear" w:color="auto" w:fill="auto"/>
            <w:vAlign w:val="center"/>
          </w:tcPr>
          <w:p>
            <w:pPr>
              <w:snapToGrid w:val="0"/>
              <w:jc w:val="center"/>
              <w:textAlignment w:val="center"/>
              <w:rPr>
                <w:rFonts w:ascii="Times New Roman" w:hAnsi="Times New Roman" w:eastAsia="宋体" w:cs="Times New Roman"/>
                <w:spacing w:val="-1"/>
                <w:szCs w:val="21"/>
              </w:rPr>
            </w:pPr>
            <w:r>
              <w:rPr>
                <w:rFonts w:ascii="Times New Roman" w:hAnsi="Times New Roman" w:cs="Times New Roman"/>
                <w:kern w:val="0"/>
                <w:szCs w:val="21"/>
              </w:rPr>
              <w:t>项目厂界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25" w:type="pct"/>
            <w:vMerge w:val="continue"/>
            <w:tcBorders>
              <w:left w:val="nil"/>
            </w:tcBorders>
            <w:vAlign w:val="center"/>
          </w:tcPr>
          <w:p>
            <w:pPr>
              <w:snapToGrid w:val="0"/>
              <w:jc w:val="center"/>
              <w:textAlignment w:val="center"/>
              <w:rPr>
                <w:rFonts w:ascii="Times New Roman" w:hAnsi="Times New Roman" w:eastAsia="宋体" w:cs="Times New Roman"/>
                <w:spacing w:val="-1"/>
                <w:szCs w:val="21"/>
              </w:rPr>
            </w:pPr>
          </w:p>
        </w:tc>
        <w:tc>
          <w:tcPr>
            <w:tcW w:w="1300" w:type="pct"/>
            <w:vMerge w:val="continue"/>
            <w:vAlign w:val="center"/>
          </w:tcPr>
          <w:p>
            <w:pPr>
              <w:snapToGrid w:val="0"/>
              <w:jc w:val="center"/>
              <w:textAlignment w:val="center"/>
              <w:rPr>
                <w:rFonts w:ascii="Times New Roman" w:hAnsi="Times New Roman" w:eastAsia="宋体" w:cs="Times New Roman"/>
                <w:spacing w:val="-1"/>
                <w:szCs w:val="21"/>
              </w:rPr>
            </w:pPr>
          </w:p>
        </w:tc>
        <w:tc>
          <w:tcPr>
            <w:tcW w:w="773" w:type="pct"/>
            <w:vAlign w:val="center"/>
          </w:tcPr>
          <w:p>
            <w:pPr>
              <w:snapToGrid w:val="0"/>
              <w:jc w:val="center"/>
              <w:textAlignment w:val="center"/>
              <w:rPr>
                <w:rFonts w:ascii="Times New Roman" w:hAnsi="Times New Roman" w:eastAsia="宋体" w:cs="Times New Roman"/>
                <w:spacing w:val="-1"/>
                <w:kern w:val="0"/>
                <w:szCs w:val="21"/>
              </w:rPr>
            </w:pPr>
            <w:r>
              <w:rPr>
                <w:rFonts w:ascii="Times New Roman" w:hAnsi="Times New Roman" w:cs="Times New Roman"/>
                <w:kern w:val="0"/>
                <w:szCs w:val="21"/>
              </w:rPr>
              <w:t>4类标准</w:t>
            </w:r>
          </w:p>
        </w:tc>
        <w:tc>
          <w:tcPr>
            <w:tcW w:w="620" w:type="pct"/>
            <w:vMerge w:val="continue"/>
            <w:vAlign w:val="center"/>
          </w:tcPr>
          <w:p>
            <w:pPr>
              <w:widowControl/>
              <w:jc w:val="center"/>
              <w:rPr>
                <w:rFonts w:ascii="Times New Roman" w:hAnsi="Times New Roman" w:cs="Times New Roman"/>
                <w:kern w:val="0"/>
                <w:szCs w:val="21"/>
              </w:rPr>
            </w:pPr>
          </w:p>
        </w:tc>
        <w:tc>
          <w:tcPr>
            <w:tcW w:w="1015" w:type="pct"/>
            <w:vAlign w:val="center"/>
          </w:tcPr>
          <w:p>
            <w:pPr>
              <w:widowControl/>
              <w:jc w:val="center"/>
              <w:rPr>
                <w:rFonts w:ascii="Times New Roman" w:hAnsi="Times New Roman" w:cs="Times New Roman"/>
                <w:kern w:val="0"/>
                <w:szCs w:val="21"/>
              </w:rPr>
            </w:pPr>
            <w:r>
              <w:rPr>
                <w:rFonts w:ascii="Times New Roman" w:hAnsi="Times New Roman" w:cs="Times New Roman"/>
                <w:kern w:val="0"/>
                <w:szCs w:val="21"/>
              </w:rPr>
              <w:t>昼：70dB(A)</w:t>
            </w:r>
          </w:p>
          <w:p>
            <w:pPr>
              <w:widowControl/>
              <w:jc w:val="center"/>
              <w:rPr>
                <w:rFonts w:ascii="Times New Roman" w:hAnsi="Times New Roman" w:cs="Times New Roman"/>
                <w:kern w:val="0"/>
                <w:szCs w:val="21"/>
              </w:rPr>
            </w:pPr>
            <w:r>
              <w:rPr>
                <w:rFonts w:ascii="Times New Roman" w:hAnsi="Times New Roman" w:cs="Times New Roman"/>
                <w:kern w:val="0"/>
                <w:szCs w:val="21"/>
              </w:rPr>
              <w:t>夜：55dB(A)</w:t>
            </w:r>
          </w:p>
        </w:tc>
        <w:tc>
          <w:tcPr>
            <w:tcW w:w="864" w:type="pct"/>
            <w:tcBorders>
              <w:right w:val="nil"/>
            </w:tcBorders>
            <w:shd w:val="clear" w:color="auto" w:fill="auto"/>
            <w:vAlign w:val="center"/>
          </w:tcPr>
          <w:p>
            <w:pPr>
              <w:snapToGrid w:val="0"/>
              <w:jc w:val="center"/>
              <w:textAlignment w:val="center"/>
              <w:rPr>
                <w:rFonts w:ascii="Times New Roman" w:hAnsi="Times New Roman" w:eastAsia="宋体" w:cs="Times New Roman"/>
                <w:spacing w:val="-1"/>
                <w:szCs w:val="21"/>
              </w:rPr>
            </w:pPr>
            <w:r>
              <w:rPr>
                <w:rFonts w:hint="eastAsia" w:ascii="Times New Roman" w:hAnsi="Times New Roman" w:eastAsia="宋体" w:cs="Times New Roman"/>
                <w:spacing w:val="-1"/>
                <w:szCs w:val="21"/>
              </w:rPr>
              <w:t>项目西厂界噪声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000" w:type="pct"/>
            <w:gridSpan w:val="6"/>
            <w:tcBorders>
              <w:left w:val="nil"/>
              <w:bottom w:val="single" w:color="auto" w:sz="12" w:space="0"/>
              <w:right w:val="nil"/>
            </w:tcBorders>
            <w:vAlign w:val="center"/>
          </w:tcPr>
          <w:p>
            <w:pPr>
              <w:snapToGrid w:val="0"/>
              <w:jc w:val="center"/>
              <w:textAlignment w:val="center"/>
              <w:rPr>
                <w:rFonts w:ascii="Times New Roman" w:hAnsi="Times New Roman" w:cs="Times New Roman"/>
                <w:kern w:val="0"/>
                <w:szCs w:val="21"/>
              </w:rPr>
            </w:pPr>
            <w:r>
              <w:rPr>
                <w:rFonts w:ascii="Times New Roman" w:hAnsi="Times New Roman" w:cs="Times New Roman"/>
                <w:kern w:val="0"/>
                <w:szCs w:val="21"/>
              </w:rPr>
              <w:t>备注：NH</w:t>
            </w:r>
            <w:r>
              <w:rPr>
                <w:rFonts w:ascii="Times New Roman" w:hAnsi="Times New Roman" w:cs="Times New Roman"/>
                <w:kern w:val="0"/>
                <w:szCs w:val="21"/>
                <w:vertAlign w:val="subscript"/>
              </w:rPr>
              <w:t>3</w:t>
            </w:r>
            <w:r>
              <w:rPr>
                <w:rFonts w:ascii="Times New Roman" w:hAnsi="Times New Roman" w:cs="Times New Roman"/>
                <w:kern w:val="0"/>
                <w:szCs w:val="21"/>
              </w:rPr>
              <w:t>-N</w:t>
            </w:r>
            <w:r>
              <w:rPr>
                <w:rFonts w:ascii="Times New Roman" w:hAnsi="Times New Roman" w:cs="Times New Roman"/>
                <w:szCs w:val="21"/>
              </w:rPr>
              <w:t>执行</w:t>
            </w:r>
            <w:r>
              <w:rPr>
                <w:rFonts w:ascii="Times New Roman" w:hAnsi="Times New Roman" w:cs="Times New Roman"/>
                <w:bCs/>
                <w:szCs w:val="21"/>
              </w:rPr>
              <w:t>《污水排入城镇下水道水质标准》（GB/T31962-2015）中B等级</w:t>
            </w:r>
            <w:r>
              <w:rPr>
                <w:rFonts w:ascii="Times New Roman" w:hAnsi="Times New Roman" w:cs="Times New Roman"/>
                <w:szCs w:val="21"/>
              </w:rPr>
              <w:t>标准</w:t>
            </w:r>
          </w:p>
        </w:tc>
      </w:tr>
    </w:tbl>
    <w:p>
      <w:pPr>
        <w:pStyle w:val="4"/>
        <w:ind w:firstLine="0" w:firstLineChars="0"/>
        <w:rPr>
          <w:rFonts w:eastAsia="黑体"/>
          <w:sz w:val="28"/>
          <w:szCs w:val="28"/>
        </w:rPr>
      </w:pPr>
      <w:bookmarkStart w:id="26" w:name="_Toc19596"/>
      <w:r>
        <w:rPr>
          <w:rFonts w:eastAsia="黑体"/>
          <w:sz w:val="28"/>
          <w:szCs w:val="28"/>
        </w:rPr>
        <w:t>6.1总量控制指标</w:t>
      </w:r>
      <w:bookmarkEnd w:id="26"/>
    </w:p>
    <w:p>
      <w:pPr>
        <w:pStyle w:val="42"/>
        <w:rPr>
          <w:rFonts w:ascii="Times New Roman" w:hAnsi="Times New Roman" w:eastAsia="宋体"/>
        </w:rPr>
      </w:pPr>
      <w:r>
        <w:rPr>
          <w:rFonts w:ascii="Times New Roman" w:hAnsi="Times New Roman" w:eastAsia="宋体"/>
        </w:rPr>
        <w:t>根据国家和省市环保部门对实施污染物排放总量控制的要求以及</w:t>
      </w:r>
      <w:r>
        <w:rPr>
          <w:rFonts w:hint="eastAsia" w:ascii="Times New Roman" w:hAnsi="Times New Roman" w:eastAsia="宋体"/>
        </w:rPr>
        <w:t>项目</w:t>
      </w:r>
      <w:r>
        <w:rPr>
          <w:rFonts w:ascii="Times New Roman" w:hAnsi="Times New Roman" w:eastAsia="宋体"/>
        </w:rPr>
        <w:t>污染物排放特点，项目污染物排放总量控制因子为COD、NH</w:t>
      </w:r>
      <w:r>
        <w:rPr>
          <w:rFonts w:ascii="Times New Roman" w:hAnsi="Times New Roman" w:eastAsia="宋体"/>
          <w:vertAlign w:val="subscript"/>
        </w:rPr>
        <w:t>3</w:t>
      </w:r>
      <w:r>
        <w:rPr>
          <w:rFonts w:ascii="Times New Roman" w:hAnsi="Times New Roman" w:eastAsia="宋体"/>
        </w:rPr>
        <w:t>-N</w:t>
      </w:r>
      <w:r>
        <w:rPr>
          <w:rFonts w:hint="eastAsia" w:ascii="Times New Roman" w:hAnsi="Times New Roman" w:eastAsia="宋体"/>
        </w:rPr>
        <w:t>、颗粒物</w:t>
      </w:r>
      <w:r>
        <w:rPr>
          <w:rFonts w:ascii="Times New Roman" w:hAnsi="Times New Roman" w:eastAsia="宋体"/>
        </w:rPr>
        <w:t>和VOCs。</w:t>
      </w:r>
      <w:r>
        <w:rPr>
          <w:rFonts w:hint="eastAsia" w:ascii="Times New Roman" w:hAnsi="Times New Roman" w:eastAsia="宋体"/>
        </w:rPr>
        <w:t>项目运营期污水经达标处理后排入市政污水管网后进入盘龙城污水处理厂，项目污水排放量为5187.12m</w:t>
      </w:r>
      <w:r>
        <w:rPr>
          <w:rFonts w:hint="eastAsia" w:ascii="Times New Roman" w:hAnsi="Times New Roman" w:eastAsia="宋体"/>
          <w:vertAlign w:val="superscript"/>
        </w:rPr>
        <w:t>3</w:t>
      </w:r>
      <w:r>
        <w:rPr>
          <w:rFonts w:hint="eastAsia" w:ascii="Times New Roman" w:hAnsi="Times New Roman" w:eastAsia="宋体"/>
        </w:rPr>
        <w:t>/a，盘龙城污水处理厂尾水排放标准进行核算，项目COD、NH</w:t>
      </w:r>
      <w:r>
        <w:rPr>
          <w:rFonts w:hint="eastAsia" w:ascii="Times New Roman" w:hAnsi="Times New Roman" w:eastAsia="宋体"/>
          <w:vertAlign w:val="subscript"/>
        </w:rPr>
        <w:t>3</w:t>
      </w:r>
      <w:r>
        <w:rPr>
          <w:rFonts w:hint="eastAsia" w:ascii="Times New Roman" w:hAnsi="Times New Roman" w:eastAsia="宋体"/>
        </w:rPr>
        <w:t>-N总量指标分别为0.26t/a、0.03t/a。</w:t>
      </w:r>
    </w:p>
    <w:p>
      <w:pPr>
        <w:pStyle w:val="42"/>
        <w:rPr>
          <w:rFonts w:ascii="Times New Roman" w:hAnsi="Times New Roman" w:cs="Times New Roman"/>
          <w:szCs w:val="24"/>
        </w:rPr>
      </w:pPr>
      <w:r>
        <w:rPr>
          <w:rFonts w:hint="eastAsia" w:ascii="Times New Roman" w:hAnsi="Times New Roman" w:eastAsia="宋体"/>
        </w:rPr>
        <w:t>项目颗粒物的有组织排放量为0.35t/a；VOCs有组织排放量为0.35t/a，无组织排放量为0.07t/a，合计VOCs排放量为0.42t/a。项目颗粒物、VOCs总量指标分别为0.35t/a、0.42t/a。</w:t>
      </w:r>
    </w:p>
    <w:p>
      <w:pPr>
        <w:pStyle w:val="3"/>
        <w:rPr>
          <w:rFonts w:eastAsia="黑体"/>
          <w:sz w:val="36"/>
          <w:szCs w:val="36"/>
        </w:rPr>
      </w:pPr>
      <w:bookmarkStart w:id="27" w:name="_Toc10572"/>
      <w:r>
        <w:rPr>
          <w:rFonts w:eastAsia="黑体"/>
          <w:sz w:val="36"/>
          <w:szCs w:val="36"/>
        </w:rPr>
        <w:t>7验收监测内容</w:t>
      </w:r>
      <w:bookmarkEnd w:id="27"/>
    </w:p>
    <w:p>
      <w:pPr>
        <w:pStyle w:val="4"/>
        <w:ind w:firstLine="0" w:firstLineChars="0"/>
        <w:rPr>
          <w:rFonts w:eastAsia="黑体"/>
          <w:sz w:val="28"/>
          <w:szCs w:val="28"/>
        </w:rPr>
      </w:pPr>
      <w:bookmarkStart w:id="28" w:name="_Toc3120"/>
      <w:r>
        <w:rPr>
          <w:rFonts w:eastAsia="黑体"/>
          <w:sz w:val="28"/>
          <w:szCs w:val="28"/>
        </w:rPr>
        <w:t>7.1环境保护设施调试效果</w:t>
      </w:r>
      <w:bookmarkEnd w:id="28"/>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1、废水</w:t>
      </w:r>
    </w:p>
    <w:p>
      <w:pPr>
        <w:spacing w:line="360" w:lineRule="auto"/>
        <w:ind w:firstLine="480" w:firstLineChars="200"/>
        <w:rPr>
          <w:rFonts w:ascii="Times New Roman" w:hAnsi="Times New Roman" w:cs="Times New Roman"/>
          <w:sz w:val="24"/>
        </w:rPr>
      </w:pPr>
      <w:r>
        <w:rPr>
          <w:rFonts w:ascii="Times New Roman" w:hAnsi="Times New Roman" w:cs="Times New Roman"/>
          <w:sz w:val="24"/>
        </w:rPr>
        <w:t>废水监测项目见下表：</w:t>
      </w:r>
    </w:p>
    <w:p>
      <w:pPr>
        <w:jc w:val="center"/>
        <w:rPr>
          <w:rFonts w:ascii="Times New Roman" w:hAnsi="Times New Roman" w:eastAsia="宋体" w:cs="Times New Roman"/>
          <w:b/>
          <w:bCs/>
          <w:szCs w:val="21"/>
        </w:rPr>
      </w:pPr>
      <w:r>
        <w:rPr>
          <w:rFonts w:ascii="Times New Roman" w:hAnsi="Times New Roman" w:eastAsia="宋体" w:cs="Times New Roman"/>
          <w:b/>
          <w:bCs/>
          <w:szCs w:val="21"/>
        </w:rPr>
        <w:t>表7-1废水监测内容</w:t>
      </w:r>
    </w:p>
    <w:tbl>
      <w:tblPr>
        <w:tblStyle w:val="23"/>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128"/>
        <w:gridCol w:w="2129"/>
        <w:gridCol w:w="2131"/>
        <w:gridCol w:w="213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249" w:type="pct"/>
            <w:tcBorders>
              <w:bottom w:val="single" w:color="auto" w:sz="12" w:space="0"/>
            </w:tcBorders>
            <w:vAlign w:val="center"/>
          </w:tcPr>
          <w:p>
            <w:pPr>
              <w:jc w:val="center"/>
              <w:rPr>
                <w:rFonts w:ascii="Times New Roman" w:hAnsi="Times New Roman" w:cs="Times New Roman"/>
                <w:b/>
                <w:bCs/>
                <w:szCs w:val="21"/>
              </w:rPr>
            </w:pPr>
            <w:r>
              <w:rPr>
                <w:rFonts w:ascii="Times New Roman" w:hAnsi="Times New Roman" w:cs="Times New Roman"/>
                <w:b/>
                <w:bCs/>
                <w:szCs w:val="21"/>
              </w:rPr>
              <w:t>监测点位</w:t>
            </w:r>
          </w:p>
        </w:tc>
        <w:tc>
          <w:tcPr>
            <w:tcW w:w="1249" w:type="pct"/>
            <w:tcBorders>
              <w:bottom w:val="single" w:color="auto" w:sz="12" w:space="0"/>
            </w:tcBorders>
            <w:vAlign w:val="center"/>
          </w:tcPr>
          <w:p>
            <w:pPr>
              <w:jc w:val="center"/>
              <w:rPr>
                <w:rFonts w:ascii="Times New Roman" w:hAnsi="Times New Roman" w:cs="Times New Roman"/>
                <w:b/>
                <w:bCs/>
                <w:szCs w:val="21"/>
              </w:rPr>
            </w:pPr>
            <w:r>
              <w:rPr>
                <w:rFonts w:ascii="Times New Roman" w:hAnsi="Times New Roman" w:cs="Times New Roman"/>
                <w:b/>
                <w:bCs/>
                <w:szCs w:val="21"/>
              </w:rPr>
              <w:t>监测因子</w:t>
            </w:r>
          </w:p>
        </w:tc>
        <w:tc>
          <w:tcPr>
            <w:tcW w:w="1250" w:type="pct"/>
            <w:tcBorders>
              <w:bottom w:val="single" w:color="auto" w:sz="12" w:space="0"/>
            </w:tcBorders>
            <w:vAlign w:val="center"/>
          </w:tcPr>
          <w:p>
            <w:pPr>
              <w:jc w:val="center"/>
              <w:rPr>
                <w:rFonts w:ascii="Times New Roman" w:hAnsi="Times New Roman" w:cs="Times New Roman"/>
                <w:b/>
                <w:bCs/>
                <w:szCs w:val="21"/>
              </w:rPr>
            </w:pPr>
            <w:r>
              <w:rPr>
                <w:rFonts w:ascii="Times New Roman" w:hAnsi="Times New Roman" w:cs="Times New Roman"/>
                <w:b/>
                <w:bCs/>
                <w:szCs w:val="21"/>
              </w:rPr>
              <w:t>监测频次</w:t>
            </w:r>
          </w:p>
        </w:tc>
        <w:tc>
          <w:tcPr>
            <w:tcW w:w="1250" w:type="pct"/>
            <w:tcBorders>
              <w:bottom w:val="single" w:color="auto" w:sz="12" w:space="0"/>
            </w:tcBorders>
            <w:vAlign w:val="center"/>
          </w:tcPr>
          <w:p>
            <w:pPr>
              <w:jc w:val="center"/>
              <w:rPr>
                <w:rFonts w:ascii="Times New Roman" w:hAnsi="Times New Roman" w:cs="Times New Roman"/>
                <w:b/>
                <w:bCs/>
                <w:szCs w:val="21"/>
              </w:rPr>
            </w:pPr>
            <w:r>
              <w:rPr>
                <w:rFonts w:ascii="Times New Roman" w:hAnsi="Times New Roman" w:cs="Times New Roman"/>
                <w:b/>
                <w:bCs/>
                <w:szCs w:val="21"/>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249" w:type="pct"/>
            <w:tcBorders>
              <w:top w:val="single" w:color="auto" w:sz="12" w:space="0"/>
              <w:tl2br w:val="nil"/>
              <w:tr2bl w:val="nil"/>
            </w:tcBorders>
            <w:vAlign w:val="center"/>
          </w:tcPr>
          <w:p>
            <w:pPr>
              <w:jc w:val="center"/>
              <w:rPr>
                <w:rFonts w:ascii="Times New Roman" w:hAnsi="Times New Roman" w:cs="Times New Roman"/>
                <w:szCs w:val="21"/>
              </w:rPr>
            </w:pPr>
            <w:r>
              <w:rPr>
                <w:rFonts w:ascii="Times New Roman" w:hAnsi="Times New Roman" w:cs="Times New Roman"/>
                <w:szCs w:val="21"/>
              </w:rPr>
              <w:t>项目污水总排口</w:t>
            </w:r>
          </w:p>
        </w:tc>
        <w:tc>
          <w:tcPr>
            <w:tcW w:w="1249" w:type="pct"/>
            <w:tcBorders>
              <w:top w:val="single" w:color="auto" w:sz="12" w:space="0"/>
              <w:tl2br w:val="nil"/>
              <w:tr2bl w:val="nil"/>
            </w:tcBorders>
            <w:vAlign w:val="center"/>
          </w:tcPr>
          <w:p>
            <w:pPr>
              <w:pStyle w:val="64"/>
              <w:spacing w:before="35"/>
              <w:ind w:left="109" w:right="-15"/>
              <w:rPr>
                <w:rFonts w:ascii="Times New Roman" w:hAnsi="Times New Roman" w:cs="Times New Roman"/>
                <w:szCs w:val="21"/>
                <w:lang w:eastAsia="zh-CN"/>
              </w:rPr>
            </w:pPr>
            <w:r>
              <w:rPr>
                <w:sz w:val="21"/>
                <w:lang w:eastAsia="zh-CN"/>
              </w:rPr>
              <w:t>pH</w:t>
            </w:r>
            <w:r>
              <w:rPr>
                <w:rFonts w:hint="eastAsia" w:ascii="宋体" w:eastAsia="宋体"/>
                <w:spacing w:val="-19"/>
                <w:sz w:val="21"/>
                <w:lang w:eastAsia="zh-CN"/>
              </w:rPr>
              <w:t>值、悬浮物、化学需氧量、</w:t>
            </w:r>
            <w:r>
              <w:rPr>
                <w:rFonts w:hint="eastAsia" w:ascii="宋体" w:eastAsia="宋体"/>
                <w:sz w:val="21"/>
                <w:lang w:eastAsia="zh-CN"/>
              </w:rPr>
              <w:t>五日生化需氧量、氨氮、动植物油、石油类</w:t>
            </w:r>
          </w:p>
        </w:tc>
        <w:tc>
          <w:tcPr>
            <w:tcW w:w="1250" w:type="pct"/>
            <w:tcBorders>
              <w:top w:val="single" w:color="auto" w:sz="12" w:space="0"/>
              <w:tl2br w:val="nil"/>
              <w:tr2bl w:val="nil"/>
            </w:tcBorders>
            <w:vAlign w:val="center"/>
          </w:tcPr>
          <w:p>
            <w:pPr>
              <w:jc w:val="center"/>
              <w:rPr>
                <w:rFonts w:ascii="Times New Roman" w:hAnsi="Times New Roman" w:cs="Times New Roman"/>
                <w:szCs w:val="21"/>
              </w:rPr>
            </w:pPr>
            <w:r>
              <w:rPr>
                <w:rFonts w:ascii="Times New Roman" w:hAnsi="Times New Roman" w:cs="Times New Roman"/>
                <w:szCs w:val="21"/>
              </w:rPr>
              <w:t>4次/天，监测2天</w:t>
            </w:r>
          </w:p>
        </w:tc>
        <w:tc>
          <w:tcPr>
            <w:tcW w:w="1250" w:type="pct"/>
            <w:tcBorders>
              <w:top w:val="single" w:color="auto" w:sz="12" w:space="0"/>
              <w:tl2br w:val="nil"/>
              <w:tr2bl w:val="nil"/>
            </w:tcBorders>
            <w:vAlign w:val="center"/>
          </w:tcPr>
          <w:p>
            <w:pPr>
              <w:jc w:val="center"/>
              <w:rPr>
                <w:rFonts w:ascii="Times New Roman" w:hAnsi="Times New Roman" w:cs="Times New Roman"/>
                <w:szCs w:val="21"/>
              </w:rPr>
            </w:pPr>
            <w:r>
              <w:rPr>
                <w:rFonts w:ascii="Times New Roman" w:hAnsi="Times New Roman" w:cs="Times New Roman"/>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tcBorders>
              <w:tl2br w:val="nil"/>
              <w:tr2bl w:val="nil"/>
            </w:tcBorders>
            <w:vAlign w:val="center"/>
          </w:tcPr>
          <w:p>
            <w:pPr>
              <w:jc w:val="left"/>
              <w:rPr>
                <w:rFonts w:ascii="Times New Roman" w:hAnsi="Times New Roman" w:cs="Times New Roman"/>
                <w:szCs w:val="21"/>
              </w:rPr>
            </w:pPr>
            <w:r>
              <w:rPr>
                <w:rFonts w:ascii="Times New Roman" w:hAnsi="Times New Roman" w:cs="Times New Roman"/>
                <w:szCs w:val="21"/>
              </w:rPr>
              <w:t>项目执行标准：满足《污水综合排放标准》（GB8978-1996）表4中的三级标准，NH</w:t>
            </w:r>
            <w:r>
              <w:rPr>
                <w:rFonts w:ascii="Times New Roman" w:hAnsi="Times New Roman" w:cs="Times New Roman"/>
                <w:szCs w:val="21"/>
                <w:vertAlign w:val="subscript"/>
              </w:rPr>
              <w:t>3</w:t>
            </w:r>
            <w:r>
              <w:rPr>
                <w:rFonts w:ascii="Times New Roman" w:hAnsi="Times New Roman" w:cs="Times New Roman"/>
                <w:szCs w:val="21"/>
              </w:rPr>
              <w:t>-N执行</w:t>
            </w:r>
            <w:r>
              <w:rPr>
                <w:rFonts w:ascii="Times New Roman" w:hAnsi="Times New Roman" w:cs="Times New Roman"/>
                <w:bCs/>
                <w:szCs w:val="21"/>
              </w:rPr>
              <w:t>《污水排入城镇下水道水质标准》（GB/T31962-2015）中B等级</w:t>
            </w:r>
            <w:r>
              <w:rPr>
                <w:rFonts w:ascii="Times New Roman" w:hAnsi="Times New Roman" w:cs="Times New Roman"/>
                <w:szCs w:val="21"/>
              </w:rPr>
              <w:t>标准。</w:t>
            </w:r>
          </w:p>
        </w:tc>
      </w:tr>
    </w:tbl>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2、厂界噪声监测</w:t>
      </w:r>
    </w:p>
    <w:p>
      <w:pPr>
        <w:spacing w:line="360" w:lineRule="auto"/>
        <w:ind w:firstLine="480" w:firstLineChars="200"/>
        <w:rPr>
          <w:rFonts w:ascii="Times New Roman" w:hAnsi="Times New Roman" w:cs="Times New Roman"/>
          <w:sz w:val="24"/>
        </w:rPr>
      </w:pPr>
      <w:r>
        <w:rPr>
          <w:rFonts w:ascii="Times New Roman" w:hAnsi="Times New Roman" w:cs="Times New Roman"/>
          <w:sz w:val="24"/>
        </w:rPr>
        <w:t>噪声监测项目见下表：</w:t>
      </w:r>
    </w:p>
    <w:p>
      <w:pPr>
        <w:jc w:val="center"/>
        <w:rPr>
          <w:rFonts w:ascii="Times New Roman" w:hAnsi="Times New Roman" w:eastAsia="黑体" w:cs="Times New Roman"/>
          <w:b/>
          <w:bCs/>
          <w:szCs w:val="21"/>
        </w:rPr>
      </w:pPr>
      <w:r>
        <w:rPr>
          <w:rFonts w:ascii="Times New Roman" w:hAnsi="Times New Roman" w:eastAsia="宋体" w:cs="Times New Roman"/>
          <w:b/>
          <w:bCs/>
          <w:szCs w:val="21"/>
        </w:rPr>
        <w:t>表7-2噪声监测内容</w:t>
      </w:r>
    </w:p>
    <w:tbl>
      <w:tblPr>
        <w:tblStyle w:val="23"/>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533"/>
        <w:gridCol w:w="1721"/>
        <w:gridCol w:w="2131"/>
        <w:gridCol w:w="213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jc w:val="center"/>
        </w:trPr>
        <w:tc>
          <w:tcPr>
            <w:tcW w:w="1486" w:type="pct"/>
            <w:tcBorders>
              <w:top w:val="single" w:color="auto" w:sz="12" w:space="0"/>
              <w:bottom w:val="single" w:color="auto" w:sz="12" w:space="0"/>
            </w:tcBorders>
            <w:vAlign w:val="center"/>
          </w:tcPr>
          <w:p>
            <w:pPr>
              <w:jc w:val="center"/>
              <w:rPr>
                <w:rFonts w:ascii="Times New Roman" w:hAnsi="Times New Roman" w:cs="Times New Roman"/>
                <w:b/>
                <w:bCs/>
                <w:szCs w:val="21"/>
              </w:rPr>
            </w:pPr>
            <w:r>
              <w:rPr>
                <w:rFonts w:ascii="Times New Roman" w:hAnsi="Times New Roman" w:cs="Times New Roman"/>
                <w:b/>
                <w:bCs/>
                <w:szCs w:val="21"/>
              </w:rPr>
              <w:t>监测点位</w:t>
            </w:r>
          </w:p>
        </w:tc>
        <w:tc>
          <w:tcPr>
            <w:tcW w:w="1010" w:type="pct"/>
            <w:tcBorders>
              <w:top w:val="single" w:color="auto" w:sz="12" w:space="0"/>
              <w:bottom w:val="single" w:color="auto" w:sz="12" w:space="0"/>
            </w:tcBorders>
            <w:vAlign w:val="center"/>
          </w:tcPr>
          <w:p>
            <w:pPr>
              <w:jc w:val="center"/>
              <w:rPr>
                <w:rFonts w:ascii="Times New Roman" w:hAnsi="Times New Roman" w:cs="Times New Roman"/>
                <w:b/>
                <w:bCs/>
                <w:szCs w:val="21"/>
              </w:rPr>
            </w:pPr>
            <w:r>
              <w:rPr>
                <w:rFonts w:ascii="Times New Roman" w:hAnsi="Times New Roman" w:cs="Times New Roman"/>
                <w:b/>
                <w:bCs/>
                <w:szCs w:val="21"/>
              </w:rPr>
              <w:t>监测因子</w:t>
            </w:r>
          </w:p>
        </w:tc>
        <w:tc>
          <w:tcPr>
            <w:tcW w:w="1250" w:type="pct"/>
            <w:tcBorders>
              <w:top w:val="single" w:color="auto" w:sz="12" w:space="0"/>
              <w:bottom w:val="single" w:color="auto" w:sz="12" w:space="0"/>
            </w:tcBorders>
            <w:vAlign w:val="center"/>
          </w:tcPr>
          <w:p>
            <w:pPr>
              <w:jc w:val="center"/>
              <w:rPr>
                <w:rFonts w:ascii="Times New Roman" w:hAnsi="Times New Roman" w:cs="Times New Roman"/>
                <w:b/>
                <w:bCs/>
                <w:szCs w:val="21"/>
              </w:rPr>
            </w:pPr>
            <w:r>
              <w:rPr>
                <w:rFonts w:ascii="Times New Roman" w:hAnsi="Times New Roman" w:cs="Times New Roman"/>
                <w:b/>
                <w:bCs/>
                <w:szCs w:val="21"/>
              </w:rPr>
              <w:t>监测频次</w:t>
            </w:r>
          </w:p>
        </w:tc>
        <w:tc>
          <w:tcPr>
            <w:tcW w:w="1253" w:type="pct"/>
            <w:tcBorders>
              <w:top w:val="single" w:color="auto" w:sz="12" w:space="0"/>
              <w:bottom w:val="single" w:color="auto" w:sz="12" w:space="0"/>
            </w:tcBorders>
            <w:vAlign w:val="center"/>
          </w:tcPr>
          <w:p>
            <w:pPr>
              <w:jc w:val="center"/>
              <w:rPr>
                <w:rFonts w:ascii="Times New Roman" w:hAnsi="Times New Roman" w:cs="Times New Roman"/>
                <w:b/>
                <w:bCs/>
                <w:szCs w:val="21"/>
              </w:rPr>
            </w:pPr>
            <w:r>
              <w:rPr>
                <w:rFonts w:ascii="Times New Roman" w:hAnsi="Times New Roman" w:cs="Times New Roman"/>
                <w:b/>
                <w:bCs/>
                <w:szCs w:val="21"/>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486" w:type="pct"/>
            <w:tcBorders>
              <w:top w:val="single" w:color="auto" w:sz="12" w:space="0"/>
              <w:bottom w:val="single" w:color="auto" w:sz="4" w:space="0"/>
              <w:tl2br w:val="nil"/>
              <w:tr2bl w:val="nil"/>
            </w:tcBorders>
            <w:vAlign w:val="center"/>
          </w:tcPr>
          <w:p>
            <w:pPr>
              <w:jc w:val="center"/>
              <w:rPr>
                <w:rFonts w:ascii="Times New Roman" w:hAnsi="Times New Roman" w:cs="Times New Roman"/>
                <w:szCs w:val="21"/>
              </w:rPr>
            </w:pPr>
            <w:r>
              <w:rPr>
                <w:rFonts w:ascii="Times New Roman" w:hAnsi="Times New Roman" w:cs="Times New Roman"/>
                <w:szCs w:val="21"/>
              </w:rPr>
              <w:t>厂界四周各设置一个点位分别为1</w:t>
            </w:r>
            <w:r>
              <w:rPr>
                <w:rFonts w:hint="eastAsia" w:ascii="Times New Roman" w:hAnsi="Times New Roman" w:cs="Times New Roman"/>
                <w:szCs w:val="21"/>
              </w:rPr>
              <w:t>#</w:t>
            </w:r>
            <w:r>
              <w:rPr>
                <w:rFonts w:ascii="Times New Roman" w:hAnsi="Times New Roman" w:cs="Times New Roman"/>
                <w:szCs w:val="21"/>
              </w:rPr>
              <w:t>、2</w:t>
            </w:r>
            <w:r>
              <w:rPr>
                <w:rFonts w:hint="eastAsia" w:ascii="Times New Roman" w:hAnsi="Times New Roman" w:cs="Times New Roman"/>
                <w:szCs w:val="21"/>
              </w:rPr>
              <w:t>#</w:t>
            </w:r>
            <w:r>
              <w:rPr>
                <w:rFonts w:ascii="Times New Roman" w:hAnsi="Times New Roman" w:cs="Times New Roman"/>
                <w:szCs w:val="21"/>
              </w:rPr>
              <w:t>、3</w:t>
            </w:r>
            <w:r>
              <w:rPr>
                <w:rFonts w:hint="eastAsia" w:ascii="Times New Roman" w:hAnsi="Times New Roman" w:cs="Times New Roman"/>
                <w:szCs w:val="21"/>
              </w:rPr>
              <w:t>#</w:t>
            </w:r>
            <w:r>
              <w:rPr>
                <w:rFonts w:ascii="Times New Roman" w:hAnsi="Times New Roman" w:cs="Times New Roman"/>
                <w:szCs w:val="21"/>
              </w:rPr>
              <w:t>、4</w:t>
            </w:r>
            <w:r>
              <w:rPr>
                <w:rFonts w:hint="eastAsia" w:ascii="Times New Roman" w:hAnsi="Times New Roman" w:cs="Times New Roman"/>
                <w:szCs w:val="21"/>
              </w:rPr>
              <w:t>#</w:t>
            </w:r>
          </w:p>
        </w:tc>
        <w:tc>
          <w:tcPr>
            <w:tcW w:w="1010" w:type="pct"/>
            <w:tcBorders>
              <w:top w:val="single" w:color="auto" w:sz="12" w:space="0"/>
              <w:bottom w:val="single" w:color="auto" w:sz="4" w:space="0"/>
              <w:tl2br w:val="nil"/>
              <w:tr2bl w:val="nil"/>
            </w:tcBorders>
            <w:vAlign w:val="center"/>
          </w:tcPr>
          <w:p>
            <w:pPr>
              <w:jc w:val="center"/>
              <w:rPr>
                <w:rFonts w:ascii="Times New Roman" w:hAnsi="Times New Roman" w:cs="Times New Roman"/>
                <w:szCs w:val="21"/>
              </w:rPr>
            </w:pPr>
            <w:r>
              <w:rPr>
                <w:rFonts w:ascii="Times New Roman" w:hAnsi="Times New Roman" w:cs="Times New Roman"/>
                <w:szCs w:val="21"/>
              </w:rPr>
              <w:t>等效连续A声级</w:t>
            </w:r>
          </w:p>
        </w:tc>
        <w:tc>
          <w:tcPr>
            <w:tcW w:w="1250" w:type="pct"/>
            <w:tcBorders>
              <w:top w:val="single" w:color="auto" w:sz="12" w:space="0"/>
              <w:bottom w:val="single" w:color="auto" w:sz="4" w:space="0"/>
              <w:tl2br w:val="nil"/>
              <w:tr2bl w:val="nil"/>
            </w:tcBorders>
            <w:vAlign w:val="center"/>
          </w:tcPr>
          <w:p>
            <w:pPr>
              <w:jc w:val="center"/>
              <w:rPr>
                <w:rFonts w:ascii="Times New Roman" w:hAnsi="Times New Roman" w:cs="Times New Roman"/>
                <w:szCs w:val="21"/>
              </w:rPr>
            </w:pPr>
            <w:r>
              <w:rPr>
                <w:rFonts w:ascii="Times New Roman" w:hAnsi="Times New Roman" w:cs="Times New Roman"/>
                <w:szCs w:val="21"/>
              </w:rPr>
              <w:t>昼夜各1次/天，连续监测两天</w:t>
            </w:r>
          </w:p>
        </w:tc>
        <w:tc>
          <w:tcPr>
            <w:tcW w:w="1253" w:type="pct"/>
            <w:tcBorders>
              <w:top w:val="single" w:color="auto" w:sz="12" w:space="0"/>
              <w:bottom w:val="single" w:color="auto" w:sz="4" w:space="0"/>
              <w:tl2br w:val="nil"/>
              <w:tr2bl w:val="nil"/>
            </w:tcBorders>
            <w:vAlign w:val="center"/>
          </w:tcPr>
          <w:p>
            <w:pPr>
              <w:jc w:val="center"/>
              <w:rPr>
                <w:rFonts w:ascii="Times New Roman" w:hAnsi="Times New Roman" w:cs="Times New Roman"/>
                <w:szCs w:val="21"/>
              </w:rPr>
            </w:pPr>
            <w:r>
              <w:rPr>
                <w:rFonts w:ascii="Times New Roman" w:hAnsi="Times New Roman" w:cs="Times New Roman"/>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tcBorders>
              <w:top w:val="single" w:color="auto" w:sz="4" w:space="0"/>
              <w:bottom w:val="single" w:color="auto" w:sz="12" w:space="0"/>
              <w:tl2br w:val="nil"/>
              <w:tr2bl w:val="nil"/>
            </w:tcBorders>
            <w:vAlign w:val="center"/>
          </w:tcPr>
          <w:p>
            <w:pPr>
              <w:rPr>
                <w:rFonts w:ascii="Times New Roman" w:hAnsi="Times New Roman" w:cs="Times New Roman"/>
                <w:szCs w:val="21"/>
              </w:rPr>
            </w:pPr>
            <w:r>
              <w:rPr>
                <w:rFonts w:ascii="Times New Roman" w:hAnsi="Times New Roman" w:cs="Times New Roman"/>
                <w:szCs w:val="21"/>
              </w:rPr>
              <w:t>项目执行标准：厂界</w:t>
            </w:r>
            <w:r>
              <w:rPr>
                <w:rFonts w:hint="eastAsia" w:ascii="Times New Roman" w:hAnsi="Times New Roman" w:cs="Times New Roman"/>
                <w:szCs w:val="21"/>
              </w:rPr>
              <w:t>西厂界</w:t>
            </w:r>
            <w:r>
              <w:rPr>
                <w:rFonts w:ascii="Times New Roman" w:hAnsi="Times New Roman" w:cs="Times New Roman"/>
                <w:szCs w:val="21"/>
              </w:rPr>
              <w:t>一侧执行《工业企业厂界环境噪声排放标准》（GB12348-2008）中4类标准，其余侧执行《工业企业厂界环境噪声排放标准》（GB12348-2008）中</w:t>
            </w:r>
            <w:r>
              <w:rPr>
                <w:rFonts w:hint="eastAsia" w:ascii="Times New Roman" w:hAnsi="Times New Roman" w:cs="Times New Roman"/>
                <w:szCs w:val="21"/>
              </w:rPr>
              <w:t>3</w:t>
            </w:r>
            <w:r>
              <w:rPr>
                <w:rFonts w:ascii="Times New Roman" w:hAnsi="Times New Roman" w:cs="Times New Roman"/>
                <w:szCs w:val="21"/>
              </w:rPr>
              <w:t>类标准。</w:t>
            </w:r>
          </w:p>
        </w:tc>
      </w:tr>
    </w:tbl>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3、废气</w:t>
      </w:r>
    </w:p>
    <w:p>
      <w:pPr>
        <w:spacing w:line="360" w:lineRule="auto"/>
        <w:ind w:firstLine="480" w:firstLineChars="200"/>
        <w:rPr>
          <w:rFonts w:ascii="Times New Roman" w:hAnsi="Times New Roman" w:cs="Times New Roman"/>
          <w:sz w:val="24"/>
        </w:rPr>
      </w:pPr>
      <w:r>
        <w:rPr>
          <w:rFonts w:ascii="Times New Roman" w:hAnsi="Times New Roman" w:cs="Times New Roman"/>
          <w:sz w:val="24"/>
        </w:rPr>
        <w:t>废气监测内容见下表：</w:t>
      </w:r>
    </w:p>
    <w:p>
      <w:pPr>
        <w:jc w:val="center"/>
        <w:rPr>
          <w:rFonts w:ascii="Times New Roman" w:hAnsi="Times New Roman" w:eastAsia="黑体" w:cs="Times New Roman"/>
          <w:b/>
          <w:bCs/>
          <w:szCs w:val="21"/>
        </w:rPr>
        <w:sectPr>
          <w:footerReference r:id="rId6" w:type="default"/>
          <w:pgSz w:w="11906" w:h="16838"/>
          <w:pgMar w:top="1440" w:right="1800" w:bottom="1440" w:left="1800" w:header="851" w:footer="992" w:gutter="0"/>
          <w:pgNumType w:start="1"/>
          <w:cols w:space="425" w:num="1"/>
          <w:docGrid w:type="lines" w:linePitch="312" w:charSpace="0"/>
        </w:sectPr>
      </w:pPr>
    </w:p>
    <w:p>
      <w:pPr>
        <w:jc w:val="center"/>
        <w:rPr>
          <w:rFonts w:ascii="Times New Roman" w:hAnsi="Times New Roman" w:eastAsia="黑体" w:cs="Times New Roman"/>
          <w:b/>
          <w:bCs/>
          <w:szCs w:val="21"/>
        </w:rPr>
      </w:pPr>
      <w:r>
        <w:rPr>
          <w:rFonts w:ascii="Times New Roman" w:hAnsi="Times New Roman" w:eastAsia="宋体" w:cs="Times New Roman"/>
          <w:b/>
          <w:bCs/>
          <w:szCs w:val="21"/>
        </w:rPr>
        <w:t>表7-3废气监测内容</w:t>
      </w:r>
    </w:p>
    <w:tbl>
      <w:tblPr>
        <w:tblStyle w:val="22"/>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84"/>
        <w:gridCol w:w="2585"/>
        <w:gridCol w:w="2135"/>
        <w:gridCol w:w="281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578" w:type="pct"/>
            <w:tcBorders>
              <w:bottom w:val="single" w:color="auto" w:sz="12" w:space="0"/>
            </w:tcBorders>
            <w:vAlign w:val="center"/>
          </w:tcPr>
          <w:p>
            <w:pPr>
              <w:jc w:val="center"/>
              <w:rPr>
                <w:rFonts w:ascii="Times New Roman" w:hAnsi="Times New Roman" w:eastAsia="宋体" w:cs="Times New Roman"/>
                <w:b/>
                <w:bCs/>
                <w:szCs w:val="21"/>
              </w:rPr>
            </w:pPr>
            <w:r>
              <w:rPr>
                <w:rFonts w:hint="eastAsia" w:ascii="Times New Roman" w:hAnsi="Times New Roman" w:eastAsia="宋体" w:cs="Times New Roman"/>
                <w:b/>
                <w:bCs/>
                <w:szCs w:val="21"/>
              </w:rPr>
              <w:t>项目</w:t>
            </w:r>
          </w:p>
        </w:tc>
        <w:tc>
          <w:tcPr>
            <w:tcW w:w="1517" w:type="pct"/>
            <w:tcBorders>
              <w:bottom w:val="single" w:color="auto" w:sz="12" w:space="0"/>
            </w:tcBorders>
            <w:vAlign w:val="center"/>
          </w:tcPr>
          <w:p>
            <w:pPr>
              <w:jc w:val="center"/>
              <w:rPr>
                <w:rFonts w:ascii="Times New Roman" w:hAnsi="Times New Roman" w:eastAsia="宋体" w:cs="Times New Roman"/>
                <w:b/>
                <w:bCs/>
                <w:szCs w:val="21"/>
              </w:rPr>
            </w:pPr>
            <w:r>
              <w:rPr>
                <w:rFonts w:ascii="Times New Roman" w:hAnsi="Times New Roman" w:eastAsia="宋体" w:cs="Times New Roman"/>
                <w:b/>
                <w:bCs/>
                <w:szCs w:val="21"/>
              </w:rPr>
              <w:t>点位</w:t>
            </w:r>
          </w:p>
        </w:tc>
        <w:tc>
          <w:tcPr>
            <w:tcW w:w="1253" w:type="pct"/>
            <w:tcBorders>
              <w:bottom w:val="single" w:color="auto" w:sz="12" w:space="0"/>
            </w:tcBorders>
            <w:vAlign w:val="center"/>
          </w:tcPr>
          <w:p>
            <w:pPr>
              <w:jc w:val="center"/>
              <w:rPr>
                <w:rFonts w:ascii="Times New Roman" w:hAnsi="Times New Roman" w:eastAsia="宋体" w:cs="Times New Roman"/>
                <w:b/>
                <w:bCs/>
                <w:szCs w:val="21"/>
              </w:rPr>
            </w:pPr>
            <w:r>
              <w:rPr>
                <w:rFonts w:ascii="Times New Roman" w:hAnsi="Times New Roman" w:eastAsia="宋体" w:cs="Times New Roman"/>
                <w:b/>
                <w:bCs/>
                <w:szCs w:val="21"/>
              </w:rPr>
              <w:t>监测因子</w:t>
            </w:r>
          </w:p>
        </w:tc>
        <w:tc>
          <w:tcPr>
            <w:tcW w:w="1651" w:type="pct"/>
            <w:tcBorders>
              <w:bottom w:val="single" w:color="auto" w:sz="12" w:space="0"/>
            </w:tcBorders>
            <w:vAlign w:val="center"/>
          </w:tcPr>
          <w:p>
            <w:pPr>
              <w:jc w:val="center"/>
              <w:rPr>
                <w:rFonts w:ascii="Times New Roman" w:hAnsi="Times New Roman" w:eastAsia="宋体" w:cs="Times New Roman"/>
                <w:b/>
                <w:bCs/>
                <w:szCs w:val="21"/>
              </w:rPr>
            </w:pPr>
            <w:r>
              <w:rPr>
                <w:rFonts w:ascii="Times New Roman" w:hAnsi="Times New Roman" w:eastAsia="宋体" w:cs="Times New Roman"/>
                <w:b/>
                <w:bCs/>
                <w:szCs w:val="21"/>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578" w:type="pct"/>
            <w:vMerge w:val="restart"/>
            <w:tcBorders>
              <w:top w:val="single" w:color="auto" w:sz="12" w:space="0"/>
              <w:tl2br w:val="nil"/>
              <w:tr2bl w:val="nil"/>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有组织排放废气</w:t>
            </w:r>
          </w:p>
        </w:tc>
        <w:tc>
          <w:tcPr>
            <w:tcW w:w="1517" w:type="pct"/>
            <w:tcBorders>
              <w:top w:val="single" w:color="auto" w:sz="12" w:space="0"/>
              <w:tl2br w:val="nil"/>
              <w:tr2bl w:val="nil"/>
            </w:tcBorders>
            <w:vAlign w:val="center"/>
          </w:tcPr>
          <w:p>
            <w:pPr>
              <w:jc w:val="center"/>
              <w:rPr>
                <w:rFonts w:ascii="Times New Roman" w:hAnsi="Times New Roman" w:eastAsia="宋体" w:cs="Times New Roman"/>
                <w:szCs w:val="21"/>
              </w:rPr>
            </w:pPr>
            <w:r>
              <w:rPr>
                <w:rFonts w:hint="eastAsia" w:ascii="Times New Roman" w:hAnsi="Times New Roman" w:eastAsia="宋体" w:cs="Times New Roman"/>
                <w:szCs w:val="21"/>
              </w:rPr>
              <w:t>排气筒1#进、出口（2号生产车间）</w:t>
            </w:r>
          </w:p>
        </w:tc>
        <w:tc>
          <w:tcPr>
            <w:tcW w:w="1253" w:type="pct"/>
            <w:tcBorders>
              <w:top w:val="single" w:color="auto" w:sz="12" w:space="0"/>
              <w:tl2br w:val="nil"/>
              <w:tr2bl w:val="nil"/>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颗粒物、参数</w:t>
            </w:r>
            <w:r>
              <w:rPr>
                <w:rFonts w:hint="eastAsia" w:ascii="Times New Roman" w:hAnsi="Times New Roman" w:eastAsia="宋体" w:cs="Times New Roman"/>
                <w:szCs w:val="21"/>
              </w:rPr>
              <w:t>（温度、高度、风量、内径、排放速率、排放浓度）</w:t>
            </w:r>
          </w:p>
        </w:tc>
        <w:tc>
          <w:tcPr>
            <w:tcW w:w="1651" w:type="pct"/>
            <w:tcBorders>
              <w:top w:val="single" w:color="auto" w:sz="12" w:space="0"/>
              <w:tl2br w:val="nil"/>
              <w:tr2bl w:val="nil"/>
            </w:tcBorders>
            <w:vAlign w:val="center"/>
          </w:tcPr>
          <w:p>
            <w:pPr>
              <w:jc w:val="center"/>
              <w:rPr>
                <w:rFonts w:ascii="Times New Roman" w:hAnsi="Times New Roman" w:eastAsia="宋体" w:cs="Times New Roman"/>
                <w:szCs w:val="21"/>
              </w:rPr>
            </w:pPr>
            <w:r>
              <w:rPr>
                <w:rFonts w:hint="eastAsia" w:ascii="Times New Roman" w:hAnsi="Times New Roman" w:eastAsia="宋体" w:cs="Times New Roman"/>
                <w:szCs w:val="21"/>
              </w:rPr>
              <w:t>进口</w:t>
            </w:r>
            <w:r>
              <w:rPr>
                <w:rFonts w:ascii="Times New Roman" w:hAnsi="Times New Roman" w:eastAsia="宋体" w:cs="Times New Roman"/>
                <w:szCs w:val="21"/>
              </w:rPr>
              <w:t>1组/天</w:t>
            </w:r>
            <w:r>
              <w:rPr>
                <w:rFonts w:hint="eastAsia" w:ascii="Times New Roman" w:hAnsi="Times New Roman" w:eastAsia="宋体" w:cs="Times New Roman"/>
                <w:szCs w:val="21"/>
              </w:rPr>
              <w:t>，出口</w:t>
            </w:r>
            <w:r>
              <w:rPr>
                <w:rFonts w:ascii="Times New Roman" w:hAnsi="Times New Roman" w:eastAsia="宋体" w:cs="Times New Roman"/>
                <w:szCs w:val="21"/>
              </w:rPr>
              <w:t>3组/天，连续监测2天，</w:t>
            </w:r>
            <w:r>
              <w:rPr>
                <w:rFonts w:hint="eastAsia" w:ascii="Times New Roman" w:hAnsi="Times New Roman" w:eastAsia="宋体" w:cs="Times New Roman"/>
                <w:szCs w:val="21"/>
              </w:rPr>
              <w:t>各</w:t>
            </w:r>
            <w:r>
              <w:rPr>
                <w:rFonts w:ascii="Times New Roman" w:hAnsi="Times New Roman" w:eastAsia="宋体" w:cs="Times New Roman"/>
                <w:szCs w:val="21"/>
              </w:rPr>
              <w:t>满足6组有效数据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578" w:type="pct"/>
            <w:vMerge w:val="continue"/>
            <w:tcBorders>
              <w:tl2br w:val="nil"/>
              <w:tr2bl w:val="nil"/>
            </w:tcBorders>
            <w:vAlign w:val="center"/>
          </w:tcPr>
          <w:p>
            <w:pPr>
              <w:jc w:val="center"/>
              <w:rPr>
                <w:rFonts w:ascii="Times New Roman" w:hAnsi="Times New Roman" w:eastAsia="宋体" w:cs="Times New Roman"/>
                <w:szCs w:val="21"/>
              </w:rPr>
            </w:pPr>
          </w:p>
        </w:tc>
        <w:tc>
          <w:tcPr>
            <w:tcW w:w="1517" w:type="pct"/>
            <w:tcBorders>
              <w:tl2br w:val="nil"/>
              <w:tr2bl w:val="nil"/>
            </w:tcBorders>
            <w:vAlign w:val="center"/>
          </w:tcPr>
          <w:p>
            <w:pPr>
              <w:jc w:val="center"/>
              <w:rPr>
                <w:rFonts w:ascii="Times New Roman" w:hAnsi="Times New Roman" w:eastAsia="宋体" w:cs="Times New Roman"/>
                <w:szCs w:val="21"/>
              </w:rPr>
            </w:pPr>
            <w:r>
              <w:rPr>
                <w:rFonts w:hint="eastAsia" w:ascii="Times New Roman" w:hAnsi="Times New Roman" w:eastAsia="宋体" w:cs="Times New Roman"/>
                <w:szCs w:val="21"/>
              </w:rPr>
              <w:t>排气筒2#进、出口（4号生产车间）</w:t>
            </w:r>
          </w:p>
        </w:tc>
        <w:tc>
          <w:tcPr>
            <w:tcW w:w="1253" w:type="pct"/>
            <w:tcBorders>
              <w:tl2br w:val="nil"/>
              <w:tr2bl w:val="nil"/>
            </w:tcBorders>
            <w:vAlign w:val="center"/>
          </w:tcPr>
          <w:p>
            <w:pPr>
              <w:jc w:val="center"/>
            </w:pPr>
            <w:r>
              <w:rPr>
                <w:rFonts w:ascii="Times New Roman" w:hAnsi="Times New Roman" w:eastAsia="宋体" w:cs="Times New Roman"/>
                <w:szCs w:val="21"/>
              </w:rPr>
              <w:t>颗粒物、</w:t>
            </w:r>
            <w:r>
              <w:rPr>
                <w:rFonts w:hint="eastAsia" w:ascii="Times New Roman" w:hAnsi="Times New Roman" w:eastAsia="宋体" w:cs="Times New Roman"/>
                <w:szCs w:val="21"/>
              </w:rPr>
              <w:t>苯、甲苯、二甲苯、VOC</w:t>
            </w:r>
            <w:r>
              <w:rPr>
                <w:rFonts w:hint="eastAsia" w:ascii="Times New Roman" w:hAnsi="Times New Roman" w:eastAsia="宋体" w:cs="Times New Roman"/>
                <w:szCs w:val="21"/>
                <w:vertAlign w:val="subscript"/>
              </w:rPr>
              <w:t>S</w:t>
            </w:r>
            <w:r>
              <w:rPr>
                <w:rFonts w:hint="eastAsia" w:ascii="Times New Roman" w:hAnsi="Times New Roman" w:eastAsia="宋体" w:cs="Times New Roman"/>
                <w:szCs w:val="21"/>
              </w:rPr>
              <w:t>（以非甲烷总烃计）、</w:t>
            </w:r>
            <w:r>
              <w:rPr>
                <w:rFonts w:ascii="Times New Roman" w:hAnsi="Times New Roman" w:eastAsia="宋体" w:cs="Times New Roman"/>
                <w:szCs w:val="21"/>
              </w:rPr>
              <w:t>参数</w:t>
            </w:r>
            <w:r>
              <w:rPr>
                <w:rFonts w:hint="eastAsia" w:ascii="Times New Roman" w:hAnsi="Times New Roman" w:eastAsia="宋体" w:cs="Times New Roman"/>
                <w:szCs w:val="21"/>
              </w:rPr>
              <w:t>（温度、高度、风量、内径、排放速率、排放浓度）</w:t>
            </w:r>
          </w:p>
        </w:tc>
        <w:tc>
          <w:tcPr>
            <w:tcW w:w="1651" w:type="pct"/>
            <w:tcBorders>
              <w:tl2br w:val="nil"/>
              <w:tr2bl w:val="nil"/>
            </w:tcBorders>
            <w:vAlign w:val="center"/>
          </w:tcPr>
          <w:p>
            <w:pPr>
              <w:jc w:val="center"/>
              <w:rPr>
                <w:rFonts w:ascii="Times New Roman" w:hAnsi="Times New Roman" w:eastAsia="宋体" w:cs="Times New Roman"/>
                <w:szCs w:val="21"/>
              </w:rPr>
            </w:pPr>
            <w:r>
              <w:rPr>
                <w:rFonts w:hint="eastAsia" w:ascii="Times New Roman" w:hAnsi="Times New Roman" w:eastAsia="宋体" w:cs="Times New Roman"/>
                <w:szCs w:val="21"/>
              </w:rPr>
              <w:t>进口</w:t>
            </w:r>
            <w:r>
              <w:rPr>
                <w:rFonts w:ascii="Times New Roman" w:hAnsi="Times New Roman" w:eastAsia="宋体" w:cs="Times New Roman"/>
                <w:szCs w:val="21"/>
              </w:rPr>
              <w:t>1组/天</w:t>
            </w:r>
            <w:r>
              <w:rPr>
                <w:rFonts w:hint="eastAsia" w:ascii="Times New Roman" w:hAnsi="Times New Roman" w:eastAsia="宋体" w:cs="Times New Roman"/>
                <w:szCs w:val="21"/>
              </w:rPr>
              <w:t>，出口</w:t>
            </w:r>
            <w:r>
              <w:rPr>
                <w:rFonts w:ascii="Times New Roman" w:hAnsi="Times New Roman" w:eastAsia="宋体" w:cs="Times New Roman"/>
                <w:szCs w:val="21"/>
              </w:rPr>
              <w:t>3组/天，连续监测2天，</w:t>
            </w:r>
            <w:r>
              <w:rPr>
                <w:rFonts w:hint="eastAsia" w:ascii="Times New Roman" w:hAnsi="Times New Roman" w:eastAsia="宋体" w:cs="Times New Roman"/>
                <w:szCs w:val="21"/>
              </w:rPr>
              <w:t>各</w:t>
            </w:r>
            <w:r>
              <w:rPr>
                <w:rFonts w:ascii="Times New Roman" w:hAnsi="Times New Roman" w:eastAsia="宋体" w:cs="Times New Roman"/>
                <w:szCs w:val="21"/>
              </w:rPr>
              <w:t>满足6组有效数据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578" w:type="pct"/>
            <w:vMerge w:val="restart"/>
            <w:tcBorders>
              <w:tl2br w:val="nil"/>
              <w:tr2bl w:val="nil"/>
            </w:tcBorders>
            <w:vAlign w:val="center"/>
          </w:tcPr>
          <w:p>
            <w:pPr>
              <w:jc w:val="center"/>
              <w:rPr>
                <w:rFonts w:ascii="Times New Roman" w:hAnsi="Times New Roman" w:eastAsia="宋体" w:cs="Times New Roman"/>
                <w:szCs w:val="21"/>
              </w:rPr>
            </w:pPr>
            <w:r>
              <w:rPr>
                <w:rFonts w:hint="eastAsia" w:ascii="Times New Roman" w:hAnsi="Times New Roman" w:eastAsia="宋体" w:cs="Times New Roman"/>
                <w:szCs w:val="21"/>
              </w:rPr>
              <w:t>无组织排放废气</w:t>
            </w:r>
          </w:p>
        </w:tc>
        <w:tc>
          <w:tcPr>
            <w:tcW w:w="1517" w:type="pct"/>
            <w:tcBorders>
              <w:tl2br w:val="nil"/>
              <w:tr2bl w:val="nil"/>
            </w:tcBorders>
            <w:vAlign w:val="center"/>
          </w:tcPr>
          <w:p>
            <w:pPr>
              <w:jc w:val="center"/>
              <w:rPr>
                <w:rFonts w:ascii="Times New Roman" w:hAnsi="Times New Roman" w:eastAsia="宋体" w:cs="Times New Roman"/>
                <w:szCs w:val="21"/>
              </w:rPr>
            </w:pPr>
            <w:r>
              <w:rPr>
                <w:rFonts w:hint="eastAsia" w:ascii="Times New Roman" w:hAnsi="Times New Roman" w:eastAsia="宋体" w:cs="Times New Roman"/>
                <w:szCs w:val="21"/>
              </w:rPr>
              <w:t>上风向一个，下风向3个</w:t>
            </w:r>
          </w:p>
        </w:tc>
        <w:tc>
          <w:tcPr>
            <w:tcW w:w="1253" w:type="pct"/>
            <w:tcBorders>
              <w:tl2br w:val="nil"/>
              <w:tr2bl w:val="nil"/>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颗粒物、</w:t>
            </w:r>
            <w:r>
              <w:rPr>
                <w:rFonts w:hint="eastAsia" w:ascii="Times New Roman" w:hAnsi="Times New Roman" w:eastAsia="宋体" w:cs="Times New Roman"/>
                <w:szCs w:val="21"/>
              </w:rPr>
              <w:t>苯、甲苯、二甲苯、非甲烷总烃计</w:t>
            </w:r>
          </w:p>
        </w:tc>
        <w:tc>
          <w:tcPr>
            <w:tcW w:w="1651" w:type="pct"/>
            <w:tcBorders>
              <w:tl2br w:val="nil"/>
              <w:tr2bl w:val="nil"/>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3组/天，连续监测2天，满足6组有效数据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578" w:type="pct"/>
            <w:vMerge w:val="continue"/>
            <w:tcBorders>
              <w:tl2br w:val="nil"/>
              <w:tr2bl w:val="nil"/>
            </w:tcBorders>
            <w:vAlign w:val="center"/>
          </w:tcPr>
          <w:p>
            <w:pPr>
              <w:jc w:val="center"/>
              <w:rPr>
                <w:rFonts w:ascii="Times New Roman" w:hAnsi="Times New Roman" w:eastAsia="宋体" w:cs="Times New Roman"/>
                <w:szCs w:val="21"/>
              </w:rPr>
            </w:pPr>
          </w:p>
        </w:tc>
        <w:tc>
          <w:tcPr>
            <w:tcW w:w="1517" w:type="pct"/>
            <w:tcBorders>
              <w:tl2br w:val="nil"/>
              <w:tr2bl w:val="nil"/>
            </w:tcBorders>
            <w:vAlign w:val="center"/>
          </w:tcPr>
          <w:p>
            <w:pPr>
              <w:jc w:val="center"/>
              <w:rPr>
                <w:rFonts w:ascii="Times New Roman" w:hAnsi="Times New Roman" w:eastAsia="宋体" w:cs="Times New Roman"/>
                <w:szCs w:val="21"/>
              </w:rPr>
            </w:pPr>
            <w:r>
              <w:rPr>
                <w:rFonts w:hint="eastAsia" w:ascii="Times New Roman" w:hAnsi="Times New Roman" w:eastAsia="宋体" w:cs="Times New Roman"/>
                <w:szCs w:val="21"/>
              </w:rPr>
              <w:t>喷漆房门口一个监测点</w:t>
            </w:r>
          </w:p>
        </w:tc>
        <w:tc>
          <w:tcPr>
            <w:tcW w:w="1253" w:type="pct"/>
            <w:tcBorders>
              <w:tl2br w:val="nil"/>
              <w:tr2bl w:val="nil"/>
            </w:tcBorders>
            <w:vAlign w:val="center"/>
          </w:tcPr>
          <w:p>
            <w:pPr>
              <w:jc w:val="center"/>
              <w:rPr>
                <w:rFonts w:ascii="Times New Roman" w:hAnsi="Times New Roman" w:eastAsia="宋体" w:cs="Times New Roman"/>
                <w:szCs w:val="21"/>
              </w:rPr>
            </w:pPr>
            <w:r>
              <w:rPr>
                <w:rFonts w:hint="eastAsia" w:ascii="Times New Roman" w:hAnsi="Times New Roman" w:eastAsia="宋体" w:cs="Times New Roman"/>
                <w:szCs w:val="21"/>
              </w:rPr>
              <w:t>以非甲烷总烃</w:t>
            </w:r>
          </w:p>
        </w:tc>
        <w:tc>
          <w:tcPr>
            <w:tcW w:w="1651" w:type="pct"/>
            <w:tcBorders>
              <w:tl2br w:val="nil"/>
              <w:tr2bl w:val="nil"/>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3组/天，连续监测2天，</w:t>
            </w:r>
            <w:r>
              <w:rPr>
                <w:rFonts w:hint="eastAsia" w:ascii="Times New Roman" w:hAnsi="Times New Roman" w:eastAsia="宋体" w:cs="Times New Roman"/>
                <w:szCs w:val="21"/>
              </w:rPr>
              <w:t>各</w:t>
            </w:r>
            <w:r>
              <w:rPr>
                <w:rFonts w:ascii="Times New Roman" w:hAnsi="Times New Roman" w:eastAsia="宋体" w:cs="Times New Roman"/>
                <w:szCs w:val="21"/>
              </w:rPr>
              <w:t>满足6组有效数据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5000" w:type="pct"/>
            <w:gridSpan w:val="4"/>
            <w:tcBorders>
              <w:tl2br w:val="nil"/>
              <w:tr2bl w:val="nil"/>
            </w:tcBorders>
            <w:vAlign w:val="center"/>
          </w:tcPr>
          <w:p>
            <w:pPr>
              <w:jc w:val="left"/>
              <w:rPr>
                <w:rFonts w:ascii="Times New Roman" w:hAnsi="Times New Roman" w:eastAsia="宋体" w:cs="Times New Roman"/>
                <w:szCs w:val="21"/>
              </w:rPr>
            </w:pPr>
            <w:r>
              <w:rPr>
                <w:rFonts w:hint="eastAsia" w:ascii="Times New Roman" w:hAnsi="Times New Roman" w:eastAsia="宋体" w:cs="Times New Roman"/>
                <w:szCs w:val="21"/>
              </w:rPr>
              <w:t>项目执行标准：有组织排放颗粒物满足《大气污染物综合排放标准》（GB16297-1996）表2中二级标准要求；苯、甲苯、二甲苯、VOCs满足DB12/524-2014《工业企业挥发性有机物排放控制标准》中相关标准要求；无组织排放颗粒物</w:t>
            </w:r>
            <w:r>
              <w:rPr>
                <w:rFonts w:ascii="Times New Roman" w:hAnsi="Times New Roman" w:eastAsia="宋体" w:cs="Times New Roman"/>
                <w:szCs w:val="21"/>
              </w:rPr>
              <w:t>满足GB16297-1996《大气污染物综合排放标准》</w:t>
            </w:r>
            <w:r>
              <w:rPr>
                <w:rFonts w:hint="eastAsia" w:ascii="Times New Roman" w:hAnsi="Times New Roman" w:eastAsia="宋体" w:cs="Times New Roman"/>
                <w:szCs w:val="21"/>
              </w:rPr>
              <w:t>中相关限值要求，苯、甲苯、二甲苯</w:t>
            </w:r>
            <w:r>
              <w:rPr>
                <w:rFonts w:hint="eastAsia"/>
              </w:rPr>
              <w:t>执行《挥发性有机物无组织排放控制标准》，</w:t>
            </w:r>
            <w:r>
              <w:rPr>
                <w:rFonts w:hint="eastAsia" w:ascii="Times New Roman" w:hAnsi="Times New Roman" w:eastAsia="宋体" w:cs="Times New Roman"/>
                <w:szCs w:val="21"/>
              </w:rPr>
              <w:t>厂区内VOCs执行GB37822-2019《挥发性有机物无组织排放控制标准》厂区内VOCs无组织排放限值</w:t>
            </w:r>
          </w:p>
        </w:tc>
      </w:tr>
    </w:tbl>
    <w:p>
      <w:pPr>
        <w:pStyle w:val="18"/>
        <w:tabs>
          <w:tab w:val="left" w:pos="2678"/>
          <w:tab w:val="center" w:pos="4879"/>
        </w:tabs>
        <w:spacing w:after="0"/>
        <w:rPr>
          <w:rFonts w:ascii="Times New Roman" w:hAnsi="Times New Roman" w:eastAsia="宋体" w:cs="Times New Roman"/>
          <w:bCs w:val="0"/>
          <w:snapToGrid/>
          <w:kern w:val="0"/>
          <w:szCs w:val="24"/>
        </w:rPr>
        <w:sectPr>
          <w:pgSz w:w="11906" w:h="16838"/>
          <w:pgMar w:top="1440" w:right="1800" w:bottom="1440" w:left="1800" w:header="851" w:footer="992" w:gutter="0"/>
          <w:pgNumType w:start="1"/>
          <w:cols w:space="425" w:num="1"/>
          <w:docGrid w:type="lines" w:linePitch="312" w:charSpace="0"/>
        </w:sectPr>
      </w:pPr>
      <w:r>
        <w:rPr>
          <w:rFonts w:ascii="Times New Roman" w:hAnsi="Times New Roman" w:eastAsia="宋体" w:cs="Times New Roman"/>
          <w:bCs w:val="0"/>
          <w:snapToGrid/>
          <w:kern w:val="0"/>
          <w:szCs w:val="24"/>
        </w:rPr>
        <w:t>监测点位图见附图3。</w:t>
      </w:r>
    </w:p>
    <w:p>
      <w:pPr>
        <w:pStyle w:val="3"/>
        <w:rPr>
          <w:rFonts w:eastAsia="黑体"/>
          <w:sz w:val="36"/>
          <w:szCs w:val="36"/>
        </w:rPr>
      </w:pPr>
      <w:bookmarkStart w:id="29" w:name="_Toc2758"/>
      <w:r>
        <w:rPr>
          <w:rFonts w:eastAsia="黑体"/>
          <w:sz w:val="36"/>
          <w:szCs w:val="36"/>
        </w:rPr>
        <w:t>8质量保证及质量控制</w:t>
      </w:r>
      <w:bookmarkEnd w:id="29"/>
    </w:p>
    <w:p>
      <w:pPr>
        <w:pStyle w:val="4"/>
        <w:ind w:firstLine="0" w:firstLineChars="0"/>
        <w:rPr>
          <w:rFonts w:eastAsia="黑体"/>
          <w:sz w:val="28"/>
          <w:szCs w:val="28"/>
        </w:rPr>
      </w:pPr>
      <w:bookmarkStart w:id="30" w:name="_Toc8498"/>
      <w:r>
        <w:rPr>
          <w:rFonts w:eastAsia="黑体"/>
          <w:sz w:val="28"/>
          <w:szCs w:val="28"/>
        </w:rPr>
        <w:t>8.1监测分析方法</w:t>
      </w:r>
      <w:bookmarkEnd w:id="30"/>
    </w:p>
    <w:p>
      <w:pPr>
        <w:spacing w:line="360" w:lineRule="auto"/>
        <w:ind w:firstLine="480"/>
        <w:rPr>
          <w:rFonts w:ascii="Times New Roman" w:hAnsi="Times New Roman" w:cs="Times New Roman"/>
          <w:sz w:val="24"/>
          <w:szCs w:val="24"/>
        </w:rPr>
      </w:pPr>
      <w:r>
        <w:rPr>
          <w:rFonts w:ascii="Times New Roman" w:hAnsi="Times New Roman" w:cs="Times New Roman"/>
          <w:sz w:val="24"/>
          <w:szCs w:val="24"/>
        </w:rPr>
        <w:t>测定方法及分析见表8-1：</w:t>
      </w:r>
    </w:p>
    <w:p>
      <w:pPr>
        <w:pStyle w:val="21"/>
        <w:spacing w:before="60" w:after="0"/>
        <w:ind w:firstLine="0" w:firstLineChars="0"/>
        <w:jc w:val="center"/>
        <w:rPr>
          <w:rFonts w:ascii="Times New Roman" w:hAnsi="Times New Roman" w:cs="Times New Roman"/>
          <w:b/>
          <w:lang w:eastAsia="zh-CN"/>
        </w:rPr>
      </w:pPr>
      <w:r>
        <w:rPr>
          <w:rFonts w:ascii="Times New Roman" w:hAnsi="Times New Roman" w:cs="Times New Roman"/>
          <w:b/>
          <w:lang w:eastAsia="zh-CN"/>
        </w:rPr>
        <w:t>表8-1监测分析方法及主要仪器一览表</w:t>
      </w:r>
    </w:p>
    <w:tbl>
      <w:tblPr>
        <w:tblStyle w:val="22"/>
        <w:tblW w:w="8595" w:type="dxa"/>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154"/>
        <w:gridCol w:w="3654"/>
        <w:gridCol w:w="1806"/>
        <w:gridCol w:w="1306"/>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5" w:type="dxa"/>
            <w:tcBorders>
              <w:bottom w:val="single" w:color="000000" w:sz="12" w:space="0"/>
            </w:tcBorders>
            <w:vAlign w:val="center"/>
          </w:tcPr>
          <w:p>
            <w:pPr>
              <w:pStyle w:val="64"/>
              <w:spacing w:before="64"/>
              <w:jc w:val="center"/>
              <w:rPr>
                <w:rFonts w:ascii="Times New Roman" w:hAnsi="Times New Roman" w:eastAsia="宋体" w:cs="Times New Roman"/>
                <w:b/>
                <w:sz w:val="21"/>
                <w:szCs w:val="21"/>
              </w:rPr>
            </w:pPr>
            <w:r>
              <w:rPr>
                <w:rFonts w:ascii="Times New Roman" w:hAnsi="Times New Roman" w:eastAsia="宋体" w:cs="Times New Roman"/>
                <w:b/>
                <w:sz w:val="21"/>
                <w:szCs w:val="21"/>
              </w:rPr>
              <w:t>监测类别</w:t>
            </w:r>
          </w:p>
        </w:tc>
        <w:tc>
          <w:tcPr>
            <w:tcW w:w="1154" w:type="dxa"/>
            <w:tcBorders>
              <w:bottom w:val="single" w:color="000000" w:sz="12" w:space="0"/>
            </w:tcBorders>
            <w:vAlign w:val="center"/>
          </w:tcPr>
          <w:p>
            <w:pPr>
              <w:pStyle w:val="64"/>
              <w:spacing w:before="64"/>
              <w:ind w:left="251" w:right="242"/>
              <w:jc w:val="center"/>
              <w:rPr>
                <w:rFonts w:ascii="Times New Roman" w:hAnsi="Times New Roman" w:eastAsia="宋体" w:cs="Times New Roman"/>
                <w:b/>
                <w:sz w:val="21"/>
                <w:szCs w:val="21"/>
              </w:rPr>
            </w:pPr>
            <w:r>
              <w:rPr>
                <w:rFonts w:ascii="Times New Roman" w:hAnsi="Times New Roman" w:eastAsia="宋体" w:cs="Times New Roman"/>
                <w:b/>
                <w:sz w:val="21"/>
                <w:szCs w:val="21"/>
              </w:rPr>
              <w:t>监测项目</w:t>
            </w:r>
          </w:p>
        </w:tc>
        <w:tc>
          <w:tcPr>
            <w:tcW w:w="3654" w:type="dxa"/>
            <w:tcBorders>
              <w:bottom w:val="single" w:color="000000" w:sz="12" w:space="0"/>
            </w:tcBorders>
            <w:vAlign w:val="center"/>
          </w:tcPr>
          <w:p>
            <w:pPr>
              <w:pStyle w:val="64"/>
              <w:spacing w:before="64"/>
              <w:ind w:right="1312"/>
              <w:jc w:val="center"/>
              <w:rPr>
                <w:rFonts w:ascii="Times New Roman" w:hAnsi="Times New Roman" w:eastAsia="宋体" w:cs="Times New Roman"/>
                <w:b/>
                <w:sz w:val="21"/>
                <w:szCs w:val="21"/>
                <w:lang w:eastAsia="zh-CN"/>
              </w:rPr>
            </w:pPr>
            <w:r>
              <w:rPr>
                <w:rFonts w:ascii="Times New Roman" w:hAnsi="Times New Roman" w:eastAsia="宋体" w:cs="Times New Roman"/>
                <w:b/>
                <w:sz w:val="21"/>
                <w:szCs w:val="21"/>
                <w:lang w:eastAsia="zh-CN"/>
              </w:rPr>
              <w:t>分析方法</w:t>
            </w:r>
          </w:p>
        </w:tc>
        <w:tc>
          <w:tcPr>
            <w:tcW w:w="1806" w:type="dxa"/>
            <w:tcBorders>
              <w:bottom w:val="single" w:color="000000" w:sz="12" w:space="0"/>
            </w:tcBorders>
            <w:vAlign w:val="center"/>
          </w:tcPr>
          <w:p>
            <w:pPr>
              <w:pStyle w:val="64"/>
              <w:spacing w:before="64"/>
              <w:ind w:left="147"/>
              <w:jc w:val="center"/>
              <w:rPr>
                <w:rFonts w:ascii="Times New Roman" w:hAnsi="Times New Roman" w:eastAsia="宋体" w:cs="Times New Roman"/>
                <w:b/>
                <w:sz w:val="21"/>
                <w:szCs w:val="21"/>
              </w:rPr>
            </w:pPr>
            <w:r>
              <w:rPr>
                <w:rFonts w:ascii="Times New Roman" w:hAnsi="Times New Roman" w:eastAsia="宋体" w:cs="Times New Roman"/>
                <w:b/>
                <w:sz w:val="21"/>
                <w:szCs w:val="21"/>
              </w:rPr>
              <w:t>主要仪器设备</w:t>
            </w:r>
          </w:p>
        </w:tc>
        <w:tc>
          <w:tcPr>
            <w:tcW w:w="1306" w:type="dxa"/>
            <w:tcBorders>
              <w:bottom w:val="single" w:color="000000" w:sz="12" w:space="0"/>
            </w:tcBorders>
            <w:vAlign w:val="center"/>
          </w:tcPr>
          <w:p>
            <w:pPr>
              <w:pStyle w:val="64"/>
              <w:spacing w:before="64"/>
              <w:ind w:left="318" w:right="308"/>
              <w:jc w:val="center"/>
              <w:rPr>
                <w:rFonts w:ascii="Times New Roman" w:hAnsi="Times New Roman" w:eastAsia="宋体" w:cs="Times New Roman"/>
                <w:b/>
                <w:sz w:val="21"/>
                <w:szCs w:val="21"/>
              </w:rPr>
            </w:pPr>
            <w:r>
              <w:rPr>
                <w:rFonts w:ascii="Times New Roman" w:hAnsi="Times New Roman" w:eastAsia="宋体" w:cs="Times New Roman"/>
                <w:b/>
                <w:sz w:val="21"/>
                <w:szCs w:val="21"/>
              </w:rPr>
              <w:t>检出限</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PrEx>
        <w:trPr>
          <w:trHeight w:val="340" w:hRule="atLeast"/>
        </w:trPr>
        <w:tc>
          <w:tcPr>
            <w:tcW w:w="675" w:type="dxa"/>
            <w:vMerge w:val="restart"/>
            <w:tcBorders>
              <w:top w:val="single" w:color="000000" w:sz="12" w:space="0"/>
              <w:tl2br w:val="nil"/>
              <w:tr2bl w:val="nil"/>
            </w:tcBorders>
            <w:vAlign w:val="center"/>
          </w:tcPr>
          <w:p>
            <w:pPr>
              <w:pStyle w:val="64"/>
              <w:ind w:right="250"/>
              <w:jc w:val="center"/>
              <w:rPr>
                <w:rFonts w:ascii="Times New Roman" w:hAnsi="Times New Roman" w:eastAsia="宋体" w:cs="Times New Roman"/>
                <w:sz w:val="21"/>
                <w:szCs w:val="21"/>
                <w:lang w:eastAsia="zh-CN"/>
              </w:rPr>
            </w:pPr>
            <w:bookmarkStart w:id="31" w:name="废水"/>
            <w:bookmarkEnd w:id="31"/>
            <w:r>
              <w:rPr>
                <w:rFonts w:ascii="Times New Roman" w:hAnsi="Times New Roman" w:eastAsia="宋体" w:cs="Times New Roman"/>
                <w:sz w:val="21"/>
                <w:szCs w:val="21"/>
                <w:lang w:eastAsia="zh-CN"/>
              </w:rPr>
              <w:t>废水</w:t>
            </w:r>
          </w:p>
        </w:tc>
        <w:tc>
          <w:tcPr>
            <w:tcW w:w="1154" w:type="dxa"/>
            <w:tcBorders>
              <w:top w:val="single" w:color="000000" w:sz="12" w:space="0"/>
              <w:tl2br w:val="nil"/>
              <w:tr2bl w:val="nil"/>
            </w:tcBorders>
            <w:vAlign w:val="center"/>
          </w:tcPr>
          <w:p>
            <w:pPr>
              <w:pStyle w:val="64"/>
              <w:spacing w:before="126"/>
              <w:ind w:right="242"/>
              <w:jc w:val="center"/>
              <w:rPr>
                <w:rFonts w:ascii="Times New Roman" w:hAnsi="Times New Roman" w:eastAsia="宋体" w:cs="Times New Roman"/>
                <w:sz w:val="21"/>
                <w:szCs w:val="21"/>
              </w:rPr>
            </w:pPr>
            <w:bookmarkStart w:id="32" w:name="pH值"/>
            <w:bookmarkEnd w:id="32"/>
            <w:r>
              <w:rPr>
                <w:rFonts w:ascii="Times New Roman" w:hAnsi="Times New Roman" w:cs="Times New Roman"/>
                <w:sz w:val="21"/>
                <w:szCs w:val="21"/>
              </w:rPr>
              <w:t xml:space="preserve">pH </w:t>
            </w:r>
            <w:r>
              <w:rPr>
                <w:rFonts w:ascii="Times New Roman" w:hAnsi="Times New Roman" w:eastAsia="宋体" w:cs="Times New Roman"/>
                <w:sz w:val="21"/>
                <w:szCs w:val="21"/>
              </w:rPr>
              <w:t>值</w:t>
            </w:r>
          </w:p>
        </w:tc>
        <w:tc>
          <w:tcPr>
            <w:tcW w:w="3654" w:type="dxa"/>
            <w:tcBorders>
              <w:top w:val="single" w:color="000000" w:sz="12" w:space="0"/>
              <w:tl2br w:val="nil"/>
              <w:tr2bl w:val="nil"/>
            </w:tcBorders>
            <w:vAlign w:val="center"/>
          </w:tcPr>
          <w:p>
            <w:pPr>
              <w:pStyle w:val="64"/>
              <w:spacing w:before="13"/>
              <w:jc w:val="center"/>
              <w:rPr>
                <w:rFonts w:ascii="Times New Roman" w:hAnsi="Times New Roman" w:cs="Times New Roman"/>
                <w:sz w:val="21"/>
                <w:szCs w:val="21"/>
                <w:lang w:eastAsia="zh-CN"/>
              </w:rPr>
            </w:pPr>
            <w:bookmarkStart w:id="33" w:name="水质_pH值的测定_玻璃电极法_"/>
            <w:bookmarkEnd w:id="33"/>
            <w:r>
              <w:rPr>
                <w:rFonts w:ascii="Times New Roman" w:hAnsi="Times New Roman" w:eastAsia="宋体" w:cs="Times New Roman"/>
                <w:sz w:val="21"/>
                <w:szCs w:val="21"/>
                <w:lang w:eastAsia="zh-CN"/>
              </w:rPr>
              <w:t xml:space="preserve">水质 </w:t>
            </w:r>
            <w:r>
              <w:rPr>
                <w:rFonts w:ascii="Times New Roman" w:hAnsi="Times New Roman" w:cs="Times New Roman"/>
                <w:sz w:val="21"/>
                <w:szCs w:val="21"/>
                <w:lang w:eastAsia="zh-CN"/>
              </w:rPr>
              <w:t xml:space="preserve">pH </w:t>
            </w:r>
            <w:r>
              <w:rPr>
                <w:rFonts w:ascii="Times New Roman" w:hAnsi="Times New Roman" w:eastAsia="宋体" w:cs="Times New Roman"/>
                <w:sz w:val="21"/>
                <w:szCs w:val="21"/>
                <w:lang w:eastAsia="zh-CN"/>
              </w:rPr>
              <w:t>值的测定 玻璃电极法</w:t>
            </w:r>
            <w:bookmarkStart w:id="34" w:name="HJ_1147-2020"/>
            <w:bookmarkEnd w:id="34"/>
            <w:r>
              <w:rPr>
                <w:rFonts w:ascii="Times New Roman" w:hAnsi="Times New Roman" w:cs="Times New Roman"/>
                <w:sz w:val="21"/>
                <w:szCs w:val="21"/>
                <w:lang w:eastAsia="zh-CN"/>
              </w:rPr>
              <w:t>HJ 1147-2020</w:t>
            </w:r>
          </w:p>
        </w:tc>
        <w:tc>
          <w:tcPr>
            <w:tcW w:w="1806" w:type="dxa"/>
            <w:tcBorders>
              <w:top w:val="single" w:color="000000" w:sz="12" w:space="0"/>
              <w:tl2br w:val="nil"/>
              <w:tr2bl w:val="nil"/>
            </w:tcBorders>
            <w:vAlign w:val="center"/>
          </w:tcPr>
          <w:p>
            <w:pPr>
              <w:pStyle w:val="64"/>
              <w:spacing w:before="13"/>
              <w:ind w:right="141"/>
              <w:jc w:val="center"/>
              <w:rPr>
                <w:rFonts w:ascii="Times New Roman" w:hAnsi="Times New Roman" w:eastAsia="宋体" w:cs="Times New Roman"/>
                <w:sz w:val="21"/>
                <w:szCs w:val="21"/>
              </w:rPr>
            </w:pPr>
            <w:bookmarkStart w:id="35" w:name="PHB-4型_"/>
            <w:bookmarkEnd w:id="35"/>
            <w:r>
              <w:rPr>
                <w:rFonts w:ascii="Times New Roman" w:hAnsi="Times New Roman" w:cs="Times New Roman"/>
                <w:sz w:val="21"/>
                <w:szCs w:val="21"/>
              </w:rPr>
              <w:t xml:space="preserve">PHB-4 </w:t>
            </w:r>
            <w:r>
              <w:rPr>
                <w:rFonts w:ascii="Times New Roman" w:hAnsi="Times New Roman" w:eastAsia="宋体" w:cs="Times New Roman"/>
                <w:sz w:val="21"/>
                <w:szCs w:val="21"/>
              </w:rPr>
              <w:t>型</w:t>
            </w:r>
            <w:bookmarkStart w:id="36" w:name="便携式pH计"/>
            <w:bookmarkEnd w:id="36"/>
            <w:r>
              <w:rPr>
                <w:rFonts w:ascii="Times New Roman" w:hAnsi="Times New Roman" w:eastAsia="宋体" w:cs="Times New Roman"/>
                <w:sz w:val="21"/>
                <w:szCs w:val="21"/>
              </w:rPr>
              <w:t>便携式</w:t>
            </w:r>
            <w:r>
              <w:rPr>
                <w:rFonts w:ascii="Times New Roman" w:hAnsi="Times New Roman" w:cs="Times New Roman"/>
                <w:sz w:val="21"/>
                <w:szCs w:val="21"/>
              </w:rPr>
              <w:t xml:space="preserve">pH </w:t>
            </w:r>
            <w:r>
              <w:rPr>
                <w:rFonts w:ascii="Times New Roman" w:hAnsi="Times New Roman" w:eastAsia="宋体" w:cs="Times New Roman"/>
                <w:sz w:val="21"/>
                <w:szCs w:val="21"/>
              </w:rPr>
              <w:t>计</w:t>
            </w:r>
          </w:p>
        </w:tc>
        <w:tc>
          <w:tcPr>
            <w:tcW w:w="1306" w:type="dxa"/>
            <w:tcBorders>
              <w:top w:val="single" w:color="000000" w:sz="12" w:space="0"/>
              <w:tl2br w:val="nil"/>
              <w:tr2bl w:val="nil"/>
            </w:tcBorders>
            <w:vAlign w:val="center"/>
          </w:tcPr>
          <w:p>
            <w:pPr>
              <w:pStyle w:val="64"/>
              <w:spacing w:before="145"/>
              <w:ind w:right="306"/>
              <w:jc w:val="center"/>
              <w:rPr>
                <w:rFonts w:ascii="Times New Roman" w:hAnsi="Times New Roman" w:cs="Times New Roman"/>
                <w:sz w:val="21"/>
                <w:szCs w:val="21"/>
              </w:rPr>
            </w:pPr>
            <w:r>
              <w:rPr>
                <w:rFonts w:ascii="Times New Roman" w:hAnsi="Times New Roman" w:cs="Times New Roman"/>
                <w:sz w:val="21"/>
                <w:szCs w:val="21"/>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5" w:type="dxa"/>
            <w:vMerge w:val="continue"/>
            <w:tcBorders>
              <w:tl2br w:val="nil"/>
              <w:tr2bl w:val="nil"/>
            </w:tcBorders>
            <w:vAlign w:val="center"/>
          </w:tcPr>
          <w:p>
            <w:pPr>
              <w:jc w:val="center"/>
              <w:rPr>
                <w:rFonts w:ascii="Times New Roman" w:hAnsi="Times New Roman" w:cs="Times New Roman"/>
                <w:szCs w:val="21"/>
              </w:rPr>
            </w:pPr>
          </w:p>
        </w:tc>
        <w:tc>
          <w:tcPr>
            <w:tcW w:w="1154" w:type="dxa"/>
            <w:tcBorders>
              <w:tl2br w:val="nil"/>
              <w:tr2bl w:val="nil"/>
            </w:tcBorders>
            <w:vAlign w:val="center"/>
          </w:tcPr>
          <w:p>
            <w:pPr>
              <w:pStyle w:val="64"/>
              <w:ind w:right="242"/>
              <w:jc w:val="center"/>
              <w:rPr>
                <w:rFonts w:ascii="Times New Roman" w:hAnsi="Times New Roman" w:eastAsia="宋体" w:cs="Times New Roman"/>
                <w:sz w:val="21"/>
                <w:szCs w:val="21"/>
              </w:rPr>
            </w:pPr>
            <w:bookmarkStart w:id="37" w:name="悬浮物"/>
            <w:bookmarkEnd w:id="37"/>
            <w:r>
              <w:rPr>
                <w:rFonts w:ascii="Times New Roman" w:hAnsi="Times New Roman" w:eastAsia="宋体" w:cs="Times New Roman"/>
                <w:sz w:val="21"/>
                <w:szCs w:val="21"/>
              </w:rPr>
              <w:t>悬浮物</w:t>
            </w:r>
          </w:p>
        </w:tc>
        <w:tc>
          <w:tcPr>
            <w:tcW w:w="3654" w:type="dxa"/>
            <w:tcBorders>
              <w:tl2br w:val="nil"/>
              <w:tr2bl w:val="nil"/>
            </w:tcBorders>
            <w:vAlign w:val="center"/>
          </w:tcPr>
          <w:p>
            <w:pPr>
              <w:pStyle w:val="64"/>
              <w:jc w:val="center"/>
              <w:rPr>
                <w:rFonts w:ascii="Times New Roman" w:hAnsi="Times New Roman" w:cs="Times New Roman"/>
                <w:sz w:val="21"/>
                <w:szCs w:val="21"/>
                <w:lang w:eastAsia="zh-CN"/>
              </w:rPr>
            </w:pPr>
            <w:bookmarkStart w:id="38" w:name="水质悬浮物的测定GB_11901-89"/>
            <w:bookmarkEnd w:id="38"/>
            <w:r>
              <w:rPr>
                <w:rFonts w:ascii="Times New Roman" w:hAnsi="Times New Roman" w:eastAsia="宋体" w:cs="Times New Roman"/>
                <w:sz w:val="21"/>
                <w:szCs w:val="21"/>
                <w:lang w:eastAsia="zh-CN"/>
              </w:rPr>
              <w:t xml:space="preserve">水质悬浮物的测定 </w:t>
            </w:r>
            <w:r>
              <w:rPr>
                <w:rFonts w:ascii="Times New Roman" w:hAnsi="Times New Roman" w:cs="Times New Roman"/>
                <w:sz w:val="21"/>
                <w:szCs w:val="21"/>
                <w:lang w:eastAsia="zh-CN"/>
              </w:rPr>
              <w:t>GB 11901-89</w:t>
            </w:r>
          </w:p>
        </w:tc>
        <w:tc>
          <w:tcPr>
            <w:tcW w:w="1806" w:type="dxa"/>
            <w:tcBorders>
              <w:tl2br w:val="nil"/>
              <w:tr2bl w:val="nil"/>
            </w:tcBorders>
            <w:vAlign w:val="center"/>
          </w:tcPr>
          <w:p>
            <w:pPr>
              <w:pStyle w:val="64"/>
              <w:spacing w:before="68"/>
              <w:jc w:val="center"/>
              <w:rPr>
                <w:rFonts w:ascii="Times New Roman" w:hAnsi="Times New Roman" w:eastAsia="宋体" w:cs="Times New Roman"/>
                <w:sz w:val="21"/>
                <w:szCs w:val="21"/>
              </w:rPr>
            </w:pPr>
            <w:r>
              <w:rPr>
                <w:rFonts w:ascii="Times New Roman" w:hAnsi="Times New Roman" w:cs="Times New Roman"/>
                <w:sz w:val="21"/>
                <w:szCs w:val="21"/>
              </w:rPr>
              <w:t>ME-104E</w:t>
            </w:r>
            <w:bookmarkStart w:id="39" w:name="电子天平"/>
            <w:bookmarkEnd w:id="39"/>
            <w:r>
              <w:rPr>
                <w:rFonts w:ascii="Times New Roman" w:hAnsi="Times New Roman" w:eastAsia="宋体" w:cs="Times New Roman"/>
                <w:sz w:val="21"/>
                <w:szCs w:val="21"/>
              </w:rPr>
              <w:t>电子天平</w:t>
            </w:r>
          </w:p>
        </w:tc>
        <w:tc>
          <w:tcPr>
            <w:tcW w:w="1306" w:type="dxa"/>
            <w:tcBorders>
              <w:tl2br w:val="nil"/>
              <w:tr2bl w:val="nil"/>
            </w:tcBorders>
            <w:vAlign w:val="center"/>
          </w:tcPr>
          <w:p>
            <w:pPr>
              <w:pStyle w:val="64"/>
              <w:ind w:right="306"/>
              <w:jc w:val="center"/>
              <w:rPr>
                <w:rFonts w:ascii="Times New Roman" w:hAnsi="Times New Roman" w:cs="Times New Roman"/>
                <w:sz w:val="21"/>
                <w:szCs w:val="21"/>
              </w:rPr>
            </w:pPr>
            <w:bookmarkStart w:id="40" w:name="--"/>
            <w:bookmarkEnd w:id="40"/>
            <w:r>
              <w:rPr>
                <w:rFonts w:ascii="Times New Roman" w:hAnsi="Times New Roman" w:cs="Times New Roman"/>
                <w:sz w:val="21"/>
                <w:szCs w:val="21"/>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5" w:type="dxa"/>
            <w:vMerge w:val="continue"/>
            <w:tcBorders>
              <w:tl2br w:val="nil"/>
              <w:tr2bl w:val="nil"/>
            </w:tcBorders>
            <w:vAlign w:val="center"/>
          </w:tcPr>
          <w:p>
            <w:pPr>
              <w:jc w:val="center"/>
              <w:rPr>
                <w:rFonts w:ascii="Times New Roman" w:hAnsi="Times New Roman" w:cs="Times New Roman"/>
                <w:szCs w:val="21"/>
              </w:rPr>
            </w:pPr>
          </w:p>
        </w:tc>
        <w:tc>
          <w:tcPr>
            <w:tcW w:w="1154" w:type="dxa"/>
            <w:tcBorders>
              <w:tl2br w:val="nil"/>
              <w:tr2bl w:val="nil"/>
            </w:tcBorders>
            <w:vAlign w:val="center"/>
          </w:tcPr>
          <w:p>
            <w:pPr>
              <w:pStyle w:val="64"/>
              <w:ind w:right="242"/>
              <w:jc w:val="center"/>
              <w:rPr>
                <w:rFonts w:ascii="Times New Roman" w:hAnsi="Times New Roman" w:eastAsia="宋体" w:cs="Times New Roman"/>
                <w:sz w:val="21"/>
                <w:szCs w:val="21"/>
              </w:rPr>
            </w:pPr>
            <w:r>
              <w:rPr>
                <w:rFonts w:ascii="Times New Roman" w:hAnsi="Times New Roman" w:eastAsia="宋体" w:cs="Times New Roman"/>
                <w:sz w:val="21"/>
                <w:szCs w:val="21"/>
              </w:rPr>
              <w:t>化学需氧量</w:t>
            </w:r>
          </w:p>
        </w:tc>
        <w:tc>
          <w:tcPr>
            <w:tcW w:w="3654" w:type="dxa"/>
            <w:tcBorders>
              <w:tl2br w:val="nil"/>
              <w:tr2bl w:val="nil"/>
            </w:tcBorders>
            <w:vAlign w:val="center"/>
          </w:tcPr>
          <w:p>
            <w:pPr>
              <w:pStyle w:val="64"/>
              <w:spacing w:before="55"/>
              <w:jc w:val="center"/>
              <w:rPr>
                <w:rFonts w:ascii="Times New Roman" w:hAnsi="Times New Roman" w:cs="Times New Roman"/>
                <w:sz w:val="21"/>
                <w:szCs w:val="21"/>
                <w:lang w:eastAsia="zh-CN"/>
              </w:rPr>
            </w:pPr>
            <w:r>
              <w:rPr>
                <w:rFonts w:ascii="Times New Roman" w:hAnsi="Times New Roman" w:eastAsia="宋体" w:cs="Times New Roman"/>
                <w:sz w:val="21"/>
                <w:szCs w:val="21"/>
                <w:lang w:eastAsia="zh-CN"/>
              </w:rPr>
              <w:t>水质化学需氧量的测定重铬酸盐法</w:t>
            </w:r>
            <w:bookmarkStart w:id="41" w:name="HJ_828-2017"/>
            <w:bookmarkEnd w:id="41"/>
            <w:r>
              <w:rPr>
                <w:rFonts w:ascii="Times New Roman" w:hAnsi="Times New Roman" w:cs="Times New Roman"/>
                <w:sz w:val="21"/>
                <w:szCs w:val="21"/>
                <w:lang w:eastAsia="zh-CN"/>
              </w:rPr>
              <w:t>HJ 828-2017</w:t>
            </w:r>
          </w:p>
        </w:tc>
        <w:tc>
          <w:tcPr>
            <w:tcW w:w="1806" w:type="dxa"/>
            <w:tcBorders>
              <w:tl2br w:val="nil"/>
              <w:tr2bl w:val="nil"/>
            </w:tcBorders>
            <w:vAlign w:val="center"/>
          </w:tcPr>
          <w:p>
            <w:pPr>
              <w:pStyle w:val="64"/>
              <w:spacing w:before="67"/>
              <w:ind w:left="150" w:right="141"/>
              <w:jc w:val="center"/>
              <w:rPr>
                <w:rFonts w:ascii="Times New Roman" w:hAnsi="Times New Roman" w:eastAsia="宋体" w:cs="Times New Roman"/>
                <w:sz w:val="21"/>
                <w:szCs w:val="21"/>
              </w:rPr>
            </w:pPr>
            <w:bookmarkStart w:id="42" w:name="50ml_"/>
            <w:bookmarkEnd w:id="42"/>
            <w:r>
              <w:rPr>
                <w:rFonts w:ascii="Times New Roman" w:hAnsi="Times New Roman" w:cs="Times New Roman"/>
                <w:sz w:val="21"/>
                <w:szCs w:val="21"/>
              </w:rPr>
              <w:t>50ml</w:t>
            </w:r>
            <w:bookmarkStart w:id="43" w:name="聚四氟滴定管"/>
            <w:bookmarkEnd w:id="43"/>
            <w:r>
              <w:rPr>
                <w:rFonts w:ascii="Times New Roman" w:hAnsi="Times New Roman" w:eastAsia="宋体" w:cs="Times New Roman"/>
                <w:sz w:val="21"/>
                <w:szCs w:val="21"/>
              </w:rPr>
              <w:t>聚四氟滴定管</w:t>
            </w:r>
          </w:p>
        </w:tc>
        <w:tc>
          <w:tcPr>
            <w:tcW w:w="1306" w:type="dxa"/>
            <w:tcBorders>
              <w:tl2br w:val="nil"/>
              <w:tr2bl w:val="nil"/>
            </w:tcBorders>
            <w:vAlign w:val="center"/>
          </w:tcPr>
          <w:p>
            <w:pPr>
              <w:pStyle w:val="64"/>
              <w:ind w:right="311"/>
              <w:jc w:val="center"/>
              <w:rPr>
                <w:rFonts w:ascii="Times New Roman" w:hAnsi="Times New Roman" w:cs="Times New Roman"/>
                <w:sz w:val="21"/>
                <w:szCs w:val="21"/>
              </w:rPr>
            </w:pPr>
            <w:bookmarkStart w:id="44" w:name="4mg/L"/>
            <w:bookmarkEnd w:id="44"/>
            <w:r>
              <w:rPr>
                <w:rFonts w:ascii="Times New Roman" w:hAnsi="Times New Roman" w:cs="Times New Roman"/>
                <w:sz w:val="21"/>
                <w:szCs w:val="21"/>
              </w:rPr>
              <w:t>4mg/L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5" w:type="dxa"/>
            <w:vMerge w:val="continue"/>
            <w:tcBorders>
              <w:tl2br w:val="nil"/>
              <w:tr2bl w:val="nil"/>
            </w:tcBorders>
            <w:vAlign w:val="center"/>
          </w:tcPr>
          <w:p>
            <w:pPr>
              <w:jc w:val="center"/>
              <w:rPr>
                <w:rFonts w:ascii="Times New Roman" w:hAnsi="Times New Roman" w:cs="Times New Roman"/>
                <w:szCs w:val="21"/>
              </w:rPr>
            </w:pPr>
          </w:p>
        </w:tc>
        <w:tc>
          <w:tcPr>
            <w:tcW w:w="1154" w:type="dxa"/>
            <w:tcBorders>
              <w:tl2br w:val="nil"/>
              <w:tr2bl w:val="nil"/>
            </w:tcBorders>
            <w:vAlign w:val="center"/>
          </w:tcPr>
          <w:p>
            <w:pPr>
              <w:pStyle w:val="64"/>
              <w:ind w:right="242"/>
              <w:jc w:val="center"/>
              <w:rPr>
                <w:rFonts w:ascii="Times New Roman" w:hAnsi="Times New Roman" w:eastAsia="宋体" w:cs="Times New Roman"/>
                <w:sz w:val="21"/>
                <w:szCs w:val="21"/>
              </w:rPr>
            </w:pPr>
            <w:bookmarkStart w:id="45" w:name="五日生化需氧量"/>
            <w:bookmarkEnd w:id="45"/>
            <w:r>
              <w:rPr>
                <w:rFonts w:ascii="Times New Roman" w:hAnsi="Times New Roman" w:eastAsia="宋体" w:cs="Times New Roman"/>
                <w:sz w:val="21"/>
                <w:szCs w:val="21"/>
              </w:rPr>
              <w:t>五日生化需氧量</w:t>
            </w:r>
          </w:p>
        </w:tc>
        <w:tc>
          <w:tcPr>
            <w:tcW w:w="3654" w:type="dxa"/>
            <w:tcBorders>
              <w:tl2br w:val="nil"/>
              <w:tr2bl w:val="nil"/>
            </w:tcBorders>
            <w:vAlign w:val="center"/>
          </w:tcPr>
          <w:p>
            <w:pPr>
              <w:pStyle w:val="64"/>
              <w:spacing w:before="55"/>
              <w:jc w:val="center"/>
              <w:rPr>
                <w:rFonts w:ascii="Times New Roman" w:hAnsi="Times New Roman" w:cs="Times New Roman"/>
                <w:sz w:val="21"/>
                <w:szCs w:val="21"/>
                <w:lang w:eastAsia="zh-CN"/>
              </w:rPr>
            </w:pPr>
            <w:r>
              <w:rPr>
                <w:rFonts w:ascii="Times New Roman" w:hAnsi="Times New Roman" w:eastAsia="宋体" w:cs="Times New Roman"/>
                <w:sz w:val="21"/>
                <w:szCs w:val="21"/>
                <w:lang w:eastAsia="zh-CN"/>
              </w:rPr>
              <w:t>水质五日生化需氧量的测定稀释与接种法</w:t>
            </w:r>
            <w:bookmarkStart w:id="46" w:name="HJ_505-2009"/>
            <w:bookmarkEnd w:id="46"/>
            <w:r>
              <w:rPr>
                <w:rFonts w:ascii="Times New Roman" w:hAnsi="Times New Roman" w:cs="Times New Roman"/>
                <w:sz w:val="21"/>
                <w:szCs w:val="21"/>
                <w:lang w:eastAsia="zh-CN"/>
              </w:rPr>
              <w:t>HJ 505-2009</w:t>
            </w:r>
          </w:p>
        </w:tc>
        <w:tc>
          <w:tcPr>
            <w:tcW w:w="1806" w:type="dxa"/>
            <w:tcBorders>
              <w:tl2br w:val="nil"/>
              <w:tr2bl w:val="nil"/>
            </w:tcBorders>
            <w:vAlign w:val="center"/>
          </w:tcPr>
          <w:p>
            <w:pPr>
              <w:pStyle w:val="64"/>
              <w:spacing w:before="122"/>
              <w:ind w:left="150" w:right="137"/>
              <w:jc w:val="center"/>
              <w:rPr>
                <w:rFonts w:ascii="Times New Roman" w:hAnsi="Times New Roman" w:eastAsia="宋体" w:cs="Times New Roman"/>
                <w:sz w:val="21"/>
                <w:szCs w:val="21"/>
              </w:rPr>
            </w:pPr>
            <w:bookmarkStart w:id="47" w:name="SPX-150"/>
            <w:bookmarkEnd w:id="47"/>
            <w:r>
              <w:rPr>
                <w:rFonts w:ascii="Times New Roman" w:hAnsi="Times New Roman" w:cs="Times New Roman"/>
                <w:sz w:val="21"/>
                <w:szCs w:val="21"/>
              </w:rPr>
              <w:t>SPX-150</w:t>
            </w:r>
            <w:bookmarkStart w:id="48" w:name="生化培养箱"/>
            <w:bookmarkEnd w:id="48"/>
            <w:r>
              <w:rPr>
                <w:rFonts w:ascii="Times New Roman" w:hAnsi="Times New Roman" w:eastAsia="宋体" w:cs="Times New Roman"/>
                <w:sz w:val="21"/>
                <w:szCs w:val="21"/>
              </w:rPr>
              <w:t>生化培养箱</w:t>
            </w:r>
          </w:p>
        </w:tc>
        <w:tc>
          <w:tcPr>
            <w:tcW w:w="1306" w:type="dxa"/>
            <w:tcBorders>
              <w:tl2br w:val="nil"/>
              <w:tr2bl w:val="nil"/>
            </w:tcBorders>
            <w:vAlign w:val="center"/>
          </w:tcPr>
          <w:p>
            <w:pPr>
              <w:pStyle w:val="64"/>
              <w:ind w:right="311"/>
              <w:jc w:val="center"/>
              <w:rPr>
                <w:rFonts w:ascii="Times New Roman" w:hAnsi="Times New Roman" w:cs="Times New Roman"/>
                <w:sz w:val="21"/>
                <w:szCs w:val="21"/>
              </w:rPr>
            </w:pPr>
            <w:bookmarkStart w:id="49" w:name="0.5mg/L"/>
            <w:bookmarkEnd w:id="49"/>
            <w:r>
              <w:rPr>
                <w:rFonts w:ascii="Times New Roman" w:hAnsi="Times New Roman" w:cs="Times New Roman"/>
                <w:sz w:val="21"/>
                <w:szCs w:val="21"/>
              </w:rPr>
              <w:t>0.5mg/L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5" w:type="dxa"/>
            <w:vMerge w:val="continue"/>
            <w:tcBorders>
              <w:tl2br w:val="nil"/>
              <w:tr2bl w:val="nil"/>
            </w:tcBorders>
            <w:vAlign w:val="center"/>
          </w:tcPr>
          <w:p>
            <w:pPr>
              <w:jc w:val="center"/>
              <w:rPr>
                <w:rFonts w:ascii="Times New Roman" w:hAnsi="Times New Roman" w:cs="Times New Roman"/>
                <w:szCs w:val="21"/>
              </w:rPr>
            </w:pPr>
          </w:p>
        </w:tc>
        <w:tc>
          <w:tcPr>
            <w:tcW w:w="1154" w:type="dxa"/>
            <w:tcBorders>
              <w:tl2br w:val="nil"/>
              <w:tr2bl w:val="nil"/>
            </w:tcBorders>
            <w:vAlign w:val="center"/>
          </w:tcPr>
          <w:p>
            <w:pPr>
              <w:pStyle w:val="64"/>
              <w:spacing w:before="8"/>
              <w:jc w:val="center"/>
              <w:rPr>
                <w:rFonts w:ascii="Times New Roman" w:hAnsi="Times New Roman" w:cs="Times New Roman"/>
                <w:sz w:val="21"/>
                <w:szCs w:val="21"/>
              </w:rPr>
            </w:pPr>
          </w:p>
          <w:p>
            <w:pPr>
              <w:pStyle w:val="64"/>
              <w:ind w:left="248" w:right="242"/>
              <w:jc w:val="center"/>
              <w:rPr>
                <w:rFonts w:ascii="Times New Roman" w:hAnsi="Times New Roman" w:eastAsia="宋体" w:cs="Times New Roman"/>
                <w:sz w:val="21"/>
                <w:szCs w:val="21"/>
              </w:rPr>
            </w:pPr>
            <w:r>
              <w:rPr>
                <w:rFonts w:ascii="Times New Roman" w:hAnsi="Times New Roman" w:eastAsia="宋体" w:cs="Times New Roman"/>
                <w:sz w:val="21"/>
                <w:szCs w:val="21"/>
              </w:rPr>
              <w:t>氨氮</w:t>
            </w:r>
          </w:p>
        </w:tc>
        <w:tc>
          <w:tcPr>
            <w:tcW w:w="3654" w:type="dxa"/>
            <w:tcBorders>
              <w:tl2br w:val="nil"/>
              <w:tr2bl w:val="nil"/>
            </w:tcBorders>
            <w:vAlign w:val="center"/>
          </w:tcPr>
          <w:p>
            <w:pPr>
              <w:pStyle w:val="64"/>
              <w:spacing w:before="56"/>
              <w:jc w:val="center"/>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水质氨氮的测定纳氏试剂分光光度法</w:t>
            </w:r>
            <w:r>
              <w:rPr>
                <w:rFonts w:ascii="Times New Roman" w:hAnsi="Times New Roman" w:cs="Times New Roman"/>
                <w:sz w:val="21"/>
                <w:szCs w:val="21"/>
                <w:lang w:eastAsia="zh-CN"/>
              </w:rPr>
              <w:t>HJ 535-2009</w:t>
            </w:r>
          </w:p>
        </w:tc>
        <w:tc>
          <w:tcPr>
            <w:tcW w:w="1806" w:type="dxa"/>
            <w:tcBorders>
              <w:tl2br w:val="nil"/>
              <w:tr2bl w:val="nil"/>
            </w:tcBorders>
            <w:vAlign w:val="center"/>
          </w:tcPr>
          <w:p>
            <w:pPr>
              <w:pStyle w:val="64"/>
              <w:spacing w:before="56"/>
              <w:ind w:left="150" w:right="141"/>
              <w:jc w:val="center"/>
              <w:rPr>
                <w:rFonts w:ascii="Times New Roman" w:hAnsi="Times New Roman" w:eastAsia="宋体" w:cs="Times New Roman"/>
                <w:sz w:val="21"/>
                <w:szCs w:val="21"/>
              </w:rPr>
            </w:pPr>
            <w:r>
              <w:rPr>
                <w:rFonts w:ascii="Times New Roman" w:hAnsi="Times New Roman" w:cs="Times New Roman"/>
                <w:sz w:val="21"/>
                <w:szCs w:val="21"/>
              </w:rPr>
              <w:t xml:space="preserve">721 </w:t>
            </w:r>
            <w:r>
              <w:rPr>
                <w:rFonts w:ascii="Times New Roman" w:hAnsi="Times New Roman" w:eastAsia="宋体" w:cs="Times New Roman"/>
                <w:sz w:val="21"/>
                <w:szCs w:val="21"/>
              </w:rPr>
              <w:t>可见分光光</w:t>
            </w:r>
          </w:p>
          <w:p>
            <w:pPr>
              <w:pStyle w:val="64"/>
              <w:spacing w:before="110"/>
              <w:ind w:left="150" w:right="141"/>
              <w:jc w:val="center"/>
              <w:rPr>
                <w:rFonts w:ascii="Times New Roman" w:hAnsi="Times New Roman" w:cs="Times New Roman"/>
                <w:sz w:val="21"/>
                <w:szCs w:val="21"/>
              </w:rPr>
            </w:pPr>
            <w:r>
              <w:rPr>
                <w:rFonts w:ascii="Times New Roman" w:hAnsi="Times New Roman" w:eastAsia="宋体" w:cs="Times New Roman"/>
                <w:sz w:val="21"/>
                <w:szCs w:val="21"/>
              </w:rPr>
              <w:t>度计</w:t>
            </w:r>
          </w:p>
        </w:tc>
        <w:tc>
          <w:tcPr>
            <w:tcW w:w="1306" w:type="dxa"/>
            <w:tcBorders>
              <w:tl2br w:val="nil"/>
              <w:tr2bl w:val="nil"/>
            </w:tcBorders>
            <w:vAlign w:val="center"/>
          </w:tcPr>
          <w:p>
            <w:pPr>
              <w:pStyle w:val="64"/>
              <w:spacing w:before="1"/>
              <w:ind w:right="309"/>
              <w:jc w:val="center"/>
              <w:rPr>
                <w:rFonts w:ascii="Times New Roman" w:hAnsi="Times New Roman" w:cs="Times New Roman"/>
                <w:sz w:val="21"/>
                <w:szCs w:val="21"/>
              </w:rPr>
            </w:pPr>
            <w:r>
              <w:rPr>
                <w:rFonts w:ascii="Times New Roman" w:hAnsi="Times New Roman" w:cs="Times New Roman"/>
                <w:sz w:val="21"/>
                <w:szCs w:val="21"/>
              </w:rPr>
              <w:t>0.025mg/L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PrEx>
        <w:trPr>
          <w:trHeight w:val="340" w:hRule="atLeast"/>
        </w:trPr>
        <w:tc>
          <w:tcPr>
            <w:tcW w:w="675" w:type="dxa"/>
            <w:vMerge w:val="continue"/>
            <w:tcBorders>
              <w:tl2br w:val="nil"/>
              <w:tr2bl w:val="nil"/>
            </w:tcBorders>
            <w:vAlign w:val="center"/>
          </w:tcPr>
          <w:p>
            <w:pPr>
              <w:jc w:val="center"/>
              <w:rPr>
                <w:rFonts w:ascii="Times New Roman" w:hAnsi="Times New Roman" w:cs="Times New Roman"/>
                <w:szCs w:val="21"/>
              </w:rPr>
            </w:pPr>
          </w:p>
        </w:tc>
        <w:tc>
          <w:tcPr>
            <w:tcW w:w="1154" w:type="dxa"/>
            <w:tcBorders>
              <w:tl2br w:val="nil"/>
              <w:tr2bl w:val="nil"/>
            </w:tcBorders>
            <w:vAlign w:val="center"/>
          </w:tcPr>
          <w:p>
            <w:pPr>
              <w:pStyle w:val="64"/>
              <w:spacing w:before="82"/>
              <w:ind w:left="248" w:right="242"/>
              <w:jc w:val="center"/>
              <w:rPr>
                <w:rFonts w:ascii="Times New Roman" w:hAnsi="Times New Roman" w:eastAsia="宋体" w:cs="Times New Roman"/>
                <w:sz w:val="21"/>
                <w:szCs w:val="21"/>
              </w:rPr>
            </w:pPr>
            <w:r>
              <w:rPr>
                <w:rFonts w:ascii="Times New Roman" w:hAnsi="Times New Roman" w:eastAsia="宋体" w:cs="Times New Roman"/>
                <w:sz w:val="21"/>
                <w:szCs w:val="21"/>
              </w:rPr>
              <w:t>动植物油</w:t>
            </w:r>
          </w:p>
        </w:tc>
        <w:tc>
          <w:tcPr>
            <w:tcW w:w="3654" w:type="dxa"/>
            <w:tcBorders>
              <w:tl2br w:val="nil"/>
              <w:tr2bl w:val="nil"/>
            </w:tcBorders>
            <w:vAlign w:val="center"/>
          </w:tcPr>
          <w:p>
            <w:pPr>
              <w:pStyle w:val="64"/>
              <w:spacing w:before="176"/>
              <w:ind w:right="169"/>
              <w:jc w:val="center"/>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 xml:space="preserve">水质 石油类和动植物油类的测定 红外分光光度法 </w:t>
            </w:r>
            <w:r>
              <w:rPr>
                <w:rFonts w:ascii="Times New Roman" w:hAnsi="Times New Roman" w:cs="Times New Roman"/>
                <w:sz w:val="21"/>
                <w:szCs w:val="21"/>
                <w:lang w:eastAsia="zh-CN"/>
              </w:rPr>
              <w:t>HJ 637-2018</w:t>
            </w:r>
          </w:p>
        </w:tc>
        <w:tc>
          <w:tcPr>
            <w:tcW w:w="1806" w:type="dxa"/>
            <w:tcBorders>
              <w:tl2br w:val="nil"/>
              <w:tr2bl w:val="nil"/>
            </w:tcBorders>
            <w:vAlign w:val="center"/>
          </w:tcPr>
          <w:p>
            <w:pPr>
              <w:pStyle w:val="64"/>
              <w:spacing w:before="9"/>
              <w:jc w:val="center"/>
              <w:rPr>
                <w:rFonts w:ascii="Times New Roman" w:hAnsi="Times New Roman" w:cs="Times New Roman"/>
                <w:sz w:val="21"/>
                <w:szCs w:val="21"/>
                <w:lang w:eastAsia="zh-CN"/>
              </w:rPr>
            </w:pPr>
          </w:p>
          <w:p>
            <w:pPr>
              <w:pStyle w:val="64"/>
              <w:ind w:left="418" w:right="145" w:hanging="262"/>
              <w:jc w:val="center"/>
              <w:rPr>
                <w:rFonts w:ascii="Times New Roman" w:hAnsi="Times New Roman" w:cs="Times New Roman"/>
                <w:sz w:val="21"/>
                <w:szCs w:val="21"/>
              </w:rPr>
            </w:pPr>
            <w:r>
              <w:rPr>
                <w:rFonts w:ascii="Times New Roman" w:hAnsi="Times New Roman" w:cs="Times New Roman"/>
                <w:sz w:val="21"/>
                <w:szCs w:val="21"/>
              </w:rPr>
              <w:t>OIL 460</w:t>
            </w:r>
            <w:r>
              <w:rPr>
                <w:rFonts w:ascii="Times New Roman" w:hAnsi="Times New Roman" w:eastAsia="宋体" w:cs="Times New Roman"/>
                <w:sz w:val="21"/>
                <w:szCs w:val="21"/>
              </w:rPr>
              <w:t>红外分光测油仪</w:t>
            </w:r>
          </w:p>
        </w:tc>
        <w:tc>
          <w:tcPr>
            <w:tcW w:w="1306" w:type="dxa"/>
            <w:tcBorders>
              <w:tl2br w:val="nil"/>
              <w:tr2bl w:val="nil"/>
            </w:tcBorders>
            <w:vAlign w:val="center"/>
          </w:tcPr>
          <w:p>
            <w:pPr>
              <w:pStyle w:val="64"/>
              <w:jc w:val="center"/>
              <w:rPr>
                <w:rFonts w:ascii="Times New Roman" w:hAnsi="Times New Roman" w:cs="Times New Roman"/>
                <w:sz w:val="21"/>
                <w:szCs w:val="21"/>
              </w:rPr>
            </w:pPr>
            <w:r>
              <w:rPr>
                <w:rFonts w:ascii="Times New Roman" w:hAnsi="Times New Roman" w:cs="Times New Roman"/>
                <w:sz w:val="21"/>
                <w:szCs w:val="21"/>
              </w:rPr>
              <w:t>0.06mg/L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5" w:type="dxa"/>
            <w:vMerge w:val="continue"/>
            <w:tcBorders>
              <w:tl2br w:val="nil"/>
              <w:tr2bl w:val="nil"/>
            </w:tcBorders>
            <w:vAlign w:val="center"/>
          </w:tcPr>
          <w:p>
            <w:pPr>
              <w:jc w:val="center"/>
              <w:rPr>
                <w:rFonts w:ascii="Times New Roman" w:hAnsi="Times New Roman" w:cs="Times New Roman"/>
                <w:szCs w:val="21"/>
              </w:rPr>
            </w:pPr>
          </w:p>
        </w:tc>
        <w:tc>
          <w:tcPr>
            <w:tcW w:w="1154" w:type="dxa"/>
            <w:tcBorders>
              <w:tl2br w:val="nil"/>
              <w:tr2bl w:val="nil"/>
            </w:tcBorders>
            <w:vAlign w:val="center"/>
          </w:tcPr>
          <w:p>
            <w:pPr>
              <w:pStyle w:val="64"/>
              <w:spacing w:before="83"/>
              <w:ind w:left="251" w:right="242"/>
              <w:jc w:val="center"/>
              <w:rPr>
                <w:rFonts w:ascii="Times New Roman" w:hAnsi="Times New Roman" w:eastAsia="宋体" w:cs="Times New Roman"/>
                <w:sz w:val="21"/>
                <w:szCs w:val="21"/>
              </w:rPr>
            </w:pPr>
            <w:r>
              <w:rPr>
                <w:rFonts w:ascii="Times New Roman" w:hAnsi="Times New Roman" w:eastAsia="宋体" w:cs="Times New Roman"/>
                <w:sz w:val="21"/>
                <w:szCs w:val="21"/>
              </w:rPr>
              <w:t>石油类</w:t>
            </w:r>
          </w:p>
        </w:tc>
        <w:tc>
          <w:tcPr>
            <w:tcW w:w="3654" w:type="dxa"/>
            <w:tcBorders>
              <w:tl2br w:val="nil"/>
              <w:tr2bl w:val="nil"/>
            </w:tcBorders>
            <w:vAlign w:val="center"/>
          </w:tcPr>
          <w:p>
            <w:pPr>
              <w:pStyle w:val="64"/>
              <w:spacing w:before="56"/>
              <w:jc w:val="center"/>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水质氨氮的测定纳氏试剂分光光度法</w:t>
            </w:r>
            <w:r>
              <w:rPr>
                <w:rFonts w:ascii="Times New Roman" w:hAnsi="Times New Roman" w:cs="Times New Roman"/>
                <w:sz w:val="21"/>
                <w:szCs w:val="21"/>
                <w:lang w:eastAsia="zh-CN"/>
              </w:rPr>
              <w:t>HJ 535-2009</w:t>
            </w:r>
          </w:p>
        </w:tc>
        <w:tc>
          <w:tcPr>
            <w:tcW w:w="1806" w:type="dxa"/>
            <w:tcBorders>
              <w:tl2br w:val="nil"/>
              <w:tr2bl w:val="nil"/>
            </w:tcBorders>
            <w:vAlign w:val="center"/>
          </w:tcPr>
          <w:p>
            <w:pPr>
              <w:pStyle w:val="64"/>
              <w:spacing w:before="56"/>
              <w:ind w:left="150" w:right="141"/>
              <w:jc w:val="center"/>
              <w:rPr>
                <w:rFonts w:ascii="Times New Roman" w:hAnsi="Times New Roman" w:eastAsia="宋体" w:cs="Times New Roman"/>
                <w:sz w:val="21"/>
                <w:szCs w:val="21"/>
              </w:rPr>
            </w:pPr>
            <w:r>
              <w:rPr>
                <w:rFonts w:ascii="Times New Roman" w:hAnsi="Times New Roman" w:cs="Times New Roman"/>
                <w:sz w:val="21"/>
                <w:szCs w:val="21"/>
              </w:rPr>
              <w:t>721</w:t>
            </w:r>
            <w:r>
              <w:rPr>
                <w:rFonts w:ascii="Times New Roman" w:hAnsi="Times New Roman" w:eastAsia="宋体" w:cs="Times New Roman"/>
                <w:sz w:val="21"/>
                <w:szCs w:val="21"/>
              </w:rPr>
              <w:t>可见分光光</w:t>
            </w:r>
          </w:p>
          <w:p>
            <w:pPr>
              <w:pStyle w:val="64"/>
              <w:spacing w:before="110"/>
              <w:ind w:left="150" w:right="141"/>
              <w:jc w:val="center"/>
              <w:rPr>
                <w:rFonts w:ascii="Times New Roman" w:hAnsi="Times New Roman" w:cs="Times New Roman"/>
                <w:sz w:val="21"/>
                <w:szCs w:val="21"/>
              </w:rPr>
            </w:pPr>
            <w:r>
              <w:rPr>
                <w:rFonts w:ascii="Times New Roman" w:hAnsi="Times New Roman" w:eastAsia="宋体" w:cs="Times New Roman"/>
                <w:sz w:val="21"/>
                <w:szCs w:val="21"/>
              </w:rPr>
              <w:t>度计</w:t>
            </w:r>
          </w:p>
        </w:tc>
        <w:tc>
          <w:tcPr>
            <w:tcW w:w="1306" w:type="dxa"/>
            <w:tcBorders>
              <w:tl2br w:val="nil"/>
              <w:tr2bl w:val="nil"/>
            </w:tcBorders>
            <w:vAlign w:val="center"/>
          </w:tcPr>
          <w:p>
            <w:pPr>
              <w:pStyle w:val="64"/>
              <w:spacing w:before="7"/>
              <w:jc w:val="center"/>
              <w:rPr>
                <w:rFonts w:ascii="Times New Roman" w:hAnsi="Times New Roman" w:cs="Times New Roman"/>
                <w:sz w:val="21"/>
                <w:szCs w:val="21"/>
              </w:rPr>
            </w:pPr>
          </w:p>
          <w:p>
            <w:pPr>
              <w:pStyle w:val="64"/>
              <w:spacing w:before="1"/>
              <w:ind w:right="309"/>
              <w:jc w:val="center"/>
              <w:rPr>
                <w:rFonts w:ascii="Times New Roman" w:hAnsi="Times New Roman" w:cs="Times New Roman"/>
                <w:sz w:val="21"/>
                <w:szCs w:val="21"/>
              </w:rPr>
            </w:pPr>
            <w:r>
              <w:rPr>
                <w:rFonts w:ascii="Times New Roman" w:hAnsi="Times New Roman" w:cs="Times New Roman"/>
                <w:sz w:val="21"/>
                <w:szCs w:val="21"/>
              </w:rPr>
              <w:t>0.025mg/L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5" w:type="dxa"/>
            <w:vMerge w:val="restart"/>
            <w:tcBorders>
              <w:tl2br w:val="nil"/>
              <w:tr2bl w:val="nil"/>
            </w:tcBorders>
            <w:vAlign w:val="center"/>
          </w:tcPr>
          <w:p>
            <w:pPr>
              <w:jc w:val="center"/>
              <w:rPr>
                <w:rFonts w:ascii="Times New Roman" w:hAnsi="Times New Roman" w:cs="Times New Roman"/>
                <w:szCs w:val="21"/>
              </w:rPr>
            </w:pPr>
            <w:r>
              <w:rPr>
                <w:rFonts w:ascii="Times New Roman" w:hAnsi="Times New Roman" w:cs="Times New Roman"/>
                <w:szCs w:val="21"/>
              </w:rPr>
              <w:t>有组织废气</w:t>
            </w:r>
          </w:p>
        </w:tc>
        <w:tc>
          <w:tcPr>
            <w:tcW w:w="1154" w:type="dxa"/>
            <w:tcBorders>
              <w:tl2br w:val="nil"/>
              <w:tr2bl w:val="nil"/>
            </w:tcBorders>
            <w:vAlign w:val="center"/>
          </w:tcPr>
          <w:p>
            <w:pPr>
              <w:pStyle w:val="64"/>
              <w:spacing w:before="10"/>
              <w:jc w:val="center"/>
              <w:rPr>
                <w:rFonts w:ascii="Times New Roman" w:hAnsi="Times New Roman" w:cs="Times New Roman"/>
                <w:sz w:val="21"/>
                <w:szCs w:val="21"/>
              </w:rPr>
            </w:pPr>
          </w:p>
          <w:p>
            <w:pPr>
              <w:pStyle w:val="64"/>
              <w:ind w:left="251" w:right="242"/>
              <w:jc w:val="center"/>
              <w:rPr>
                <w:rFonts w:ascii="Times New Roman" w:hAnsi="Times New Roman" w:eastAsia="宋体" w:cs="Times New Roman"/>
                <w:sz w:val="21"/>
                <w:szCs w:val="21"/>
              </w:rPr>
            </w:pPr>
            <w:r>
              <w:rPr>
                <w:rFonts w:ascii="Times New Roman" w:hAnsi="Times New Roman" w:eastAsia="宋体" w:cs="Times New Roman"/>
                <w:sz w:val="21"/>
                <w:szCs w:val="21"/>
              </w:rPr>
              <w:t>颗粒物</w:t>
            </w:r>
          </w:p>
        </w:tc>
        <w:tc>
          <w:tcPr>
            <w:tcW w:w="3654" w:type="dxa"/>
            <w:tcBorders>
              <w:tl2br w:val="nil"/>
              <w:tr2bl w:val="nil"/>
            </w:tcBorders>
            <w:vAlign w:val="center"/>
          </w:tcPr>
          <w:p>
            <w:pPr>
              <w:pStyle w:val="64"/>
              <w:spacing w:before="55"/>
              <w:jc w:val="center"/>
              <w:rPr>
                <w:rFonts w:hint="default" w:ascii="Times New Roman" w:hAnsi="Times New Roman" w:cs="Times New Roman"/>
                <w:sz w:val="21"/>
                <w:szCs w:val="21"/>
                <w:lang w:val="en-US" w:eastAsia="zh-CN"/>
              </w:rPr>
            </w:pPr>
            <w:r>
              <w:rPr>
                <w:rFonts w:ascii="Times New Roman" w:hAnsi="Times New Roman" w:eastAsia="宋体" w:cs="Times New Roman"/>
                <w:color w:val="0000FF"/>
                <w:sz w:val="21"/>
                <w:szCs w:val="21"/>
                <w:lang w:eastAsia="zh-CN"/>
              </w:rPr>
              <w:t>固定污染源</w:t>
            </w:r>
            <w:r>
              <w:rPr>
                <w:rFonts w:hint="eastAsia" w:ascii="Times New Roman" w:hAnsi="Times New Roman" w:eastAsia="宋体" w:cs="Times New Roman"/>
                <w:color w:val="0000FF"/>
                <w:sz w:val="21"/>
                <w:szCs w:val="21"/>
                <w:lang w:val="en-US" w:eastAsia="zh-CN"/>
              </w:rPr>
              <w:t>废气 低浓度颗粒物的测定 重量法HJ836-2017</w:t>
            </w:r>
          </w:p>
        </w:tc>
        <w:tc>
          <w:tcPr>
            <w:tcW w:w="1806" w:type="dxa"/>
            <w:tcBorders>
              <w:tl2br w:val="nil"/>
              <w:tr2bl w:val="nil"/>
            </w:tcBorders>
            <w:vAlign w:val="center"/>
          </w:tcPr>
          <w:p>
            <w:pPr>
              <w:pStyle w:val="64"/>
              <w:spacing w:before="67"/>
              <w:jc w:val="center"/>
              <w:rPr>
                <w:rFonts w:ascii="Times New Roman" w:hAnsi="Times New Roman" w:cs="Times New Roman"/>
                <w:sz w:val="21"/>
                <w:szCs w:val="21"/>
              </w:rPr>
            </w:pPr>
            <w:r>
              <w:rPr>
                <w:rFonts w:ascii="Times New Roman" w:hAnsi="Times New Roman" w:cs="Times New Roman"/>
                <w:sz w:val="21"/>
                <w:szCs w:val="21"/>
              </w:rPr>
              <w:t>ME-104E</w:t>
            </w:r>
          </w:p>
          <w:p>
            <w:pPr>
              <w:pStyle w:val="64"/>
              <w:spacing w:before="67"/>
              <w:jc w:val="center"/>
              <w:rPr>
                <w:rFonts w:ascii="Times New Roman" w:hAnsi="Times New Roman" w:eastAsia="宋体" w:cs="Times New Roman"/>
                <w:sz w:val="21"/>
                <w:szCs w:val="21"/>
              </w:rPr>
            </w:pPr>
            <w:r>
              <w:rPr>
                <w:rFonts w:ascii="Times New Roman" w:hAnsi="Times New Roman" w:eastAsia="宋体" w:cs="Times New Roman"/>
                <w:sz w:val="21"/>
                <w:szCs w:val="21"/>
              </w:rPr>
              <w:t>电子天平</w:t>
            </w:r>
          </w:p>
        </w:tc>
        <w:tc>
          <w:tcPr>
            <w:tcW w:w="1306" w:type="dxa"/>
            <w:tcBorders>
              <w:tl2br w:val="nil"/>
              <w:tr2bl w:val="nil"/>
            </w:tcBorders>
            <w:vAlign w:val="center"/>
          </w:tcPr>
          <w:p>
            <w:pPr>
              <w:pStyle w:val="64"/>
              <w:spacing w:before="7"/>
              <w:jc w:val="center"/>
              <w:rPr>
                <w:rFonts w:ascii="Times New Roman" w:hAnsi="Times New Roman" w:cs="Times New Roman"/>
                <w:sz w:val="21"/>
                <w:szCs w:val="21"/>
              </w:rPr>
            </w:pPr>
          </w:p>
          <w:p>
            <w:pPr>
              <w:pStyle w:val="64"/>
              <w:ind w:left="318" w:right="306"/>
              <w:jc w:val="center"/>
              <w:rPr>
                <w:rFonts w:ascii="Times New Roman" w:hAnsi="Times New Roman" w:cs="Times New Roman"/>
                <w:sz w:val="21"/>
                <w:szCs w:val="21"/>
              </w:rPr>
            </w:pPr>
            <w:r>
              <w:rPr>
                <w:rFonts w:ascii="Times New Roman" w:hAnsi="Times New Roman" w:cs="Times New Roman"/>
                <w:sz w:val="21"/>
                <w:szCs w:val="21"/>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5" w:type="dxa"/>
            <w:vMerge w:val="continue"/>
            <w:tcBorders>
              <w:tl2br w:val="nil"/>
              <w:tr2bl w:val="nil"/>
            </w:tcBorders>
            <w:vAlign w:val="center"/>
          </w:tcPr>
          <w:p>
            <w:pPr>
              <w:jc w:val="center"/>
              <w:rPr>
                <w:rFonts w:ascii="Times New Roman" w:hAnsi="Times New Roman" w:cs="Times New Roman"/>
                <w:szCs w:val="21"/>
              </w:rPr>
            </w:pPr>
          </w:p>
        </w:tc>
        <w:tc>
          <w:tcPr>
            <w:tcW w:w="1154" w:type="dxa"/>
            <w:tcBorders>
              <w:tl2br w:val="nil"/>
              <w:tr2bl w:val="nil"/>
            </w:tcBorders>
            <w:vAlign w:val="center"/>
          </w:tcPr>
          <w:p>
            <w:pPr>
              <w:pStyle w:val="64"/>
              <w:spacing w:before="83"/>
              <w:ind w:left="9"/>
              <w:jc w:val="center"/>
              <w:rPr>
                <w:rFonts w:ascii="Times New Roman" w:hAnsi="Times New Roman" w:eastAsia="宋体" w:cs="Times New Roman"/>
                <w:sz w:val="21"/>
                <w:szCs w:val="21"/>
              </w:rPr>
            </w:pPr>
            <w:r>
              <w:rPr>
                <w:rFonts w:ascii="Times New Roman" w:hAnsi="Times New Roman" w:eastAsia="宋体" w:cs="Times New Roman"/>
                <w:sz w:val="21"/>
                <w:szCs w:val="21"/>
              </w:rPr>
              <w:t>苯</w:t>
            </w:r>
          </w:p>
        </w:tc>
        <w:tc>
          <w:tcPr>
            <w:tcW w:w="3654" w:type="dxa"/>
            <w:vMerge w:val="restart"/>
            <w:tcBorders>
              <w:tl2br w:val="nil"/>
              <w:tr2bl w:val="nil"/>
            </w:tcBorders>
            <w:vAlign w:val="center"/>
          </w:tcPr>
          <w:p>
            <w:pPr>
              <w:pStyle w:val="64"/>
              <w:spacing w:before="148"/>
              <w:jc w:val="center"/>
              <w:rPr>
                <w:rFonts w:ascii="Times New Roman" w:hAnsi="Times New Roman" w:cs="Times New Roman"/>
                <w:sz w:val="21"/>
                <w:szCs w:val="21"/>
                <w:lang w:eastAsia="zh-CN"/>
              </w:rPr>
            </w:pPr>
            <w:r>
              <w:rPr>
                <w:rFonts w:ascii="Times New Roman" w:hAnsi="Times New Roman" w:eastAsia="宋体" w:cs="Times New Roman"/>
                <w:sz w:val="21"/>
                <w:szCs w:val="21"/>
                <w:lang w:eastAsia="zh-CN"/>
              </w:rPr>
              <w:t>活性炭吸附二硫化碳解吸气相色谱法（</w:t>
            </w:r>
            <w:r>
              <w:rPr>
                <w:rFonts w:ascii="Times New Roman" w:hAnsi="Times New Roman" w:cs="Times New Roman"/>
                <w:sz w:val="21"/>
                <w:szCs w:val="21"/>
                <w:lang w:eastAsia="zh-CN"/>
              </w:rPr>
              <w:t>B</w:t>
            </w:r>
            <w:r>
              <w:rPr>
                <w:rFonts w:ascii="Times New Roman" w:hAnsi="Times New Roman" w:eastAsia="宋体" w:cs="Times New Roman"/>
                <w:sz w:val="21"/>
                <w:szCs w:val="21"/>
                <w:lang w:eastAsia="zh-CN"/>
              </w:rPr>
              <w:t xml:space="preserve">）《空气和废气监测分析方法》（第四版增补版 国家环境保护总局） </w:t>
            </w:r>
            <w:r>
              <w:rPr>
                <w:rFonts w:ascii="Times New Roman" w:hAnsi="Times New Roman" w:cs="Times New Roman"/>
                <w:sz w:val="21"/>
                <w:szCs w:val="21"/>
                <w:lang w:eastAsia="zh-CN"/>
              </w:rPr>
              <w:t>6.2.1.1</w:t>
            </w:r>
          </w:p>
        </w:tc>
        <w:tc>
          <w:tcPr>
            <w:tcW w:w="1806" w:type="dxa"/>
            <w:vMerge w:val="restart"/>
            <w:tcBorders>
              <w:tl2br w:val="nil"/>
              <w:tr2bl w:val="nil"/>
            </w:tcBorders>
            <w:vAlign w:val="center"/>
          </w:tcPr>
          <w:p>
            <w:pPr>
              <w:pStyle w:val="64"/>
              <w:spacing w:before="10"/>
              <w:jc w:val="center"/>
              <w:rPr>
                <w:rFonts w:ascii="Times New Roman" w:hAnsi="Times New Roman" w:cs="Times New Roman"/>
                <w:sz w:val="21"/>
                <w:szCs w:val="21"/>
                <w:lang w:eastAsia="zh-CN"/>
              </w:rPr>
            </w:pPr>
          </w:p>
          <w:p>
            <w:pPr>
              <w:pStyle w:val="64"/>
              <w:jc w:val="center"/>
              <w:rPr>
                <w:rFonts w:ascii="Times New Roman" w:hAnsi="Times New Roman" w:cs="Times New Roman"/>
                <w:sz w:val="21"/>
                <w:szCs w:val="21"/>
              </w:rPr>
            </w:pPr>
            <w:r>
              <w:rPr>
                <w:rFonts w:ascii="Times New Roman" w:hAnsi="Times New Roman" w:cs="Times New Roman"/>
                <w:sz w:val="21"/>
                <w:szCs w:val="21"/>
              </w:rPr>
              <w:t>Agilent 7820A</w:t>
            </w:r>
          </w:p>
          <w:p>
            <w:pPr>
              <w:pStyle w:val="64"/>
              <w:jc w:val="center"/>
              <w:rPr>
                <w:rFonts w:ascii="Times New Roman" w:hAnsi="Times New Roman" w:eastAsia="宋体" w:cs="Times New Roman"/>
                <w:sz w:val="21"/>
                <w:szCs w:val="21"/>
              </w:rPr>
            </w:pPr>
            <w:r>
              <w:rPr>
                <w:rFonts w:ascii="Times New Roman" w:hAnsi="Times New Roman" w:eastAsia="宋体" w:cs="Times New Roman"/>
                <w:sz w:val="21"/>
                <w:szCs w:val="21"/>
              </w:rPr>
              <w:t>气相色谱仪</w:t>
            </w:r>
          </w:p>
        </w:tc>
        <w:tc>
          <w:tcPr>
            <w:tcW w:w="1306" w:type="dxa"/>
            <w:vMerge w:val="restart"/>
            <w:tcBorders>
              <w:tl2br w:val="nil"/>
              <w:tr2bl w:val="nil"/>
            </w:tcBorders>
            <w:vAlign w:val="center"/>
          </w:tcPr>
          <w:p>
            <w:pPr>
              <w:pStyle w:val="64"/>
              <w:jc w:val="center"/>
              <w:rPr>
                <w:rFonts w:ascii="Times New Roman" w:hAnsi="Times New Roman" w:cs="Times New Roman"/>
                <w:sz w:val="21"/>
                <w:szCs w:val="21"/>
              </w:rPr>
            </w:pPr>
          </w:p>
          <w:p>
            <w:pPr>
              <w:pStyle w:val="64"/>
              <w:spacing w:before="1"/>
              <w:jc w:val="center"/>
              <w:rPr>
                <w:rFonts w:ascii="Times New Roman" w:hAnsi="Times New Roman" w:cs="Times New Roman"/>
                <w:sz w:val="21"/>
                <w:szCs w:val="21"/>
              </w:rPr>
            </w:pPr>
          </w:p>
          <w:p>
            <w:pPr>
              <w:pStyle w:val="64"/>
              <w:jc w:val="center"/>
              <w:rPr>
                <w:rFonts w:ascii="Times New Roman" w:hAnsi="Times New Roman" w:cs="Times New Roman"/>
                <w:sz w:val="21"/>
                <w:szCs w:val="21"/>
              </w:rPr>
            </w:pPr>
            <w:r>
              <w:rPr>
                <w:rFonts w:ascii="Times New Roman" w:hAnsi="Times New Roman" w:cs="Times New Roman"/>
                <w:sz w:val="21"/>
                <w:szCs w:val="21"/>
              </w:rPr>
              <w:t>0.010mg/m</w:t>
            </w:r>
            <w:r>
              <w:rPr>
                <w:rFonts w:ascii="Times New Roman" w:hAnsi="Times New Roman" w:cs="Times New Roman"/>
                <w:position w:val="6"/>
                <w:sz w:val="21"/>
                <w:szCs w:val="21"/>
                <w:vertAlign w:val="superscript"/>
              </w:rPr>
              <w:t>3</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5" w:type="dxa"/>
            <w:vMerge w:val="continue"/>
            <w:tcBorders>
              <w:tl2br w:val="nil"/>
              <w:tr2bl w:val="nil"/>
            </w:tcBorders>
            <w:vAlign w:val="center"/>
          </w:tcPr>
          <w:p>
            <w:pPr>
              <w:jc w:val="center"/>
              <w:rPr>
                <w:rFonts w:ascii="Times New Roman" w:hAnsi="Times New Roman" w:cs="Times New Roman"/>
                <w:szCs w:val="21"/>
              </w:rPr>
            </w:pPr>
          </w:p>
        </w:tc>
        <w:tc>
          <w:tcPr>
            <w:tcW w:w="1154" w:type="dxa"/>
            <w:tcBorders>
              <w:tl2br w:val="nil"/>
              <w:tr2bl w:val="nil"/>
            </w:tcBorders>
            <w:vAlign w:val="center"/>
          </w:tcPr>
          <w:p>
            <w:pPr>
              <w:pStyle w:val="64"/>
              <w:spacing w:before="82"/>
              <w:ind w:left="248" w:right="242"/>
              <w:jc w:val="center"/>
              <w:rPr>
                <w:rFonts w:ascii="Times New Roman" w:hAnsi="Times New Roman" w:eastAsia="宋体" w:cs="Times New Roman"/>
                <w:sz w:val="21"/>
                <w:szCs w:val="21"/>
              </w:rPr>
            </w:pPr>
            <w:r>
              <w:rPr>
                <w:rFonts w:ascii="Times New Roman" w:hAnsi="Times New Roman" w:eastAsia="宋体" w:cs="Times New Roman"/>
                <w:sz w:val="21"/>
                <w:szCs w:val="21"/>
              </w:rPr>
              <w:t>甲苯</w:t>
            </w:r>
          </w:p>
        </w:tc>
        <w:tc>
          <w:tcPr>
            <w:tcW w:w="3654" w:type="dxa"/>
            <w:vMerge w:val="continue"/>
            <w:tcBorders>
              <w:tl2br w:val="nil"/>
              <w:tr2bl w:val="nil"/>
            </w:tcBorders>
            <w:vAlign w:val="center"/>
          </w:tcPr>
          <w:p>
            <w:pPr>
              <w:jc w:val="center"/>
              <w:rPr>
                <w:rFonts w:ascii="Times New Roman" w:hAnsi="Times New Roman" w:cs="Times New Roman"/>
                <w:szCs w:val="21"/>
              </w:rPr>
            </w:pPr>
          </w:p>
        </w:tc>
        <w:tc>
          <w:tcPr>
            <w:tcW w:w="1806" w:type="dxa"/>
            <w:vMerge w:val="continue"/>
            <w:tcBorders>
              <w:tl2br w:val="nil"/>
              <w:tr2bl w:val="nil"/>
            </w:tcBorders>
            <w:vAlign w:val="center"/>
          </w:tcPr>
          <w:p>
            <w:pPr>
              <w:jc w:val="center"/>
              <w:rPr>
                <w:rFonts w:ascii="Times New Roman" w:hAnsi="Times New Roman" w:eastAsia="宋体" w:cs="Times New Roman"/>
                <w:szCs w:val="21"/>
              </w:rPr>
            </w:pPr>
          </w:p>
        </w:tc>
        <w:tc>
          <w:tcPr>
            <w:tcW w:w="1306" w:type="dxa"/>
            <w:vMerge w:val="continue"/>
            <w:tcBorders>
              <w:tl2br w:val="nil"/>
              <w:tr2bl w:val="nil"/>
            </w:tcBorders>
            <w:vAlign w:val="center"/>
          </w:tcPr>
          <w:p>
            <w:pPr>
              <w:jc w:val="center"/>
              <w:rPr>
                <w:rFonts w:ascii="Times New Roman" w:hAnsi="Times New Roman" w:cs="Times New Roman"/>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PrEx>
        <w:trPr>
          <w:trHeight w:val="340" w:hRule="atLeast"/>
        </w:trPr>
        <w:tc>
          <w:tcPr>
            <w:tcW w:w="675" w:type="dxa"/>
            <w:vMerge w:val="continue"/>
            <w:tcBorders>
              <w:tl2br w:val="nil"/>
              <w:tr2bl w:val="nil"/>
            </w:tcBorders>
            <w:vAlign w:val="center"/>
          </w:tcPr>
          <w:p>
            <w:pPr>
              <w:jc w:val="center"/>
              <w:rPr>
                <w:rFonts w:ascii="Times New Roman" w:hAnsi="Times New Roman" w:cs="Times New Roman"/>
                <w:szCs w:val="21"/>
              </w:rPr>
            </w:pPr>
          </w:p>
        </w:tc>
        <w:tc>
          <w:tcPr>
            <w:tcW w:w="1154" w:type="dxa"/>
            <w:tcBorders>
              <w:tl2br w:val="nil"/>
              <w:tr2bl w:val="nil"/>
            </w:tcBorders>
            <w:vAlign w:val="center"/>
          </w:tcPr>
          <w:p>
            <w:pPr>
              <w:pStyle w:val="64"/>
              <w:spacing w:before="83"/>
              <w:ind w:left="251" w:right="242"/>
              <w:jc w:val="center"/>
              <w:rPr>
                <w:rFonts w:ascii="Times New Roman" w:hAnsi="Times New Roman" w:eastAsia="宋体" w:cs="Times New Roman"/>
                <w:sz w:val="21"/>
                <w:szCs w:val="21"/>
              </w:rPr>
            </w:pPr>
            <w:r>
              <w:rPr>
                <w:rFonts w:ascii="Times New Roman" w:hAnsi="Times New Roman" w:eastAsia="宋体" w:cs="Times New Roman"/>
                <w:sz w:val="21"/>
                <w:szCs w:val="21"/>
              </w:rPr>
              <w:t>二甲苯</w:t>
            </w:r>
          </w:p>
        </w:tc>
        <w:tc>
          <w:tcPr>
            <w:tcW w:w="3654" w:type="dxa"/>
            <w:vMerge w:val="continue"/>
            <w:tcBorders>
              <w:tl2br w:val="nil"/>
              <w:tr2bl w:val="nil"/>
            </w:tcBorders>
            <w:vAlign w:val="center"/>
          </w:tcPr>
          <w:p>
            <w:pPr>
              <w:jc w:val="center"/>
              <w:rPr>
                <w:rFonts w:ascii="Times New Roman" w:hAnsi="Times New Roman" w:cs="Times New Roman"/>
                <w:szCs w:val="21"/>
              </w:rPr>
            </w:pPr>
          </w:p>
        </w:tc>
        <w:tc>
          <w:tcPr>
            <w:tcW w:w="1806" w:type="dxa"/>
            <w:vMerge w:val="continue"/>
            <w:tcBorders>
              <w:tl2br w:val="nil"/>
              <w:tr2bl w:val="nil"/>
            </w:tcBorders>
            <w:vAlign w:val="center"/>
          </w:tcPr>
          <w:p>
            <w:pPr>
              <w:jc w:val="center"/>
              <w:rPr>
                <w:rFonts w:ascii="Times New Roman" w:hAnsi="Times New Roman" w:eastAsia="宋体" w:cs="Times New Roman"/>
                <w:szCs w:val="21"/>
              </w:rPr>
            </w:pPr>
          </w:p>
        </w:tc>
        <w:tc>
          <w:tcPr>
            <w:tcW w:w="1306" w:type="dxa"/>
            <w:vMerge w:val="continue"/>
            <w:tcBorders>
              <w:tl2br w:val="nil"/>
              <w:tr2bl w:val="nil"/>
            </w:tcBorders>
            <w:vAlign w:val="center"/>
          </w:tcPr>
          <w:p>
            <w:pPr>
              <w:jc w:val="center"/>
              <w:rPr>
                <w:rFonts w:ascii="Times New Roman" w:hAnsi="Times New Roman" w:cs="Times New Roman"/>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5" w:type="dxa"/>
            <w:vMerge w:val="continue"/>
            <w:tcBorders>
              <w:tl2br w:val="nil"/>
              <w:tr2bl w:val="nil"/>
            </w:tcBorders>
            <w:vAlign w:val="center"/>
          </w:tcPr>
          <w:p>
            <w:pPr>
              <w:jc w:val="center"/>
              <w:rPr>
                <w:rFonts w:ascii="Times New Roman" w:hAnsi="Times New Roman" w:cs="Times New Roman"/>
                <w:szCs w:val="21"/>
              </w:rPr>
            </w:pPr>
          </w:p>
        </w:tc>
        <w:tc>
          <w:tcPr>
            <w:tcW w:w="1154" w:type="dxa"/>
            <w:tcBorders>
              <w:tl2br w:val="nil"/>
              <w:tr2bl w:val="nil"/>
            </w:tcBorders>
            <w:vAlign w:val="center"/>
          </w:tcPr>
          <w:p>
            <w:pPr>
              <w:pStyle w:val="64"/>
              <w:spacing w:before="8"/>
              <w:jc w:val="center"/>
              <w:rPr>
                <w:rFonts w:ascii="Times New Roman" w:hAnsi="Times New Roman" w:cs="Times New Roman"/>
                <w:sz w:val="21"/>
                <w:szCs w:val="21"/>
              </w:rPr>
            </w:pPr>
          </w:p>
          <w:p>
            <w:pPr>
              <w:pStyle w:val="64"/>
              <w:ind w:left="251" w:right="242"/>
              <w:jc w:val="center"/>
              <w:rPr>
                <w:rFonts w:ascii="Times New Roman" w:hAnsi="Times New Roman" w:eastAsia="宋体" w:cs="Times New Roman"/>
                <w:sz w:val="21"/>
                <w:szCs w:val="21"/>
              </w:rPr>
            </w:pPr>
            <w:r>
              <w:rPr>
                <w:rFonts w:ascii="Times New Roman" w:hAnsi="Times New Roman" w:eastAsia="宋体" w:cs="Times New Roman"/>
                <w:sz w:val="21"/>
                <w:szCs w:val="21"/>
              </w:rPr>
              <w:t>非甲烷总烃</w:t>
            </w:r>
          </w:p>
        </w:tc>
        <w:tc>
          <w:tcPr>
            <w:tcW w:w="3654" w:type="dxa"/>
            <w:tcBorders>
              <w:tl2br w:val="nil"/>
              <w:tr2bl w:val="nil"/>
            </w:tcBorders>
            <w:vAlign w:val="center"/>
          </w:tcPr>
          <w:p>
            <w:pPr>
              <w:pStyle w:val="64"/>
              <w:spacing w:before="55"/>
              <w:ind w:left="107"/>
              <w:jc w:val="center"/>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固定污染源废气 总烃、甲烷和非甲烷总烃</w:t>
            </w:r>
          </w:p>
          <w:p>
            <w:pPr>
              <w:pStyle w:val="64"/>
              <w:spacing w:before="113"/>
              <w:ind w:left="107"/>
              <w:jc w:val="center"/>
              <w:rPr>
                <w:rFonts w:ascii="Times New Roman" w:hAnsi="Times New Roman" w:cs="Times New Roman"/>
                <w:sz w:val="21"/>
                <w:szCs w:val="21"/>
                <w:lang w:eastAsia="zh-CN"/>
              </w:rPr>
            </w:pPr>
            <w:r>
              <w:rPr>
                <w:rFonts w:ascii="Times New Roman" w:hAnsi="Times New Roman" w:eastAsia="宋体" w:cs="Times New Roman"/>
                <w:sz w:val="21"/>
                <w:szCs w:val="21"/>
                <w:lang w:eastAsia="zh-CN"/>
              </w:rPr>
              <w:t xml:space="preserve">的测定 气相色谱法 </w:t>
            </w:r>
            <w:r>
              <w:rPr>
                <w:rFonts w:ascii="Times New Roman" w:hAnsi="Times New Roman" w:cs="Times New Roman"/>
                <w:sz w:val="21"/>
                <w:szCs w:val="21"/>
                <w:lang w:eastAsia="zh-CN"/>
              </w:rPr>
              <w:t>HJ 38-2017</w:t>
            </w:r>
          </w:p>
        </w:tc>
        <w:tc>
          <w:tcPr>
            <w:tcW w:w="1806" w:type="dxa"/>
            <w:tcBorders>
              <w:tl2br w:val="nil"/>
              <w:tr2bl w:val="nil"/>
            </w:tcBorders>
            <w:vAlign w:val="center"/>
          </w:tcPr>
          <w:p>
            <w:pPr>
              <w:pStyle w:val="64"/>
              <w:spacing w:before="55"/>
              <w:jc w:val="center"/>
              <w:rPr>
                <w:rFonts w:ascii="Times New Roman" w:hAnsi="Times New Roman" w:eastAsia="宋体" w:cs="Times New Roman"/>
                <w:sz w:val="21"/>
                <w:szCs w:val="21"/>
              </w:rPr>
            </w:pPr>
            <w:r>
              <w:rPr>
                <w:rFonts w:ascii="Times New Roman" w:hAnsi="Times New Roman" w:eastAsia="宋体" w:cs="Times New Roman"/>
                <w:spacing w:val="-16"/>
                <w:sz w:val="21"/>
                <w:szCs w:val="21"/>
              </w:rPr>
              <w:t xml:space="preserve">福立 </w:t>
            </w:r>
            <w:r>
              <w:rPr>
                <w:rFonts w:ascii="Times New Roman" w:hAnsi="Times New Roman" w:cs="Times New Roman"/>
                <w:sz w:val="21"/>
                <w:szCs w:val="21"/>
              </w:rPr>
              <w:t>9790</w:t>
            </w:r>
            <w:r>
              <w:rPr>
                <w:rFonts w:ascii="Times New Roman" w:hAnsi="Times New Roman" w:eastAsia="宋体" w:cs="Times New Roman"/>
                <w:color w:val="333333"/>
                <w:sz w:val="21"/>
                <w:szCs w:val="21"/>
              </w:rPr>
              <w:t>Ⅱ</w:t>
            </w:r>
            <w:r>
              <w:rPr>
                <w:rFonts w:ascii="Times New Roman" w:hAnsi="Times New Roman" w:eastAsia="宋体" w:cs="Times New Roman"/>
                <w:sz w:val="21"/>
                <w:szCs w:val="21"/>
              </w:rPr>
              <w:t>气相色谱仪</w:t>
            </w:r>
          </w:p>
        </w:tc>
        <w:tc>
          <w:tcPr>
            <w:tcW w:w="1306" w:type="dxa"/>
            <w:tcBorders>
              <w:tl2br w:val="nil"/>
              <w:tr2bl w:val="nil"/>
            </w:tcBorders>
            <w:vAlign w:val="center"/>
          </w:tcPr>
          <w:p>
            <w:pPr>
              <w:pStyle w:val="64"/>
              <w:spacing w:before="7"/>
              <w:jc w:val="center"/>
              <w:rPr>
                <w:rFonts w:ascii="Times New Roman" w:hAnsi="Times New Roman" w:cs="Times New Roman"/>
                <w:sz w:val="21"/>
                <w:szCs w:val="21"/>
              </w:rPr>
            </w:pPr>
          </w:p>
          <w:p>
            <w:pPr>
              <w:pStyle w:val="64"/>
              <w:ind w:right="311"/>
              <w:jc w:val="center"/>
              <w:rPr>
                <w:rFonts w:ascii="Times New Roman" w:hAnsi="Times New Roman" w:cs="Times New Roman"/>
                <w:sz w:val="21"/>
                <w:szCs w:val="21"/>
              </w:rPr>
            </w:pPr>
            <w:r>
              <w:rPr>
                <w:rFonts w:ascii="Times New Roman" w:hAnsi="Times New Roman" w:cs="Times New Roman"/>
                <w:sz w:val="21"/>
                <w:szCs w:val="21"/>
              </w:rPr>
              <w:t>0.07mg/m</w:t>
            </w:r>
            <w:r>
              <w:rPr>
                <w:rFonts w:ascii="Times New Roman" w:hAnsi="Times New Roman" w:cs="Times New Roman"/>
                <w:position w:val="6"/>
                <w:sz w:val="21"/>
                <w:szCs w:val="21"/>
                <w:vertAlign w:val="superscript"/>
              </w:rPr>
              <w:t>3</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5" w:type="dxa"/>
            <w:vMerge w:val="restart"/>
            <w:tcBorders>
              <w:tl2br w:val="nil"/>
              <w:tr2bl w:val="nil"/>
            </w:tcBorders>
            <w:vAlign w:val="center"/>
          </w:tcPr>
          <w:p>
            <w:pPr>
              <w:jc w:val="center"/>
              <w:rPr>
                <w:rFonts w:ascii="Times New Roman" w:hAnsi="Times New Roman" w:cs="Times New Roman"/>
                <w:szCs w:val="21"/>
              </w:rPr>
            </w:pPr>
            <w:r>
              <w:rPr>
                <w:rFonts w:hint="eastAsia" w:ascii="Times New Roman" w:hAnsi="Times New Roman" w:cs="Times New Roman"/>
                <w:szCs w:val="21"/>
              </w:rPr>
              <w:t>无组织废气</w:t>
            </w:r>
          </w:p>
        </w:tc>
        <w:tc>
          <w:tcPr>
            <w:tcW w:w="1154" w:type="dxa"/>
            <w:tcBorders>
              <w:tl2br w:val="nil"/>
              <w:tr2bl w:val="nil"/>
            </w:tcBorders>
            <w:vAlign w:val="center"/>
          </w:tcPr>
          <w:p>
            <w:pPr>
              <w:pStyle w:val="64"/>
              <w:ind w:right="242"/>
              <w:jc w:val="center"/>
              <w:rPr>
                <w:rFonts w:ascii="Times New Roman" w:hAnsi="Times New Roman" w:eastAsia="宋体" w:cs="Times New Roman"/>
                <w:sz w:val="21"/>
                <w:szCs w:val="21"/>
              </w:rPr>
            </w:pPr>
            <w:r>
              <w:rPr>
                <w:rFonts w:ascii="Times New Roman" w:hAnsi="Times New Roman" w:eastAsia="宋体" w:cs="Times New Roman"/>
                <w:sz w:val="21"/>
                <w:szCs w:val="21"/>
              </w:rPr>
              <w:t>非甲烷总烃</w:t>
            </w:r>
          </w:p>
        </w:tc>
        <w:tc>
          <w:tcPr>
            <w:tcW w:w="3654" w:type="dxa"/>
            <w:tcBorders>
              <w:tl2br w:val="nil"/>
              <w:tr2bl w:val="nil"/>
            </w:tcBorders>
            <w:vAlign w:val="center"/>
          </w:tcPr>
          <w:p>
            <w:pPr>
              <w:pStyle w:val="64"/>
              <w:spacing w:before="55"/>
              <w:ind w:left="107"/>
              <w:jc w:val="center"/>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环境空气 总烃、甲烷和非甲烷总烃的测定</w:t>
            </w:r>
          </w:p>
          <w:p>
            <w:pPr>
              <w:pStyle w:val="64"/>
              <w:spacing w:before="112"/>
              <w:ind w:left="107"/>
              <w:jc w:val="center"/>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 xml:space="preserve">直接进样 气相色谱法 </w:t>
            </w:r>
            <w:r>
              <w:rPr>
                <w:rFonts w:ascii="Times New Roman" w:hAnsi="Times New Roman" w:cs="Times New Roman"/>
                <w:sz w:val="21"/>
                <w:szCs w:val="21"/>
                <w:lang w:eastAsia="zh-CN"/>
              </w:rPr>
              <w:t>HJ 604-2017</w:t>
            </w:r>
          </w:p>
        </w:tc>
        <w:tc>
          <w:tcPr>
            <w:tcW w:w="1806" w:type="dxa"/>
            <w:tcBorders>
              <w:tl2br w:val="nil"/>
              <w:tr2bl w:val="nil"/>
            </w:tcBorders>
            <w:vAlign w:val="center"/>
          </w:tcPr>
          <w:p>
            <w:pPr>
              <w:pStyle w:val="64"/>
              <w:spacing w:before="55"/>
              <w:jc w:val="center"/>
              <w:rPr>
                <w:rFonts w:ascii="Times New Roman" w:hAnsi="Times New Roman" w:eastAsia="宋体" w:cs="Times New Roman"/>
                <w:sz w:val="21"/>
                <w:szCs w:val="21"/>
              </w:rPr>
            </w:pPr>
            <w:r>
              <w:rPr>
                <w:rFonts w:ascii="Times New Roman" w:hAnsi="Times New Roman" w:eastAsia="宋体" w:cs="Times New Roman"/>
                <w:spacing w:val="-16"/>
                <w:sz w:val="21"/>
                <w:szCs w:val="21"/>
              </w:rPr>
              <w:t xml:space="preserve">福立 </w:t>
            </w:r>
            <w:r>
              <w:rPr>
                <w:rFonts w:ascii="Times New Roman" w:hAnsi="Times New Roman" w:cs="Times New Roman"/>
                <w:sz w:val="21"/>
                <w:szCs w:val="21"/>
              </w:rPr>
              <w:t>9790</w:t>
            </w:r>
            <w:r>
              <w:rPr>
                <w:rFonts w:ascii="Times New Roman" w:hAnsi="Times New Roman" w:eastAsia="宋体" w:cs="Times New Roman"/>
                <w:color w:val="333333"/>
                <w:sz w:val="21"/>
                <w:szCs w:val="21"/>
              </w:rPr>
              <w:t>Ⅱ</w:t>
            </w:r>
            <w:r>
              <w:rPr>
                <w:rFonts w:ascii="Times New Roman" w:hAnsi="Times New Roman" w:eastAsia="宋体" w:cs="Times New Roman"/>
                <w:sz w:val="21"/>
                <w:szCs w:val="21"/>
              </w:rPr>
              <w:t>气相色谱仪</w:t>
            </w:r>
          </w:p>
        </w:tc>
        <w:tc>
          <w:tcPr>
            <w:tcW w:w="1306" w:type="dxa"/>
            <w:tcBorders>
              <w:tl2br w:val="nil"/>
              <w:tr2bl w:val="nil"/>
            </w:tcBorders>
            <w:vAlign w:val="center"/>
          </w:tcPr>
          <w:p>
            <w:pPr>
              <w:pStyle w:val="64"/>
              <w:spacing w:before="1"/>
              <w:ind w:right="311"/>
              <w:jc w:val="center"/>
              <w:rPr>
                <w:rFonts w:ascii="Times New Roman" w:hAnsi="Times New Roman" w:cs="Times New Roman"/>
                <w:sz w:val="21"/>
                <w:szCs w:val="21"/>
              </w:rPr>
            </w:pPr>
            <w:r>
              <w:rPr>
                <w:rFonts w:ascii="Times New Roman" w:hAnsi="Times New Roman" w:cs="Times New Roman"/>
                <w:sz w:val="21"/>
                <w:szCs w:val="21"/>
              </w:rPr>
              <w:t>0.07mg/m</w:t>
            </w:r>
            <w:r>
              <w:rPr>
                <w:rFonts w:ascii="Times New Roman" w:hAnsi="Times New Roman" w:cs="Times New Roman"/>
                <w:position w:val="6"/>
                <w:sz w:val="21"/>
                <w:szCs w:val="21"/>
                <w:vertAlign w:val="superscript"/>
              </w:rPr>
              <w:t>3</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5" w:type="dxa"/>
            <w:vMerge w:val="continue"/>
            <w:tcBorders>
              <w:tl2br w:val="nil"/>
              <w:tr2bl w:val="nil"/>
            </w:tcBorders>
            <w:vAlign w:val="center"/>
          </w:tcPr>
          <w:p>
            <w:pPr>
              <w:jc w:val="center"/>
              <w:rPr>
                <w:rFonts w:ascii="Times New Roman" w:hAnsi="Times New Roman" w:cs="Times New Roman"/>
                <w:szCs w:val="21"/>
              </w:rPr>
            </w:pPr>
          </w:p>
        </w:tc>
        <w:tc>
          <w:tcPr>
            <w:tcW w:w="1154" w:type="dxa"/>
            <w:tcBorders>
              <w:tl2br w:val="nil"/>
              <w:tr2bl w:val="nil"/>
            </w:tcBorders>
            <w:vAlign w:val="center"/>
          </w:tcPr>
          <w:p>
            <w:pPr>
              <w:pStyle w:val="64"/>
              <w:ind w:right="242"/>
              <w:jc w:val="center"/>
              <w:rPr>
                <w:rFonts w:ascii="Times New Roman" w:hAnsi="Times New Roman" w:eastAsia="宋体" w:cs="Times New Roman"/>
                <w:sz w:val="21"/>
                <w:szCs w:val="21"/>
              </w:rPr>
            </w:pPr>
            <w:r>
              <w:rPr>
                <w:rFonts w:ascii="Times New Roman" w:hAnsi="Times New Roman" w:eastAsia="宋体" w:cs="Times New Roman"/>
                <w:sz w:val="21"/>
                <w:szCs w:val="21"/>
              </w:rPr>
              <w:t>颗粒物</w:t>
            </w:r>
          </w:p>
        </w:tc>
        <w:tc>
          <w:tcPr>
            <w:tcW w:w="3654" w:type="dxa"/>
            <w:tcBorders>
              <w:tl2br w:val="nil"/>
              <w:tr2bl w:val="nil"/>
            </w:tcBorders>
            <w:vAlign w:val="center"/>
          </w:tcPr>
          <w:p>
            <w:pPr>
              <w:pStyle w:val="64"/>
              <w:spacing w:before="57"/>
              <w:ind w:left="107"/>
              <w:jc w:val="center"/>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环境空气 总悬浮颗粒物的测定 重量法</w:t>
            </w:r>
            <w:r>
              <w:rPr>
                <w:rFonts w:ascii="Times New Roman" w:hAnsi="Times New Roman" w:cs="Times New Roman"/>
                <w:sz w:val="21"/>
                <w:szCs w:val="21"/>
                <w:lang w:eastAsia="zh-CN"/>
              </w:rPr>
              <w:t>GB/T 15432-1995</w:t>
            </w:r>
          </w:p>
        </w:tc>
        <w:tc>
          <w:tcPr>
            <w:tcW w:w="1806" w:type="dxa"/>
            <w:tcBorders>
              <w:tl2br w:val="nil"/>
              <w:tr2bl w:val="nil"/>
            </w:tcBorders>
            <w:vAlign w:val="center"/>
          </w:tcPr>
          <w:p>
            <w:pPr>
              <w:pStyle w:val="64"/>
              <w:spacing w:before="66"/>
              <w:jc w:val="center"/>
              <w:rPr>
                <w:rFonts w:ascii="Times New Roman" w:hAnsi="Times New Roman" w:eastAsia="宋体" w:cs="Times New Roman"/>
                <w:sz w:val="21"/>
                <w:szCs w:val="21"/>
              </w:rPr>
            </w:pPr>
            <w:r>
              <w:rPr>
                <w:rFonts w:ascii="Times New Roman" w:hAnsi="Times New Roman" w:cs="Times New Roman"/>
                <w:sz w:val="21"/>
                <w:szCs w:val="21"/>
              </w:rPr>
              <w:t>ME-104E</w:t>
            </w:r>
            <w:r>
              <w:rPr>
                <w:rFonts w:ascii="Times New Roman" w:hAnsi="Times New Roman" w:eastAsia="宋体" w:cs="Times New Roman"/>
                <w:sz w:val="21"/>
                <w:szCs w:val="21"/>
              </w:rPr>
              <w:t>电子天平</w:t>
            </w:r>
          </w:p>
        </w:tc>
        <w:tc>
          <w:tcPr>
            <w:tcW w:w="1306" w:type="dxa"/>
            <w:tcBorders>
              <w:tl2br w:val="nil"/>
              <w:tr2bl w:val="nil"/>
            </w:tcBorders>
            <w:vAlign w:val="center"/>
          </w:tcPr>
          <w:p>
            <w:pPr>
              <w:pStyle w:val="64"/>
              <w:ind w:right="311"/>
              <w:jc w:val="center"/>
              <w:rPr>
                <w:rFonts w:ascii="Times New Roman" w:hAnsi="Times New Roman" w:cs="Times New Roman"/>
                <w:sz w:val="21"/>
                <w:szCs w:val="21"/>
              </w:rPr>
            </w:pPr>
            <w:r>
              <w:rPr>
                <w:rFonts w:ascii="Times New Roman" w:hAnsi="Times New Roman" w:cs="Times New Roman"/>
                <w:sz w:val="21"/>
                <w:szCs w:val="21"/>
              </w:rPr>
              <w:t>0.001mg/m</w:t>
            </w:r>
            <w:r>
              <w:rPr>
                <w:rFonts w:ascii="Times New Roman" w:hAnsi="Times New Roman" w:cs="Times New Roman"/>
                <w:position w:val="6"/>
                <w:sz w:val="21"/>
                <w:szCs w:val="21"/>
                <w:vertAlign w:val="superscript"/>
              </w:rPr>
              <w:t>3</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5" w:type="dxa"/>
            <w:vMerge w:val="continue"/>
            <w:tcBorders>
              <w:tl2br w:val="nil"/>
              <w:tr2bl w:val="nil"/>
            </w:tcBorders>
            <w:vAlign w:val="center"/>
          </w:tcPr>
          <w:p>
            <w:pPr>
              <w:jc w:val="center"/>
              <w:rPr>
                <w:rFonts w:ascii="Times New Roman" w:hAnsi="Times New Roman" w:cs="Times New Roman"/>
                <w:szCs w:val="21"/>
              </w:rPr>
            </w:pPr>
          </w:p>
        </w:tc>
        <w:tc>
          <w:tcPr>
            <w:tcW w:w="1154" w:type="dxa"/>
            <w:tcBorders>
              <w:tl2br w:val="nil"/>
              <w:tr2bl w:val="nil"/>
            </w:tcBorders>
            <w:vAlign w:val="center"/>
          </w:tcPr>
          <w:p>
            <w:pPr>
              <w:pStyle w:val="64"/>
              <w:spacing w:before="83"/>
              <w:ind w:left="9"/>
              <w:jc w:val="center"/>
              <w:rPr>
                <w:rFonts w:ascii="Times New Roman" w:hAnsi="Times New Roman" w:eastAsia="宋体" w:cs="Times New Roman"/>
                <w:sz w:val="21"/>
                <w:szCs w:val="21"/>
              </w:rPr>
            </w:pPr>
            <w:r>
              <w:rPr>
                <w:rFonts w:ascii="Times New Roman" w:hAnsi="Times New Roman" w:eastAsia="宋体" w:cs="Times New Roman"/>
                <w:sz w:val="21"/>
                <w:szCs w:val="21"/>
              </w:rPr>
              <w:t>苯</w:t>
            </w:r>
          </w:p>
        </w:tc>
        <w:tc>
          <w:tcPr>
            <w:tcW w:w="3654" w:type="dxa"/>
            <w:vMerge w:val="restart"/>
            <w:tcBorders>
              <w:tl2br w:val="nil"/>
              <w:tr2bl w:val="nil"/>
            </w:tcBorders>
            <w:vAlign w:val="center"/>
          </w:tcPr>
          <w:p>
            <w:pPr>
              <w:pStyle w:val="64"/>
              <w:spacing w:before="148"/>
              <w:ind w:left="107"/>
              <w:jc w:val="center"/>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活性碳吸附二硫化碳解吸气相色谱法（</w:t>
            </w:r>
            <w:r>
              <w:rPr>
                <w:rFonts w:ascii="Times New Roman" w:hAnsi="Times New Roman" w:cs="Times New Roman"/>
                <w:sz w:val="21"/>
                <w:szCs w:val="21"/>
                <w:lang w:eastAsia="zh-CN"/>
              </w:rPr>
              <w:t>B</w:t>
            </w:r>
            <w:r>
              <w:rPr>
                <w:rFonts w:ascii="Times New Roman" w:hAnsi="Times New Roman" w:eastAsia="宋体" w:cs="Times New Roman"/>
                <w:sz w:val="21"/>
                <w:szCs w:val="21"/>
                <w:lang w:eastAsia="zh-CN"/>
              </w:rPr>
              <w:t>）</w:t>
            </w:r>
          </w:p>
          <w:p>
            <w:pPr>
              <w:pStyle w:val="64"/>
              <w:spacing w:before="112" w:line="355" w:lineRule="auto"/>
              <w:ind w:left="107" w:right="96"/>
              <w:jc w:val="center"/>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《空气和废气监测分析方法》（第四版增补版</w:t>
            </w:r>
            <w:r>
              <w:rPr>
                <w:rFonts w:ascii="Times New Roman" w:hAnsi="Times New Roman" w:eastAsia="宋体" w:cs="Times New Roman"/>
                <w:spacing w:val="-36"/>
                <w:sz w:val="21"/>
                <w:szCs w:val="21"/>
                <w:lang w:eastAsia="zh-CN"/>
              </w:rPr>
              <w:t>）</w:t>
            </w:r>
            <w:r>
              <w:rPr>
                <w:rFonts w:ascii="Times New Roman" w:hAnsi="Times New Roman" w:eastAsia="宋体" w:cs="Times New Roman"/>
                <w:spacing w:val="-5"/>
                <w:sz w:val="21"/>
                <w:szCs w:val="21"/>
                <w:lang w:eastAsia="zh-CN"/>
              </w:rPr>
              <w:t>国家环境保护总局</w:t>
            </w:r>
            <w:r>
              <w:rPr>
                <w:rFonts w:ascii="Times New Roman" w:hAnsi="Times New Roman" w:eastAsia="宋体" w:cs="Times New Roman"/>
                <w:sz w:val="21"/>
                <w:szCs w:val="21"/>
                <w:lang w:eastAsia="zh-CN"/>
              </w:rPr>
              <w:t>（</w:t>
            </w:r>
            <w:r>
              <w:rPr>
                <w:rFonts w:ascii="Times New Roman" w:hAnsi="Times New Roman" w:cs="Times New Roman"/>
                <w:sz w:val="21"/>
                <w:szCs w:val="21"/>
                <w:lang w:eastAsia="zh-CN"/>
              </w:rPr>
              <w:t xml:space="preserve">2003 </w:t>
            </w:r>
            <w:r>
              <w:rPr>
                <w:rFonts w:ascii="Times New Roman" w:hAnsi="Times New Roman" w:eastAsia="宋体" w:cs="Times New Roman"/>
                <w:sz w:val="21"/>
                <w:szCs w:val="21"/>
                <w:lang w:eastAsia="zh-CN"/>
              </w:rPr>
              <w:t>年</w:t>
            </w:r>
            <w:r>
              <w:rPr>
                <w:rFonts w:ascii="Times New Roman" w:hAnsi="Times New Roman" w:eastAsia="宋体" w:cs="Times New Roman"/>
                <w:spacing w:val="-7"/>
                <w:sz w:val="21"/>
                <w:szCs w:val="21"/>
                <w:lang w:eastAsia="zh-CN"/>
              </w:rPr>
              <w:t>）</w:t>
            </w:r>
            <w:r>
              <w:rPr>
                <w:rFonts w:ascii="Times New Roman" w:hAnsi="Times New Roman" w:cs="Times New Roman"/>
                <w:spacing w:val="-7"/>
                <w:sz w:val="21"/>
                <w:szCs w:val="21"/>
                <w:lang w:eastAsia="zh-CN"/>
              </w:rPr>
              <w:t>6.2.1.1</w:t>
            </w:r>
          </w:p>
        </w:tc>
        <w:tc>
          <w:tcPr>
            <w:tcW w:w="1806" w:type="dxa"/>
            <w:vMerge w:val="restart"/>
            <w:tcBorders>
              <w:tl2br w:val="nil"/>
              <w:tr2bl w:val="nil"/>
            </w:tcBorders>
            <w:vAlign w:val="center"/>
          </w:tcPr>
          <w:p>
            <w:pPr>
              <w:pStyle w:val="64"/>
              <w:spacing w:before="10"/>
              <w:jc w:val="center"/>
              <w:rPr>
                <w:rFonts w:ascii="Times New Roman" w:hAnsi="Times New Roman" w:cs="Times New Roman"/>
                <w:sz w:val="21"/>
                <w:szCs w:val="21"/>
                <w:lang w:eastAsia="zh-CN"/>
              </w:rPr>
            </w:pPr>
          </w:p>
          <w:p>
            <w:pPr>
              <w:pStyle w:val="64"/>
              <w:jc w:val="center"/>
              <w:rPr>
                <w:rFonts w:ascii="Times New Roman" w:hAnsi="Times New Roman" w:eastAsia="宋体" w:cs="Times New Roman"/>
                <w:sz w:val="21"/>
                <w:szCs w:val="21"/>
              </w:rPr>
            </w:pPr>
            <w:r>
              <w:rPr>
                <w:rFonts w:ascii="Times New Roman" w:hAnsi="Times New Roman" w:cs="Times New Roman"/>
                <w:sz w:val="21"/>
                <w:szCs w:val="21"/>
              </w:rPr>
              <w:t>Agilent 7820A</w:t>
            </w:r>
            <w:r>
              <w:rPr>
                <w:rFonts w:ascii="Times New Roman" w:hAnsi="Times New Roman" w:eastAsia="宋体" w:cs="Times New Roman"/>
                <w:sz w:val="21"/>
                <w:szCs w:val="21"/>
              </w:rPr>
              <w:t>气相色谱仪</w:t>
            </w:r>
          </w:p>
        </w:tc>
        <w:tc>
          <w:tcPr>
            <w:tcW w:w="1306" w:type="dxa"/>
            <w:vMerge w:val="restart"/>
            <w:tcBorders>
              <w:tl2br w:val="nil"/>
              <w:tr2bl w:val="nil"/>
            </w:tcBorders>
            <w:vAlign w:val="center"/>
          </w:tcPr>
          <w:p>
            <w:pPr>
              <w:pStyle w:val="64"/>
              <w:jc w:val="center"/>
              <w:rPr>
                <w:rFonts w:ascii="Times New Roman" w:hAnsi="Times New Roman" w:cs="Times New Roman"/>
                <w:sz w:val="21"/>
                <w:szCs w:val="21"/>
              </w:rPr>
            </w:pPr>
          </w:p>
          <w:p>
            <w:pPr>
              <w:pStyle w:val="64"/>
              <w:spacing w:before="1"/>
              <w:jc w:val="center"/>
              <w:rPr>
                <w:rFonts w:ascii="Times New Roman" w:hAnsi="Times New Roman" w:cs="Times New Roman"/>
                <w:sz w:val="21"/>
                <w:szCs w:val="21"/>
              </w:rPr>
            </w:pPr>
          </w:p>
          <w:p>
            <w:pPr>
              <w:pStyle w:val="64"/>
              <w:ind w:left="337"/>
              <w:jc w:val="center"/>
              <w:rPr>
                <w:rFonts w:ascii="Times New Roman" w:hAnsi="Times New Roman" w:cs="Times New Roman"/>
                <w:sz w:val="21"/>
                <w:szCs w:val="21"/>
              </w:rPr>
            </w:pPr>
            <w:r>
              <w:rPr>
                <w:rFonts w:ascii="Times New Roman" w:hAnsi="Times New Roman" w:cs="Times New Roman"/>
                <w:sz w:val="21"/>
                <w:szCs w:val="21"/>
              </w:rPr>
              <w:t>0.010mg/m</w:t>
            </w:r>
            <w:r>
              <w:rPr>
                <w:rFonts w:ascii="Times New Roman" w:hAnsi="Times New Roman" w:cs="Times New Roman"/>
                <w:position w:val="6"/>
                <w:sz w:val="21"/>
                <w:szCs w:val="21"/>
              </w:rPr>
              <w:t>3</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5" w:type="dxa"/>
            <w:vMerge w:val="continue"/>
            <w:tcBorders>
              <w:tl2br w:val="nil"/>
              <w:tr2bl w:val="nil"/>
            </w:tcBorders>
            <w:vAlign w:val="center"/>
          </w:tcPr>
          <w:p>
            <w:pPr>
              <w:jc w:val="center"/>
              <w:rPr>
                <w:rFonts w:ascii="Times New Roman" w:hAnsi="Times New Roman" w:cs="Times New Roman"/>
                <w:szCs w:val="21"/>
              </w:rPr>
            </w:pPr>
          </w:p>
        </w:tc>
        <w:tc>
          <w:tcPr>
            <w:tcW w:w="1154" w:type="dxa"/>
            <w:tcBorders>
              <w:tl2br w:val="nil"/>
              <w:tr2bl w:val="nil"/>
            </w:tcBorders>
            <w:vAlign w:val="center"/>
          </w:tcPr>
          <w:p>
            <w:pPr>
              <w:pStyle w:val="64"/>
              <w:spacing w:before="84"/>
              <w:ind w:right="242"/>
              <w:jc w:val="center"/>
              <w:rPr>
                <w:rFonts w:ascii="Times New Roman" w:hAnsi="Times New Roman" w:eastAsia="宋体" w:cs="Times New Roman"/>
                <w:sz w:val="21"/>
                <w:szCs w:val="21"/>
              </w:rPr>
            </w:pPr>
            <w:r>
              <w:rPr>
                <w:rFonts w:ascii="Times New Roman" w:hAnsi="Times New Roman" w:eastAsia="宋体" w:cs="Times New Roman"/>
                <w:sz w:val="21"/>
                <w:szCs w:val="21"/>
              </w:rPr>
              <w:t>甲苯</w:t>
            </w:r>
          </w:p>
        </w:tc>
        <w:tc>
          <w:tcPr>
            <w:tcW w:w="3654" w:type="dxa"/>
            <w:vMerge w:val="continue"/>
            <w:tcBorders>
              <w:tl2br w:val="nil"/>
              <w:tr2bl w:val="nil"/>
            </w:tcBorders>
            <w:vAlign w:val="center"/>
          </w:tcPr>
          <w:p>
            <w:pPr>
              <w:pStyle w:val="64"/>
              <w:spacing w:before="113"/>
              <w:ind w:left="107"/>
              <w:jc w:val="center"/>
              <w:rPr>
                <w:rFonts w:ascii="Times New Roman" w:hAnsi="Times New Roman" w:eastAsia="宋体" w:cs="Times New Roman"/>
                <w:sz w:val="21"/>
                <w:szCs w:val="21"/>
              </w:rPr>
            </w:pPr>
          </w:p>
        </w:tc>
        <w:tc>
          <w:tcPr>
            <w:tcW w:w="1806" w:type="dxa"/>
            <w:vMerge w:val="continue"/>
            <w:tcBorders>
              <w:tl2br w:val="nil"/>
              <w:tr2bl w:val="nil"/>
            </w:tcBorders>
            <w:vAlign w:val="center"/>
          </w:tcPr>
          <w:p>
            <w:pPr>
              <w:pStyle w:val="64"/>
              <w:spacing w:before="113"/>
              <w:ind w:left="327"/>
              <w:jc w:val="center"/>
              <w:rPr>
                <w:rFonts w:ascii="Times New Roman" w:hAnsi="Times New Roman" w:eastAsia="宋体" w:cs="Times New Roman"/>
                <w:sz w:val="21"/>
                <w:szCs w:val="21"/>
              </w:rPr>
            </w:pPr>
          </w:p>
        </w:tc>
        <w:tc>
          <w:tcPr>
            <w:tcW w:w="1306" w:type="dxa"/>
            <w:vMerge w:val="continue"/>
            <w:tcBorders>
              <w:tl2br w:val="nil"/>
              <w:tr2bl w:val="nil"/>
            </w:tcBorders>
            <w:vAlign w:val="center"/>
          </w:tcPr>
          <w:p>
            <w:pPr>
              <w:pStyle w:val="64"/>
              <w:ind w:left="318" w:right="311"/>
              <w:jc w:val="center"/>
              <w:rPr>
                <w:rFonts w:ascii="Times New Roman" w:hAnsi="Times New Roman" w:cs="Times New Roman"/>
                <w:sz w:val="21"/>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5" w:type="dxa"/>
            <w:vMerge w:val="continue"/>
            <w:tcBorders>
              <w:tl2br w:val="nil"/>
              <w:tr2bl w:val="nil"/>
            </w:tcBorders>
            <w:vAlign w:val="center"/>
          </w:tcPr>
          <w:p>
            <w:pPr>
              <w:jc w:val="center"/>
              <w:rPr>
                <w:rFonts w:ascii="Times New Roman" w:hAnsi="Times New Roman" w:cs="Times New Roman"/>
                <w:szCs w:val="21"/>
              </w:rPr>
            </w:pPr>
          </w:p>
        </w:tc>
        <w:tc>
          <w:tcPr>
            <w:tcW w:w="1154" w:type="dxa"/>
            <w:tcBorders>
              <w:tl2br w:val="nil"/>
              <w:tr2bl w:val="nil"/>
            </w:tcBorders>
            <w:vAlign w:val="center"/>
          </w:tcPr>
          <w:p>
            <w:pPr>
              <w:pStyle w:val="64"/>
              <w:spacing w:before="83"/>
              <w:ind w:right="242"/>
              <w:jc w:val="center"/>
              <w:rPr>
                <w:rFonts w:ascii="Times New Roman" w:hAnsi="Times New Roman" w:eastAsia="宋体" w:cs="Times New Roman"/>
                <w:sz w:val="21"/>
                <w:szCs w:val="21"/>
              </w:rPr>
            </w:pPr>
            <w:r>
              <w:rPr>
                <w:rFonts w:ascii="Times New Roman" w:hAnsi="Times New Roman" w:eastAsia="宋体" w:cs="Times New Roman"/>
                <w:sz w:val="21"/>
                <w:szCs w:val="21"/>
              </w:rPr>
              <w:t>二甲苯</w:t>
            </w:r>
          </w:p>
        </w:tc>
        <w:tc>
          <w:tcPr>
            <w:tcW w:w="3654" w:type="dxa"/>
            <w:vMerge w:val="continue"/>
            <w:tcBorders>
              <w:tl2br w:val="nil"/>
              <w:tr2bl w:val="nil"/>
            </w:tcBorders>
            <w:vAlign w:val="center"/>
          </w:tcPr>
          <w:p>
            <w:pPr>
              <w:pStyle w:val="64"/>
              <w:spacing w:before="113"/>
              <w:ind w:left="107"/>
              <w:jc w:val="center"/>
              <w:rPr>
                <w:rFonts w:ascii="Times New Roman" w:hAnsi="Times New Roman" w:eastAsia="宋体" w:cs="Times New Roman"/>
                <w:sz w:val="21"/>
                <w:szCs w:val="21"/>
              </w:rPr>
            </w:pPr>
          </w:p>
        </w:tc>
        <w:tc>
          <w:tcPr>
            <w:tcW w:w="1806" w:type="dxa"/>
            <w:vMerge w:val="continue"/>
            <w:tcBorders>
              <w:tl2br w:val="nil"/>
              <w:tr2bl w:val="nil"/>
            </w:tcBorders>
            <w:vAlign w:val="center"/>
          </w:tcPr>
          <w:p>
            <w:pPr>
              <w:pStyle w:val="64"/>
              <w:spacing w:before="113"/>
              <w:ind w:left="327"/>
              <w:jc w:val="center"/>
              <w:rPr>
                <w:rFonts w:ascii="Times New Roman" w:hAnsi="Times New Roman" w:eastAsia="宋体" w:cs="Times New Roman"/>
                <w:sz w:val="21"/>
                <w:szCs w:val="21"/>
              </w:rPr>
            </w:pPr>
          </w:p>
        </w:tc>
        <w:tc>
          <w:tcPr>
            <w:tcW w:w="1306" w:type="dxa"/>
            <w:vMerge w:val="continue"/>
            <w:tcBorders>
              <w:tl2br w:val="nil"/>
              <w:tr2bl w:val="nil"/>
            </w:tcBorders>
            <w:vAlign w:val="center"/>
          </w:tcPr>
          <w:p>
            <w:pPr>
              <w:pStyle w:val="64"/>
              <w:ind w:left="318" w:right="311"/>
              <w:jc w:val="center"/>
              <w:rPr>
                <w:rFonts w:ascii="Times New Roman" w:hAnsi="Times New Roman" w:cs="Times New Roman"/>
                <w:sz w:val="21"/>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PrEx>
        <w:trPr>
          <w:trHeight w:val="340" w:hRule="atLeast"/>
        </w:trPr>
        <w:tc>
          <w:tcPr>
            <w:tcW w:w="675" w:type="dxa"/>
            <w:tcBorders>
              <w:tl2br w:val="nil"/>
              <w:tr2bl w:val="nil"/>
            </w:tcBorders>
            <w:vAlign w:val="center"/>
          </w:tcPr>
          <w:p>
            <w:pPr>
              <w:pStyle w:val="76"/>
              <w:rPr>
                <w:rFonts w:hint="default" w:ascii="Times New Roman" w:hAnsi="Times New Roman" w:cs="Times New Roman"/>
                <w:szCs w:val="21"/>
              </w:rPr>
            </w:pPr>
            <w:r>
              <w:rPr>
                <w:rFonts w:hint="default"/>
              </w:rPr>
              <w:t>厂界噪声</w:t>
            </w:r>
          </w:p>
        </w:tc>
        <w:tc>
          <w:tcPr>
            <w:tcW w:w="1154" w:type="dxa"/>
            <w:tcBorders>
              <w:tl2br w:val="nil"/>
              <w:tr2bl w:val="nil"/>
            </w:tcBorders>
            <w:vAlign w:val="center"/>
          </w:tcPr>
          <w:p>
            <w:pPr>
              <w:pStyle w:val="64"/>
              <w:spacing w:before="11"/>
              <w:jc w:val="center"/>
              <w:rPr>
                <w:rFonts w:ascii="Times New Roman" w:hAnsi="Times New Roman" w:cs="Times New Roman"/>
                <w:sz w:val="21"/>
                <w:szCs w:val="21"/>
              </w:rPr>
            </w:pPr>
          </w:p>
          <w:p>
            <w:pPr>
              <w:pStyle w:val="64"/>
              <w:ind w:left="248" w:right="242"/>
              <w:jc w:val="center"/>
              <w:rPr>
                <w:rFonts w:ascii="Times New Roman" w:hAnsi="Times New Roman" w:eastAsia="宋体" w:cs="Times New Roman"/>
                <w:sz w:val="21"/>
                <w:szCs w:val="21"/>
              </w:rPr>
            </w:pPr>
            <w:r>
              <w:rPr>
                <w:rFonts w:ascii="Times New Roman" w:hAnsi="Times New Roman" w:cs="Times New Roman"/>
                <w:w w:val="105"/>
                <w:position w:val="1"/>
                <w:sz w:val="21"/>
                <w:szCs w:val="21"/>
              </w:rPr>
              <w:t>L</w:t>
            </w:r>
            <w:r>
              <w:rPr>
                <w:rFonts w:ascii="Times New Roman" w:hAnsi="Times New Roman" w:cs="Times New Roman"/>
                <w:w w:val="105"/>
                <w:position w:val="1"/>
                <w:sz w:val="21"/>
                <w:szCs w:val="21"/>
                <w:vertAlign w:val="subscript"/>
              </w:rPr>
              <w:t>eq</w:t>
            </w:r>
          </w:p>
        </w:tc>
        <w:tc>
          <w:tcPr>
            <w:tcW w:w="3654" w:type="dxa"/>
            <w:tcBorders>
              <w:tl2br w:val="nil"/>
              <w:tr2bl w:val="nil"/>
            </w:tcBorders>
            <w:vAlign w:val="center"/>
          </w:tcPr>
          <w:p>
            <w:pPr>
              <w:pStyle w:val="64"/>
              <w:spacing w:before="55"/>
              <w:ind w:left="107"/>
              <w:jc w:val="center"/>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工业企业厂界环境噪声排放标准</w:t>
            </w:r>
          </w:p>
          <w:p>
            <w:pPr>
              <w:pStyle w:val="64"/>
              <w:spacing w:before="124"/>
              <w:ind w:left="107"/>
              <w:jc w:val="center"/>
              <w:rPr>
                <w:rFonts w:ascii="Times New Roman" w:hAnsi="Times New Roman" w:eastAsia="宋体" w:cs="Times New Roman"/>
                <w:sz w:val="21"/>
                <w:szCs w:val="21"/>
              </w:rPr>
            </w:pPr>
            <w:r>
              <w:rPr>
                <w:rFonts w:ascii="Times New Roman" w:hAnsi="Times New Roman" w:cs="Times New Roman"/>
                <w:sz w:val="21"/>
                <w:szCs w:val="21"/>
              </w:rPr>
              <w:t>GB 12348-2008</w:t>
            </w:r>
          </w:p>
        </w:tc>
        <w:tc>
          <w:tcPr>
            <w:tcW w:w="1806" w:type="dxa"/>
            <w:tcBorders>
              <w:tl2br w:val="nil"/>
              <w:tr2bl w:val="nil"/>
            </w:tcBorders>
            <w:vAlign w:val="center"/>
          </w:tcPr>
          <w:p>
            <w:pPr>
              <w:pStyle w:val="64"/>
              <w:spacing w:before="67"/>
              <w:ind w:right="139"/>
              <w:jc w:val="center"/>
              <w:rPr>
                <w:rFonts w:ascii="Times New Roman" w:hAnsi="Times New Roman" w:eastAsia="宋体" w:cs="Times New Roman"/>
                <w:sz w:val="21"/>
                <w:szCs w:val="21"/>
              </w:rPr>
            </w:pPr>
            <w:r>
              <w:rPr>
                <w:rFonts w:ascii="Times New Roman" w:hAnsi="Times New Roman" w:cs="Times New Roman"/>
                <w:sz w:val="21"/>
                <w:szCs w:val="21"/>
              </w:rPr>
              <w:t>AWA5680</w:t>
            </w:r>
            <w:r>
              <w:rPr>
                <w:rFonts w:ascii="Times New Roman" w:hAnsi="Times New Roman" w:eastAsia="宋体" w:cs="Times New Roman"/>
                <w:sz w:val="21"/>
                <w:szCs w:val="21"/>
              </w:rPr>
              <w:t>多功能声级计</w:t>
            </w:r>
          </w:p>
        </w:tc>
        <w:tc>
          <w:tcPr>
            <w:tcW w:w="1306" w:type="dxa"/>
            <w:tcBorders>
              <w:tl2br w:val="nil"/>
              <w:tr2bl w:val="nil"/>
            </w:tcBorders>
            <w:vAlign w:val="center"/>
          </w:tcPr>
          <w:p>
            <w:pPr>
              <w:pStyle w:val="64"/>
              <w:spacing w:before="6"/>
              <w:jc w:val="center"/>
              <w:rPr>
                <w:rFonts w:ascii="Times New Roman" w:hAnsi="Times New Roman" w:cs="Times New Roman"/>
                <w:sz w:val="21"/>
                <w:szCs w:val="21"/>
              </w:rPr>
            </w:pPr>
          </w:p>
          <w:p>
            <w:pPr>
              <w:pStyle w:val="64"/>
              <w:ind w:left="318" w:right="306"/>
              <w:jc w:val="center"/>
              <w:rPr>
                <w:rFonts w:ascii="Times New Roman" w:hAnsi="Times New Roman" w:cs="Times New Roman"/>
                <w:sz w:val="21"/>
                <w:szCs w:val="21"/>
              </w:rPr>
            </w:pPr>
            <w:r>
              <w:rPr>
                <w:rFonts w:ascii="Times New Roman" w:hAnsi="Times New Roman" w:cs="Times New Roman"/>
                <w:sz w:val="21"/>
                <w:szCs w:val="21"/>
              </w:rPr>
              <w:t>--</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5" w:type="dxa"/>
            <w:vAlign w:val="center"/>
          </w:tcPr>
          <w:p>
            <w:pPr>
              <w:pStyle w:val="64"/>
              <w:spacing w:before="83"/>
              <w:ind w:left="258" w:right="250"/>
              <w:jc w:val="center"/>
              <w:rPr>
                <w:rFonts w:ascii="Times New Roman" w:hAnsi="Times New Roman" w:eastAsia="宋体" w:cs="Times New Roman"/>
                <w:sz w:val="21"/>
                <w:szCs w:val="21"/>
              </w:rPr>
            </w:pPr>
            <w:r>
              <w:rPr>
                <w:rFonts w:ascii="Times New Roman" w:hAnsi="Times New Roman" w:eastAsia="宋体" w:cs="Times New Roman"/>
                <w:sz w:val="21"/>
                <w:szCs w:val="21"/>
              </w:rPr>
              <w:t>备注</w:t>
            </w:r>
          </w:p>
        </w:tc>
        <w:tc>
          <w:tcPr>
            <w:tcW w:w="7920" w:type="dxa"/>
            <w:gridSpan w:val="4"/>
            <w:vAlign w:val="center"/>
          </w:tcPr>
          <w:p>
            <w:pPr>
              <w:pStyle w:val="64"/>
              <w:ind w:left="318" w:right="306"/>
              <w:jc w:val="center"/>
              <w:rPr>
                <w:rFonts w:ascii="Times New Roman" w:hAnsi="Times New Roman" w:cs="Times New Roman"/>
                <w:sz w:val="21"/>
                <w:szCs w:val="21"/>
                <w:lang w:eastAsia="zh-CN"/>
              </w:rPr>
            </w:pPr>
            <w:r>
              <w:rPr>
                <w:rFonts w:ascii="Times New Roman" w:hAnsi="Times New Roman" w:cs="Times New Roman"/>
                <w:sz w:val="21"/>
                <w:szCs w:val="21"/>
                <w:lang w:eastAsia="zh-CN"/>
              </w:rPr>
              <w:t>1.“--”</w:t>
            </w:r>
            <w:r>
              <w:rPr>
                <w:rFonts w:ascii="Times New Roman" w:hAnsi="Times New Roman" w:eastAsia="宋体" w:cs="Times New Roman"/>
                <w:sz w:val="21"/>
                <w:szCs w:val="21"/>
                <w:lang w:eastAsia="zh-CN"/>
              </w:rPr>
              <w:t>表示检测标准未规定检出限。</w:t>
            </w:r>
          </w:p>
        </w:tc>
      </w:tr>
    </w:tbl>
    <w:p>
      <w:pPr>
        <w:pStyle w:val="4"/>
        <w:ind w:firstLine="0" w:firstLineChars="0"/>
        <w:rPr>
          <w:rFonts w:eastAsia="黑体"/>
          <w:sz w:val="28"/>
          <w:szCs w:val="28"/>
        </w:rPr>
      </w:pPr>
      <w:bookmarkStart w:id="50" w:name="_Toc20375"/>
      <w:r>
        <w:rPr>
          <w:rFonts w:eastAsia="黑体"/>
          <w:sz w:val="28"/>
          <w:szCs w:val="28"/>
        </w:rPr>
        <w:t>8.2监测质量保证措施</w:t>
      </w:r>
      <w:bookmarkEnd w:id="50"/>
    </w:p>
    <w:p>
      <w:pPr>
        <w:pStyle w:val="18"/>
        <w:spacing w:after="0"/>
        <w:rPr>
          <w:rFonts w:ascii="Times New Roman" w:hAnsi="Times New Roman" w:cs="Times New Roman"/>
          <w:snapToGrid/>
          <w:szCs w:val="24"/>
        </w:rPr>
      </w:pPr>
      <w:r>
        <w:rPr>
          <w:rFonts w:ascii="Times New Roman" w:hAnsi="Times New Roman" w:cs="Times New Roman"/>
          <w:snapToGrid/>
          <w:szCs w:val="24"/>
        </w:rPr>
        <w:t>（1）质量控制与质量保证严格按照《水质采样 样品的保存和管理技术规定》（HJ493-2009）、《大气污染物无组织排放监测技术导则》（HJ/T55-2000）、《工业企业厂界环境噪声排放标准》（GB12348-2008）的要求、分析标准和方法，实施全过程的质量保证。</w:t>
      </w:r>
    </w:p>
    <w:p>
      <w:pPr>
        <w:pStyle w:val="18"/>
        <w:spacing w:after="0"/>
        <w:rPr>
          <w:rFonts w:ascii="Times New Roman" w:hAnsi="Times New Roman" w:cs="Times New Roman"/>
          <w:snapToGrid/>
          <w:szCs w:val="24"/>
        </w:rPr>
      </w:pPr>
      <w:r>
        <w:rPr>
          <w:rFonts w:ascii="Times New Roman" w:hAnsi="Times New Roman" w:cs="Times New Roman"/>
          <w:snapToGrid/>
          <w:szCs w:val="24"/>
        </w:rPr>
        <w:t>（2）所有监测及分析仪器均在有效检定期，并参照有关计量检定规程定期校准和维护。</w:t>
      </w:r>
    </w:p>
    <w:p>
      <w:pPr>
        <w:pStyle w:val="18"/>
        <w:spacing w:after="0"/>
        <w:rPr>
          <w:rFonts w:ascii="Times New Roman" w:hAnsi="Times New Roman" w:cs="Times New Roman"/>
          <w:snapToGrid/>
          <w:szCs w:val="24"/>
        </w:rPr>
      </w:pPr>
      <w:r>
        <w:rPr>
          <w:rFonts w:ascii="Times New Roman" w:hAnsi="Times New Roman" w:cs="Times New Roman"/>
          <w:snapToGrid/>
          <w:szCs w:val="24"/>
        </w:rPr>
        <w:t>（3）严格按照相应的标准分析方法进行检测。</w:t>
      </w:r>
    </w:p>
    <w:p>
      <w:pPr>
        <w:pStyle w:val="18"/>
        <w:spacing w:after="0"/>
        <w:rPr>
          <w:rFonts w:ascii="Times New Roman" w:hAnsi="Times New Roman" w:cs="Times New Roman"/>
          <w:snapToGrid/>
          <w:szCs w:val="24"/>
        </w:rPr>
      </w:pPr>
      <w:r>
        <w:rPr>
          <w:rFonts w:ascii="Times New Roman" w:hAnsi="Times New Roman" w:cs="Times New Roman"/>
          <w:snapToGrid/>
          <w:szCs w:val="24"/>
        </w:rPr>
        <w:t>（4）为确保监测数据的准确、可靠，在样品的实验室分析和数据计算的全过程均按照相关技术规范的要求进行。</w:t>
      </w:r>
    </w:p>
    <w:p>
      <w:pPr>
        <w:pStyle w:val="18"/>
        <w:spacing w:after="0"/>
        <w:rPr>
          <w:rFonts w:ascii="Times New Roman" w:hAnsi="Times New Roman" w:cs="Times New Roman"/>
          <w:snapToGrid/>
          <w:szCs w:val="24"/>
        </w:rPr>
      </w:pPr>
      <w:r>
        <w:rPr>
          <w:rFonts w:ascii="Times New Roman" w:hAnsi="Times New Roman" w:cs="Times New Roman"/>
          <w:snapToGrid/>
          <w:szCs w:val="24"/>
        </w:rPr>
        <w:t>（5）监测人员经考核合格，持证上岗。</w:t>
      </w:r>
    </w:p>
    <w:p>
      <w:pPr>
        <w:pStyle w:val="18"/>
        <w:spacing w:after="0"/>
        <w:rPr>
          <w:rFonts w:ascii="Times New Roman" w:hAnsi="Times New Roman" w:cs="Times New Roman"/>
          <w:snapToGrid/>
          <w:szCs w:val="24"/>
        </w:rPr>
      </w:pPr>
      <w:r>
        <w:rPr>
          <w:rFonts w:ascii="Times New Roman" w:hAnsi="Times New Roman" w:cs="Times New Roman"/>
          <w:snapToGrid/>
          <w:szCs w:val="24"/>
        </w:rPr>
        <w:t>（6）检测结果和检测报告实行三级审核。</w:t>
      </w:r>
    </w:p>
    <w:p>
      <w:pPr>
        <w:pStyle w:val="18"/>
        <w:spacing w:after="0" w:line="240" w:lineRule="auto"/>
        <w:ind w:firstLine="0" w:firstLineChars="0"/>
        <w:jc w:val="right"/>
        <w:rPr>
          <w:rFonts w:ascii="Times New Roman" w:hAnsi="Times New Roman" w:eastAsia="宋体" w:cs="Times New Roman"/>
          <w:b/>
          <w:snapToGrid/>
          <w:sz w:val="21"/>
          <w:szCs w:val="21"/>
        </w:rPr>
      </w:pPr>
      <w:r>
        <w:rPr>
          <w:rFonts w:ascii="Times New Roman" w:hAnsi="Times New Roman" w:eastAsia="宋体" w:cs="Times New Roman"/>
          <w:b/>
          <w:bCs w:val="0"/>
          <w:snapToGrid/>
          <w:sz w:val="21"/>
          <w:szCs w:val="21"/>
        </w:rPr>
        <w:t xml:space="preserve">表8-2废水监测质控结果一览表              </w:t>
      </w:r>
      <w:r>
        <w:rPr>
          <w:rFonts w:ascii="Times New Roman" w:hAnsi="Times New Roman" w:eastAsia="宋体" w:cs="Times New Roman"/>
          <w:b/>
          <w:snapToGrid/>
          <w:sz w:val="21"/>
          <w:szCs w:val="21"/>
        </w:rPr>
        <w:t>单位：mg/L</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9"/>
        <w:gridCol w:w="1120"/>
        <w:gridCol w:w="1839"/>
        <w:gridCol w:w="1880"/>
        <w:gridCol w:w="1191"/>
        <w:gridCol w:w="1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1" w:type="pct"/>
            <w:tcBorders>
              <w:top w:val="single" w:color="auto" w:sz="12" w:space="0"/>
              <w:left w:val="nil"/>
              <w:bottom w:val="single" w:color="auto" w:sz="12" w:space="0"/>
              <w:right w:val="single" w:color="auto" w:sz="4" w:space="0"/>
            </w:tcBorders>
            <w:vAlign w:val="center"/>
          </w:tcPr>
          <w:p>
            <w:pPr>
              <w:pStyle w:val="18"/>
              <w:spacing w:after="0" w:line="240" w:lineRule="auto"/>
              <w:ind w:firstLine="0" w:firstLineChars="0"/>
              <w:jc w:val="center"/>
              <w:rPr>
                <w:rFonts w:ascii="Times New Roman" w:hAnsi="Times New Roman" w:cs="Times New Roman"/>
                <w:b/>
                <w:snapToGrid/>
                <w:sz w:val="21"/>
                <w:szCs w:val="21"/>
              </w:rPr>
            </w:pPr>
            <w:r>
              <w:rPr>
                <w:rFonts w:ascii="Times New Roman" w:hAnsi="Times New Roman" w:cs="Times New Roman"/>
                <w:b/>
                <w:snapToGrid/>
                <w:sz w:val="21"/>
                <w:szCs w:val="21"/>
              </w:rPr>
              <w:t>检测项目</w:t>
            </w:r>
          </w:p>
        </w:tc>
        <w:tc>
          <w:tcPr>
            <w:tcW w:w="657" w:type="pct"/>
            <w:tcBorders>
              <w:top w:val="single" w:color="auto" w:sz="12" w:space="0"/>
              <w:left w:val="single" w:color="auto" w:sz="4" w:space="0"/>
              <w:bottom w:val="single" w:color="auto" w:sz="12" w:space="0"/>
              <w:right w:val="single" w:color="auto" w:sz="4" w:space="0"/>
            </w:tcBorders>
            <w:vAlign w:val="center"/>
          </w:tcPr>
          <w:p>
            <w:pPr>
              <w:pStyle w:val="18"/>
              <w:spacing w:after="0" w:line="240" w:lineRule="auto"/>
              <w:ind w:firstLine="0" w:firstLineChars="0"/>
              <w:jc w:val="center"/>
              <w:rPr>
                <w:rFonts w:ascii="Times New Roman" w:hAnsi="Times New Roman" w:cs="Times New Roman"/>
                <w:b/>
                <w:snapToGrid/>
                <w:sz w:val="21"/>
                <w:szCs w:val="21"/>
              </w:rPr>
            </w:pPr>
            <w:r>
              <w:rPr>
                <w:rFonts w:hint="eastAsia" w:ascii="Times New Roman" w:hAnsi="Times New Roman" w:cs="Times New Roman"/>
                <w:b/>
                <w:snapToGrid/>
                <w:sz w:val="21"/>
                <w:szCs w:val="21"/>
              </w:rPr>
              <w:t>样品</w:t>
            </w:r>
          </w:p>
        </w:tc>
        <w:tc>
          <w:tcPr>
            <w:tcW w:w="1079" w:type="pct"/>
            <w:tcBorders>
              <w:top w:val="single" w:color="auto" w:sz="12" w:space="0"/>
              <w:left w:val="single" w:color="auto" w:sz="4" w:space="0"/>
              <w:bottom w:val="single" w:color="auto" w:sz="12" w:space="0"/>
              <w:right w:val="single" w:color="auto" w:sz="4" w:space="0"/>
            </w:tcBorders>
            <w:vAlign w:val="center"/>
          </w:tcPr>
          <w:p>
            <w:pPr>
              <w:pStyle w:val="18"/>
              <w:spacing w:after="0" w:line="240" w:lineRule="auto"/>
              <w:ind w:firstLine="0" w:firstLineChars="0"/>
              <w:jc w:val="center"/>
              <w:rPr>
                <w:rFonts w:ascii="Times New Roman" w:hAnsi="Times New Roman" w:cs="Times New Roman"/>
                <w:b/>
                <w:snapToGrid/>
                <w:sz w:val="21"/>
                <w:szCs w:val="21"/>
              </w:rPr>
            </w:pPr>
            <w:r>
              <w:rPr>
                <w:rFonts w:ascii="Times New Roman" w:hAnsi="Times New Roman" w:cs="Times New Roman"/>
                <w:b/>
                <w:snapToGrid/>
                <w:sz w:val="21"/>
                <w:szCs w:val="21"/>
              </w:rPr>
              <w:t>质控样编号</w:t>
            </w:r>
          </w:p>
        </w:tc>
        <w:tc>
          <w:tcPr>
            <w:tcW w:w="1103" w:type="pct"/>
            <w:tcBorders>
              <w:top w:val="single" w:color="auto" w:sz="12" w:space="0"/>
              <w:left w:val="single" w:color="auto" w:sz="4" w:space="0"/>
              <w:bottom w:val="single" w:color="auto" w:sz="12" w:space="0"/>
              <w:right w:val="single" w:color="auto" w:sz="4" w:space="0"/>
            </w:tcBorders>
            <w:vAlign w:val="center"/>
          </w:tcPr>
          <w:p>
            <w:pPr>
              <w:pStyle w:val="18"/>
              <w:spacing w:after="0" w:line="240" w:lineRule="auto"/>
              <w:ind w:firstLine="0" w:firstLineChars="0"/>
              <w:jc w:val="center"/>
              <w:rPr>
                <w:rFonts w:ascii="Times New Roman" w:hAnsi="Times New Roman" w:cs="Times New Roman"/>
                <w:b/>
                <w:snapToGrid/>
                <w:sz w:val="21"/>
                <w:szCs w:val="21"/>
              </w:rPr>
            </w:pPr>
            <w:r>
              <w:rPr>
                <w:rFonts w:ascii="Times New Roman" w:hAnsi="Times New Roman" w:cs="Times New Roman"/>
                <w:b/>
                <w:snapToGrid/>
                <w:sz w:val="21"/>
                <w:szCs w:val="21"/>
              </w:rPr>
              <w:t>标准值</w:t>
            </w:r>
          </w:p>
        </w:tc>
        <w:tc>
          <w:tcPr>
            <w:tcW w:w="699" w:type="pct"/>
            <w:tcBorders>
              <w:top w:val="single" w:color="auto" w:sz="12" w:space="0"/>
              <w:left w:val="single" w:color="auto" w:sz="4" w:space="0"/>
              <w:bottom w:val="single" w:color="auto" w:sz="12" w:space="0"/>
              <w:right w:val="single" w:color="auto" w:sz="4" w:space="0"/>
            </w:tcBorders>
            <w:vAlign w:val="center"/>
          </w:tcPr>
          <w:p>
            <w:pPr>
              <w:pStyle w:val="18"/>
              <w:spacing w:after="0" w:line="240" w:lineRule="auto"/>
              <w:ind w:firstLine="0" w:firstLineChars="0"/>
              <w:jc w:val="center"/>
              <w:rPr>
                <w:rFonts w:ascii="Times New Roman" w:hAnsi="Times New Roman" w:cs="Times New Roman"/>
                <w:b/>
                <w:snapToGrid/>
                <w:sz w:val="21"/>
                <w:szCs w:val="21"/>
              </w:rPr>
            </w:pPr>
            <w:r>
              <w:rPr>
                <w:rFonts w:ascii="Times New Roman" w:hAnsi="Times New Roman" w:cs="Times New Roman"/>
                <w:b/>
                <w:snapToGrid/>
                <w:sz w:val="21"/>
                <w:szCs w:val="21"/>
              </w:rPr>
              <w:t>实测值</w:t>
            </w:r>
          </w:p>
        </w:tc>
        <w:tc>
          <w:tcPr>
            <w:tcW w:w="638" w:type="pct"/>
            <w:tcBorders>
              <w:top w:val="single" w:color="auto" w:sz="12" w:space="0"/>
              <w:left w:val="single" w:color="auto" w:sz="4" w:space="0"/>
              <w:bottom w:val="single" w:color="auto" w:sz="12" w:space="0"/>
              <w:right w:val="nil"/>
            </w:tcBorders>
            <w:vAlign w:val="center"/>
          </w:tcPr>
          <w:p>
            <w:pPr>
              <w:pStyle w:val="18"/>
              <w:spacing w:after="0" w:line="240" w:lineRule="auto"/>
              <w:ind w:firstLine="0" w:firstLineChars="0"/>
              <w:jc w:val="center"/>
              <w:rPr>
                <w:rFonts w:ascii="Times New Roman" w:hAnsi="Times New Roman" w:cs="Times New Roman"/>
                <w:b/>
                <w:snapToGrid/>
                <w:sz w:val="21"/>
                <w:szCs w:val="21"/>
              </w:rPr>
            </w:pPr>
            <w:r>
              <w:rPr>
                <w:rFonts w:ascii="Times New Roman" w:hAnsi="Times New Roman" w:cs="Times New Roman"/>
                <w:b/>
                <w:snapToGrid/>
                <w:sz w:val="21"/>
                <w:szCs w:val="21"/>
              </w:rPr>
              <w:t>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21" w:type="pct"/>
            <w:tcBorders>
              <w:top w:val="single" w:color="auto" w:sz="4" w:space="0"/>
              <w:left w:val="nil"/>
              <w:bottom w:val="single" w:color="auto" w:sz="4" w:space="0"/>
              <w:right w:val="single" w:color="auto" w:sz="4" w:space="0"/>
            </w:tcBorders>
            <w:vAlign w:val="center"/>
          </w:tcPr>
          <w:p>
            <w:pPr>
              <w:pStyle w:val="18"/>
              <w:spacing w:after="0" w:line="240" w:lineRule="auto"/>
              <w:ind w:firstLine="0" w:firstLineChars="0"/>
              <w:jc w:val="center"/>
              <w:rPr>
                <w:rFonts w:ascii="Times New Roman" w:hAnsi="Times New Roman" w:cs="Times New Roman"/>
                <w:snapToGrid/>
                <w:sz w:val="21"/>
                <w:szCs w:val="21"/>
              </w:rPr>
            </w:pPr>
            <w:r>
              <w:rPr>
                <w:rFonts w:ascii="Times New Roman" w:hAnsi="Times New Roman" w:cs="Times New Roman"/>
                <w:snapToGrid/>
                <w:sz w:val="21"/>
                <w:szCs w:val="21"/>
              </w:rPr>
              <w:t>COD</w:t>
            </w:r>
          </w:p>
        </w:tc>
        <w:tc>
          <w:tcPr>
            <w:tcW w:w="657" w:type="pct"/>
            <w:tcBorders>
              <w:top w:val="single" w:color="auto" w:sz="4" w:space="0"/>
              <w:left w:val="single" w:color="auto" w:sz="4" w:space="0"/>
              <w:bottom w:val="single" w:color="auto" w:sz="4" w:space="0"/>
              <w:right w:val="single" w:color="auto" w:sz="4" w:space="0"/>
            </w:tcBorders>
            <w:vAlign w:val="center"/>
          </w:tcPr>
          <w:p>
            <w:pPr>
              <w:pStyle w:val="18"/>
              <w:spacing w:after="0" w:line="240" w:lineRule="auto"/>
              <w:ind w:firstLine="0" w:firstLineChars="0"/>
              <w:jc w:val="center"/>
              <w:rPr>
                <w:rFonts w:ascii="Times New Roman" w:hAnsi="Times New Roman" w:cs="Times New Roman"/>
                <w:snapToGrid/>
                <w:sz w:val="21"/>
                <w:szCs w:val="21"/>
              </w:rPr>
            </w:pPr>
            <w:r>
              <w:rPr>
                <w:rFonts w:hint="eastAsia" w:ascii="Times New Roman" w:hAnsi="Times New Roman" w:cs="Times New Roman"/>
                <w:snapToGrid/>
                <w:sz w:val="21"/>
                <w:szCs w:val="21"/>
              </w:rPr>
              <w:t>34</w:t>
            </w:r>
          </w:p>
        </w:tc>
        <w:tc>
          <w:tcPr>
            <w:tcW w:w="1079" w:type="pct"/>
            <w:tcBorders>
              <w:top w:val="single" w:color="auto" w:sz="4" w:space="0"/>
              <w:left w:val="single" w:color="auto" w:sz="4" w:space="0"/>
              <w:bottom w:val="single" w:color="auto" w:sz="4" w:space="0"/>
              <w:right w:val="single" w:color="auto" w:sz="4" w:space="0"/>
            </w:tcBorders>
            <w:vAlign w:val="center"/>
          </w:tcPr>
          <w:p>
            <w:pPr>
              <w:pStyle w:val="18"/>
              <w:spacing w:after="0" w:line="240" w:lineRule="auto"/>
              <w:ind w:firstLine="0" w:firstLineChars="0"/>
              <w:jc w:val="center"/>
              <w:rPr>
                <w:rFonts w:ascii="Times New Roman" w:hAnsi="Times New Roman" w:cs="Times New Roman"/>
                <w:snapToGrid/>
                <w:sz w:val="21"/>
                <w:szCs w:val="21"/>
              </w:rPr>
            </w:pPr>
            <w:r>
              <w:rPr>
                <w:rFonts w:hint="eastAsia" w:ascii="Times New Roman" w:hAnsi="Times New Roman" w:cs="Times New Roman"/>
                <w:snapToGrid/>
                <w:sz w:val="21"/>
                <w:szCs w:val="21"/>
              </w:rPr>
              <w:t>2001112</w:t>
            </w:r>
          </w:p>
        </w:tc>
        <w:tc>
          <w:tcPr>
            <w:tcW w:w="1103" w:type="pct"/>
            <w:tcBorders>
              <w:top w:val="single" w:color="auto" w:sz="4" w:space="0"/>
              <w:left w:val="single" w:color="auto" w:sz="4" w:space="0"/>
              <w:bottom w:val="single" w:color="auto" w:sz="4" w:space="0"/>
              <w:right w:val="single" w:color="auto" w:sz="4" w:space="0"/>
            </w:tcBorders>
            <w:vAlign w:val="center"/>
          </w:tcPr>
          <w:p>
            <w:pPr>
              <w:pStyle w:val="18"/>
              <w:spacing w:after="0" w:line="240" w:lineRule="auto"/>
              <w:ind w:firstLine="0" w:firstLineChars="0"/>
              <w:jc w:val="center"/>
              <w:rPr>
                <w:rFonts w:ascii="Times New Roman" w:hAnsi="Times New Roman" w:cs="Times New Roman"/>
                <w:snapToGrid/>
                <w:sz w:val="21"/>
                <w:szCs w:val="21"/>
              </w:rPr>
            </w:pPr>
            <w:r>
              <w:rPr>
                <w:rFonts w:ascii="Times New Roman" w:hAnsi="Times New Roman" w:cs="Times New Roman"/>
                <w:sz w:val="21"/>
              </w:rPr>
              <w:t>20.9±1.9</w:t>
            </w:r>
          </w:p>
        </w:tc>
        <w:tc>
          <w:tcPr>
            <w:tcW w:w="699" w:type="pct"/>
            <w:tcBorders>
              <w:top w:val="single" w:color="auto" w:sz="4" w:space="0"/>
              <w:left w:val="single" w:color="auto" w:sz="4" w:space="0"/>
              <w:bottom w:val="single" w:color="auto" w:sz="4" w:space="0"/>
              <w:right w:val="single" w:color="auto" w:sz="4" w:space="0"/>
            </w:tcBorders>
            <w:vAlign w:val="center"/>
          </w:tcPr>
          <w:p>
            <w:pPr>
              <w:pStyle w:val="18"/>
              <w:spacing w:after="0" w:line="240" w:lineRule="auto"/>
              <w:ind w:firstLine="0" w:firstLineChars="0"/>
              <w:jc w:val="center"/>
              <w:rPr>
                <w:rFonts w:ascii="Times New Roman" w:hAnsi="Times New Roman" w:cs="Times New Roman"/>
                <w:snapToGrid/>
                <w:sz w:val="21"/>
                <w:szCs w:val="21"/>
              </w:rPr>
            </w:pPr>
            <w:r>
              <w:rPr>
                <w:rFonts w:ascii="Times New Roman" w:hAnsi="Times New Roman" w:cs="Times New Roman"/>
                <w:snapToGrid/>
                <w:sz w:val="21"/>
                <w:szCs w:val="21"/>
              </w:rPr>
              <w:t>20.9</w:t>
            </w:r>
          </w:p>
        </w:tc>
        <w:tc>
          <w:tcPr>
            <w:tcW w:w="638" w:type="pct"/>
            <w:tcBorders>
              <w:top w:val="single" w:color="auto" w:sz="4" w:space="0"/>
              <w:left w:val="single" w:color="auto" w:sz="4" w:space="0"/>
              <w:bottom w:val="single" w:color="auto" w:sz="4" w:space="0"/>
              <w:right w:val="nil"/>
            </w:tcBorders>
            <w:vAlign w:val="center"/>
          </w:tcPr>
          <w:p>
            <w:pPr>
              <w:widowControl/>
              <w:jc w:val="center"/>
              <w:rPr>
                <w:rFonts w:ascii="Times New Roman" w:hAnsi="Times New Roman" w:cs="Times New Roman"/>
                <w:szCs w:val="21"/>
              </w:rPr>
            </w:pPr>
            <w:r>
              <w:rPr>
                <w:rFonts w:ascii="Times New Roman" w:hAnsi="Times New Roman" w:cs="Times New Roman"/>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1" w:type="pct"/>
            <w:tcBorders>
              <w:top w:val="single" w:color="auto" w:sz="4" w:space="0"/>
              <w:left w:val="nil"/>
              <w:bottom w:val="single" w:color="auto" w:sz="4" w:space="0"/>
              <w:right w:val="single" w:color="auto" w:sz="4" w:space="0"/>
            </w:tcBorders>
            <w:vAlign w:val="center"/>
          </w:tcPr>
          <w:p>
            <w:pPr>
              <w:pStyle w:val="18"/>
              <w:spacing w:after="0" w:line="240" w:lineRule="auto"/>
              <w:ind w:firstLine="0" w:firstLineChars="0"/>
              <w:jc w:val="center"/>
              <w:rPr>
                <w:rFonts w:ascii="Times New Roman" w:hAnsi="Times New Roman" w:cs="Times New Roman"/>
                <w:snapToGrid/>
                <w:sz w:val="21"/>
                <w:szCs w:val="21"/>
              </w:rPr>
            </w:pPr>
            <w:r>
              <w:rPr>
                <w:rFonts w:ascii="Times New Roman" w:hAnsi="Times New Roman" w:cs="Times New Roman"/>
                <w:snapToGrid/>
                <w:sz w:val="21"/>
                <w:szCs w:val="21"/>
              </w:rPr>
              <w:t>BOD</w:t>
            </w:r>
            <w:r>
              <w:rPr>
                <w:rFonts w:ascii="Times New Roman" w:hAnsi="Times New Roman" w:cs="Times New Roman"/>
                <w:snapToGrid/>
                <w:sz w:val="21"/>
                <w:szCs w:val="21"/>
                <w:vertAlign w:val="subscript"/>
              </w:rPr>
              <w:t>5</w:t>
            </w:r>
          </w:p>
        </w:tc>
        <w:tc>
          <w:tcPr>
            <w:tcW w:w="657" w:type="pc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s="Times New Roman"/>
                <w:szCs w:val="21"/>
              </w:rPr>
            </w:pPr>
            <w:r>
              <w:rPr>
                <w:rFonts w:hint="eastAsia" w:ascii="Times New Roman" w:hAnsi="Times New Roman" w:cs="Times New Roman"/>
                <w:szCs w:val="21"/>
              </w:rPr>
              <w:t>12.2</w:t>
            </w:r>
          </w:p>
        </w:tc>
        <w:tc>
          <w:tcPr>
            <w:tcW w:w="1079" w:type="pct"/>
            <w:tcBorders>
              <w:top w:val="single" w:color="auto" w:sz="4" w:space="0"/>
              <w:left w:val="single" w:color="auto" w:sz="4" w:space="0"/>
              <w:bottom w:val="single" w:color="auto" w:sz="4" w:space="0"/>
              <w:right w:val="single" w:color="auto" w:sz="4" w:space="0"/>
            </w:tcBorders>
            <w:vAlign w:val="center"/>
          </w:tcPr>
          <w:p>
            <w:pPr>
              <w:pStyle w:val="18"/>
              <w:spacing w:after="0" w:line="240" w:lineRule="auto"/>
              <w:ind w:firstLine="0" w:firstLineChars="0"/>
              <w:jc w:val="center"/>
              <w:rPr>
                <w:rFonts w:ascii="Times New Roman" w:hAnsi="Times New Roman" w:cs="Times New Roman"/>
                <w:snapToGrid/>
                <w:sz w:val="21"/>
                <w:szCs w:val="21"/>
              </w:rPr>
            </w:pPr>
            <w:r>
              <w:rPr>
                <w:rFonts w:hint="eastAsia" w:ascii="Times New Roman" w:hAnsi="Times New Roman" w:cs="Times New Roman"/>
                <w:snapToGrid/>
                <w:sz w:val="21"/>
                <w:szCs w:val="21"/>
              </w:rPr>
              <w:t>200252</w:t>
            </w:r>
          </w:p>
        </w:tc>
        <w:tc>
          <w:tcPr>
            <w:tcW w:w="1103" w:type="pct"/>
            <w:tcBorders>
              <w:top w:val="single" w:color="auto" w:sz="4" w:space="0"/>
              <w:left w:val="single" w:color="auto" w:sz="4" w:space="0"/>
              <w:bottom w:val="single" w:color="auto" w:sz="4" w:space="0"/>
              <w:right w:val="single" w:color="auto" w:sz="4" w:space="0"/>
            </w:tcBorders>
            <w:vAlign w:val="center"/>
          </w:tcPr>
          <w:p>
            <w:pPr>
              <w:pStyle w:val="18"/>
              <w:spacing w:after="0" w:line="240" w:lineRule="auto"/>
              <w:ind w:firstLine="0" w:firstLineChars="0"/>
              <w:jc w:val="center"/>
              <w:rPr>
                <w:rFonts w:ascii="Times New Roman" w:hAnsi="Times New Roman" w:cs="Times New Roman"/>
                <w:snapToGrid/>
                <w:sz w:val="21"/>
                <w:szCs w:val="21"/>
              </w:rPr>
            </w:pPr>
            <w:r>
              <w:rPr>
                <w:rFonts w:ascii="Times New Roman" w:hAnsi="Times New Roman" w:cs="Times New Roman"/>
                <w:snapToGrid/>
                <w:sz w:val="21"/>
                <w:szCs w:val="21"/>
              </w:rPr>
              <w:t>38.9±6.2</w:t>
            </w:r>
          </w:p>
        </w:tc>
        <w:tc>
          <w:tcPr>
            <w:tcW w:w="699" w:type="pct"/>
            <w:tcBorders>
              <w:top w:val="single" w:color="auto" w:sz="4" w:space="0"/>
              <w:left w:val="single" w:color="auto" w:sz="4" w:space="0"/>
              <w:bottom w:val="single" w:color="auto" w:sz="4" w:space="0"/>
              <w:right w:val="single" w:color="auto" w:sz="4" w:space="0"/>
            </w:tcBorders>
            <w:vAlign w:val="center"/>
          </w:tcPr>
          <w:p>
            <w:pPr>
              <w:pStyle w:val="18"/>
              <w:spacing w:after="0" w:line="240" w:lineRule="auto"/>
              <w:ind w:firstLine="0" w:firstLineChars="0"/>
              <w:jc w:val="center"/>
              <w:rPr>
                <w:rFonts w:ascii="Times New Roman" w:hAnsi="Times New Roman" w:cs="Times New Roman"/>
                <w:snapToGrid/>
                <w:sz w:val="21"/>
                <w:szCs w:val="21"/>
              </w:rPr>
            </w:pPr>
            <w:r>
              <w:rPr>
                <w:rFonts w:hint="eastAsia" w:ascii="Times New Roman" w:hAnsi="Times New Roman" w:cs="Times New Roman"/>
                <w:snapToGrid/>
                <w:sz w:val="21"/>
                <w:szCs w:val="21"/>
              </w:rPr>
              <w:t>39.7</w:t>
            </w:r>
          </w:p>
        </w:tc>
        <w:tc>
          <w:tcPr>
            <w:tcW w:w="638" w:type="pct"/>
            <w:tcBorders>
              <w:top w:val="single" w:color="auto" w:sz="4" w:space="0"/>
              <w:left w:val="single" w:color="auto" w:sz="4" w:space="0"/>
              <w:bottom w:val="single" w:color="auto" w:sz="4" w:space="0"/>
              <w:right w:val="nil"/>
            </w:tcBorders>
            <w:vAlign w:val="center"/>
          </w:tcPr>
          <w:p>
            <w:pPr>
              <w:widowControl/>
              <w:jc w:val="center"/>
              <w:rPr>
                <w:rFonts w:ascii="Times New Roman" w:hAnsi="Times New Roman" w:cs="Times New Roman"/>
                <w:szCs w:val="21"/>
              </w:rPr>
            </w:pPr>
            <w:r>
              <w:rPr>
                <w:rFonts w:ascii="Times New Roman" w:hAnsi="Times New Roman" w:cs="Times New Roman"/>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1" w:type="pct"/>
            <w:tcBorders>
              <w:top w:val="single" w:color="auto" w:sz="4" w:space="0"/>
              <w:left w:val="nil"/>
              <w:bottom w:val="single" w:color="auto" w:sz="12" w:space="0"/>
              <w:right w:val="single" w:color="auto" w:sz="4" w:space="0"/>
            </w:tcBorders>
            <w:vAlign w:val="center"/>
          </w:tcPr>
          <w:p>
            <w:pPr>
              <w:pStyle w:val="18"/>
              <w:spacing w:after="0" w:line="240" w:lineRule="auto"/>
              <w:ind w:firstLine="0" w:firstLineChars="0"/>
              <w:jc w:val="center"/>
              <w:rPr>
                <w:rFonts w:ascii="Times New Roman" w:hAnsi="Times New Roman" w:cs="Times New Roman"/>
                <w:snapToGrid/>
                <w:sz w:val="21"/>
                <w:szCs w:val="21"/>
              </w:rPr>
            </w:pPr>
            <w:r>
              <w:rPr>
                <w:rFonts w:ascii="Times New Roman" w:hAnsi="Times New Roman" w:cs="Times New Roman"/>
                <w:snapToGrid/>
                <w:sz w:val="21"/>
                <w:szCs w:val="21"/>
              </w:rPr>
              <w:t>氨氮</w:t>
            </w:r>
          </w:p>
        </w:tc>
        <w:tc>
          <w:tcPr>
            <w:tcW w:w="657" w:type="pct"/>
            <w:tcBorders>
              <w:top w:val="single" w:color="auto" w:sz="4" w:space="0"/>
              <w:left w:val="single" w:color="auto" w:sz="4" w:space="0"/>
              <w:bottom w:val="single" w:color="auto" w:sz="12" w:space="0"/>
              <w:right w:val="single" w:color="auto" w:sz="4" w:space="0"/>
            </w:tcBorders>
            <w:vAlign w:val="center"/>
          </w:tcPr>
          <w:p>
            <w:pPr>
              <w:widowControl/>
              <w:jc w:val="center"/>
              <w:rPr>
                <w:rFonts w:ascii="Times New Roman" w:hAnsi="Times New Roman" w:cs="Times New Roman"/>
                <w:szCs w:val="21"/>
              </w:rPr>
            </w:pPr>
            <w:r>
              <w:rPr>
                <w:rFonts w:hint="eastAsia" w:ascii="Times New Roman" w:hAnsi="Times New Roman" w:cs="Times New Roman"/>
                <w:szCs w:val="21"/>
              </w:rPr>
              <w:t>7.16</w:t>
            </w:r>
          </w:p>
        </w:tc>
        <w:tc>
          <w:tcPr>
            <w:tcW w:w="1079" w:type="pct"/>
            <w:tcBorders>
              <w:top w:val="single" w:color="auto" w:sz="4" w:space="0"/>
              <w:left w:val="single" w:color="auto" w:sz="4" w:space="0"/>
              <w:bottom w:val="single" w:color="auto" w:sz="12" w:space="0"/>
              <w:right w:val="single" w:color="auto" w:sz="4" w:space="0"/>
            </w:tcBorders>
            <w:vAlign w:val="center"/>
          </w:tcPr>
          <w:p>
            <w:pPr>
              <w:pStyle w:val="18"/>
              <w:spacing w:after="0" w:line="240" w:lineRule="auto"/>
              <w:ind w:firstLine="0" w:firstLineChars="0"/>
              <w:jc w:val="center"/>
              <w:rPr>
                <w:rFonts w:ascii="Times New Roman" w:hAnsi="Times New Roman" w:cs="Times New Roman"/>
                <w:snapToGrid/>
                <w:sz w:val="21"/>
                <w:szCs w:val="21"/>
              </w:rPr>
            </w:pPr>
            <w:r>
              <w:rPr>
                <w:rFonts w:hint="eastAsia" w:ascii="Times New Roman" w:hAnsi="Times New Roman" w:cs="Times New Roman"/>
                <w:snapToGrid/>
                <w:sz w:val="21"/>
                <w:szCs w:val="21"/>
              </w:rPr>
              <w:t>2005148</w:t>
            </w:r>
          </w:p>
        </w:tc>
        <w:tc>
          <w:tcPr>
            <w:tcW w:w="1103" w:type="pct"/>
            <w:tcBorders>
              <w:top w:val="single" w:color="auto" w:sz="4" w:space="0"/>
              <w:left w:val="single" w:color="auto" w:sz="4" w:space="0"/>
              <w:bottom w:val="single" w:color="auto" w:sz="12" w:space="0"/>
              <w:right w:val="single" w:color="auto" w:sz="4" w:space="0"/>
            </w:tcBorders>
            <w:vAlign w:val="center"/>
          </w:tcPr>
          <w:p>
            <w:pPr>
              <w:pStyle w:val="18"/>
              <w:spacing w:after="0" w:line="240" w:lineRule="auto"/>
              <w:ind w:firstLine="0" w:firstLineChars="0"/>
              <w:jc w:val="center"/>
              <w:rPr>
                <w:rFonts w:ascii="Times New Roman" w:hAnsi="Times New Roman" w:cs="Times New Roman"/>
                <w:snapToGrid/>
                <w:sz w:val="21"/>
                <w:szCs w:val="21"/>
              </w:rPr>
            </w:pPr>
            <w:r>
              <w:rPr>
                <w:rFonts w:ascii="Times New Roman" w:hAnsi="Times New Roman" w:cs="Times New Roman"/>
                <w:snapToGrid/>
                <w:sz w:val="21"/>
                <w:szCs w:val="21"/>
              </w:rPr>
              <w:t>1.67±0.10</w:t>
            </w:r>
          </w:p>
        </w:tc>
        <w:tc>
          <w:tcPr>
            <w:tcW w:w="699" w:type="pct"/>
            <w:tcBorders>
              <w:top w:val="single" w:color="auto" w:sz="4" w:space="0"/>
              <w:left w:val="single" w:color="auto" w:sz="4" w:space="0"/>
              <w:bottom w:val="single" w:color="auto" w:sz="12" w:space="0"/>
              <w:right w:val="single" w:color="auto" w:sz="4" w:space="0"/>
            </w:tcBorders>
            <w:vAlign w:val="center"/>
          </w:tcPr>
          <w:p>
            <w:pPr>
              <w:pStyle w:val="18"/>
              <w:spacing w:after="0" w:line="240" w:lineRule="auto"/>
              <w:ind w:firstLine="0" w:firstLineChars="0"/>
              <w:jc w:val="center"/>
              <w:rPr>
                <w:rFonts w:ascii="Times New Roman" w:hAnsi="Times New Roman" w:cs="Times New Roman"/>
                <w:snapToGrid/>
                <w:sz w:val="21"/>
                <w:szCs w:val="21"/>
              </w:rPr>
            </w:pPr>
            <w:r>
              <w:rPr>
                <w:rFonts w:hint="eastAsia" w:ascii="Times New Roman" w:hAnsi="Times New Roman" w:cs="Times New Roman"/>
                <w:snapToGrid/>
                <w:sz w:val="21"/>
                <w:szCs w:val="21"/>
              </w:rPr>
              <w:t>1.63</w:t>
            </w:r>
          </w:p>
        </w:tc>
        <w:tc>
          <w:tcPr>
            <w:tcW w:w="638" w:type="pct"/>
            <w:tcBorders>
              <w:top w:val="single" w:color="auto" w:sz="4" w:space="0"/>
              <w:left w:val="single" w:color="auto" w:sz="4" w:space="0"/>
              <w:bottom w:val="single" w:color="auto" w:sz="12" w:space="0"/>
              <w:right w:val="nil"/>
            </w:tcBorders>
            <w:vAlign w:val="center"/>
          </w:tcPr>
          <w:p>
            <w:pPr>
              <w:widowControl/>
              <w:jc w:val="center"/>
              <w:rPr>
                <w:rFonts w:ascii="Times New Roman" w:hAnsi="Times New Roman" w:cs="Times New Roman"/>
                <w:szCs w:val="21"/>
              </w:rPr>
            </w:pPr>
            <w:r>
              <w:rPr>
                <w:rFonts w:ascii="Times New Roman" w:hAnsi="Times New Roman" w:cs="Times New Roman"/>
                <w:szCs w:val="21"/>
              </w:rPr>
              <w:t>合格</w:t>
            </w:r>
          </w:p>
        </w:tc>
      </w:tr>
    </w:tbl>
    <w:p>
      <w:pPr>
        <w:pStyle w:val="18"/>
        <w:spacing w:after="0" w:line="240" w:lineRule="auto"/>
        <w:ind w:firstLine="0" w:firstLineChars="0"/>
        <w:jc w:val="center"/>
        <w:rPr>
          <w:rFonts w:ascii="Times New Roman" w:hAnsi="Times New Roman" w:eastAsia="宋体" w:cs="Times New Roman"/>
          <w:b/>
          <w:snapToGrid/>
          <w:sz w:val="21"/>
          <w:szCs w:val="21"/>
        </w:rPr>
      </w:pPr>
      <w:r>
        <w:rPr>
          <w:rFonts w:ascii="Times New Roman" w:hAnsi="Times New Roman" w:eastAsia="宋体" w:cs="Times New Roman"/>
          <w:b/>
          <w:snapToGrid/>
          <w:sz w:val="21"/>
          <w:szCs w:val="21"/>
        </w:rPr>
        <w:t>表8-3  声级计校准结果一览表</w:t>
      </w:r>
    </w:p>
    <w:tbl>
      <w:tblPr>
        <w:tblStyle w:val="23"/>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24"/>
        <w:gridCol w:w="1500"/>
        <w:gridCol w:w="1313"/>
        <w:gridCol w:w="1262"/>
        <w:gridCol w:w="1378"/>
        <w:gridCol w:w="1497"/>
        <w:gridCol w:w="64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4" w:type="dxa"/>
            <w:tcBorders>
              <w:bottom w:val="single" w:color="auto" w:sz="12" w:space="0"/>
            </w:tcBorders>
            <w:vAlign w:val="center"/>
          </w:tcPr>
          <w:p>
            <w:pPr>
              <w:pStyle w:val="64"/>
              <w:ind w:right="88"/>
              <w:jc w:val="center"/>
              <w:rPr>
                <w:rFonts w:ascii="Times New Roman" w:hAnsi="Times New Roman" w:cs="Times New Roman"/>
                <w:sz w:val="21"/>
                <w:szCs w:val="21"/>
                <w:lang w:eastAsia="zh-CN"/>
              </w:rPr>
            </w:pPr>
            <w:r>
              <w:rPr>
                <w:rFonts w:ascii="Times New Roman" w:hAnsi="Times New Roman" w:eastAsia="宋体" w:cs="Times New Roman"/>
                <w:b/>
                <w:sz w:val="21"/>
                <w:szCs w:val="21"/>
              </w:rPr>
              <w:t>校准时间</w:t>
            </w:r>
          </w:p>
        </w:tc>
        <w:tc>
          <w:tcPr>
            <w:tcW w:w="1500" w:type="dxa"/>
            <w:tcBorders>
              <w:bottom w:val="single" w:color="auto" w:sz="12" w:space="0"/>
            </w:tcBorders>
            <w:vAlign w:val="center"/>
          </w:tcPr>
          <w:p>
            <w:pPr>
              <w:pStyle w:val="64"/>
              <w:jc w:val="center"/>
              <w:rPr>
                <w:rFonts w:ascii="Times New Roman" w:hAnsi="Times New Roman" w:cs="Times New Roman"/>
                <w:sz w:val="21"/>
                <w:szCs w:val="21"/>
                <w:lang w:eastAsia="zh-CN"/>
              </w:rPr>
            </w:pPr>
            <w:r>
              <w:rPr>
                <w:rFonts w:ascii="Times New Roman" w:hAnsi="Times New Roman" w:eastAsia="宋体" w:cs="Times New Roman"/>
                <w:b/>
                <w:sz w:val="21"/>
                <w:szCs w:val="21"/>
              </w:rPr>
              <w:t>声级计编号</w:t>
            </w:r>
          </w:p>
        </w:tc>
        <w:tc>
          <w:tcPr>
            <w:tcW w:w="1313" w:type="dxa"/>
            <w:tcBorders>
              <w:bottom w:val="single" w:color="auto" w:sz="12" w:space="0"/>
            </w:tcBorders>
            <w:vAlign w:val="center"/>
          </w:tcPr>
          <w:p>
            <w:pPr>
              <w:pStyle w:val="64"/>
              <w:ind w:right="121"/>
              <w:jc w:val="center"/>
              <w:rPr>
                <w:rFonts w:ascii="Times New Roman" w:hAnsi="Times New Roman" w:cs="Times New Roman"/>
                <w:sz w:val="21"/>
                <w:szCs w:val="21"/>
                <w:lang w:eastAsia="zh-CN"/>
              </w:rPr>
            </w:pPr>
            <w:r>
              <w:rPr>
                <w:rFonts w:ascii="Times New Roman" w:hAnsi="Times New Roman" w:eastAsia="宋体" w:cs="Times New Roman"/>
                <w:b/>
                <w:sz w:val="21"/>
                <w:szCs w:val="21"/>
              </w:rPr>
              <w:t>检测前校准示值</w:t>
            </w:r>
          </w:p>
        </w:tc>
        <w:tc>
          <w:tcPr>
            <w:tcW w:w="1262" w:type="dxa"/>
            <w:tcBorders>
              <w:bottom w:val="single" w:color="auto" w:sz="12" w:space="0"/>
            </w:tcBorders>
            <w:vAlign w:val="center"/>
          </w:tcPr>
          <w:p>
            <w:pPr>
              <w:pStyle w:val="64"/>
              <w:ind w:right="121"/>
              <w:jc w:val="center"/>
              <w:rPr>
                <w:rFonts w:ascii="Times New Roman" w:hAnsi="Times New Roman" w:cs="Times New Roman"/>
                <w:sz w:val="21"/>
                <w:szCs w:val="21"/>
                <w:lang w:eastAsia="zh-CN"/>
              </w:rPr>
            </w:pPr>
            <w:r>
              <w:rPr>
                <w:rFonts w:ascii="Times New Roman" w:hAnsi="Times New Roman" w:eastAsia="宋体" w:cs="Times New Roman"/>
                <w:b/>
                <w:sz w:val="21"/>
                <w:szCs w:val="21"/>
              </w:rPr>
              <w:t>检测后校准示值</w:t>
            </w:r>
          </w:p>
        </w:tc>
        <w:tc>
          <w:tcPr>
            <w:tcW w:w="1378" w:type="dxa"/>
            <w:tcBorders>
              <w:bottom w:val="single" w:color="auto" w:sz="12" w:space="0"/>
            </w:tcBorders>
            <w:vAlign w:val="center"/>
          </w:tcPr>
          <w:p>
            <w:pPr>
              <w:pStyle w:val="64"/>
              <w:ind w:right="81"/>
              <w:jc w:val="center"/>
              <w:rPr>
                <w:rFonts w:ascii="Times New Roman" w:hAnsi="Times New Roman" w:cs="Times New Roman"/>
                <w:sz w:val="21"/>
                <w:szCs w:val="21"/>
                <w:lang w:eastAsia="zh-CN"/>
              </w:rPr>
            </w:pPr>
            <w:r>
              <w:rPr>
                <w:rFonts w:ascii="Times New Roman" w:hAnsi="Times New Roman" w:eastAsia="宋体" w:cs="Times New Roman"/>
                <w:b/>
                <w:spacing w:val="-28"/>
                <w:sz w:val="21"/>
                <w:szCs w:val="21"/>
                <w:lang w:eastAsia="zh-CN"/>
              </w:rPr>
              <w:t>检测前、后</w:t>
            </w:r>
            <w:r>
              <w:rPr>
                <w:rFonts w:ascii="Times New Roman" w:hAnsi="Times New Roman" w:eastAsia="宋体" w:cs="Times New Roman"/>
                <w:b/>
                <w:sz w:val="21"/>
                <w:szCs w:val="21"/>
                <w:lang w:eastAsia="zh-CN"/>
              </w:rPr>
              <w:t>校准示值偏差</w:t>
            </w:r>
          </w:p>
        </w:tc>
        <w:tc>
          <w:tcPr>
            <w:tcW w:w="1497" w:type="dxa"/>
            <w:tcBorders>
              <w:bottom w:val="single" w:color="auto" w:sz="12" w:space="0"/>
            </w:tcBorders>
            <w:vAlign w:val="center"/>
          </w:tcPr>
          <w:p>
            <w:pPr>
              <w:pStyle w:val="64"/>
              <w:ind w:right="42"/>
              <w:jc w:val="center"/>
              <w:rPr>
                <w:rFonts w:ascii="Times New Roman" w:hAnsi="Times New Roman" w:cs="Times New Roman"/>
                <w:sz w:val="21"/>
                <w:szCs w:val="21"/>
                <w:lang w:eastAsia="zh-CN"/>
              </w:rPr>
            </w:pPr>
            <w:r>
              <w:rPr>
                <w:rFonts w:ascii="Times New Roman" w:hAnsi="Times New Roman" w:eastAsia="宋体" w:cs="Times New Roman"/>
                <w:b/>
                <w:sz w:val="21"/>
                <w:szCs w:val="21"/>
                <w:lang w:eastAsia="zh-CN"/>
              </w:rPr>
              <w:t>检测前、后校准示值偏差允许范围</w:t>
            </w:r>
          </w:p>
        </w:tc>
        <w:tc>
          <w:tcPr>
            <w:tcW w:w="648" w:type="dxa"/>
            <w:tcBorders>
              <w:bottom w:val="single" w:color="auto" w:sz="12" w:space="0"/>
            </w:tcBorders>
            <w:vAlign w:val="center"/>
          </w:tcPr>
          <w:p>
            <w:pPr>
              <w:pStyle w:val="64"/>
              <w:ind w:right="110"/>
              <w:jc w:val="center"/>
              <w:rPr>
                <w:rFonts w:ascii="Times New Roman" w:hAnsi="Times New Roman" w:cs="Times New Roman"/>
                <w:sz w:val="21"/>
                <w:szCs w:val="21"/>
                <w:lang w:eastAsia="zh-CN"/>
              </w:rPr>
            </w:pPr>
            <w:r>
              <w:rPr>
                <w:rFonts w:ascii="Times New Roman" w:hAnsi="Times New Roman" w:eastAsia="宋体" w:cs="Times New Roman"/>
                <w:b/>
                <w:sz w:val="21"/>
                <w:szCs w:val="21"/>
              </w:rPr>
              <w:t>评价</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4" w:type="dxa"/>
            <w:tcBorders>
              <w:top w:val="single" w:color="auto" w:sz="12" w:space="0"/>
            </w:tcBorders>
            <w:vAlign w:val="center"/>
          </w:tcPr>
          <w:p>
            <w:pPr>
              <w:pStyle w:val="64"/>
              <w:ind w:left="104" w:right="88"/>
              <w:jc w:val="center"/>
              <w:rPr>
                <w:rFonts w:ascii="Times New Roman" w:hAnsi="Times New Roman" w:cs="Times New Roman"/>
                <w:sz w:val="21"/>
                <w:szCs w:val="21"/>
                <w:lang w:eastAsia="zh-CN"/>
              </w:rPr>
            </w:pPr>
            <w:r>
              <w:rPr>
                <w:rFonts w:ascii="Times New Roman" w:hAnsi="Times New Roman" w:cs="Times New Roman"/>
                <w:sz w:val="21"/>
                <w:szCs w:val="21"/>
                <w:lang w:eastAsia="zh-CN"/>
              </w:rPr>
              <w:t>202</w:t>
            </w:r>
            <w:r>
              <w:rPr>
                <w:rFonts w:hint="eastAsia" w:ascii="Times New Roman" w:hAnsi="Times New Roman" w:cs="Times New Roman"/>
                <w:sz w:val="21"/>
                <w:szCs w:val="21"/>
                <w:lang w:eastAsia="zh-CN"/>
              </w:rPr>
              <w:t>1.11.04</w:t>
            </w:r>
          </w:p>
        </w:tc>
        <w:tc>
          <w:tcPr>
            <w:tcW w:w="1500" w:type="dxa"/>
            <w:tcBorders>
              <w:top w:val="single" w:color="auto" w:sz="12" w:space="0"/>
            </w:tcBorders>
            <w:vAlign w:val="center"/>
          </w:tcPr>
          <w:p>
            <w:pPr>
              <w:pStyle w:val="64"/>
              <w:ind w:left="155"/>
              <w:jc w:val="center"/>
              <w:rPr>
                <w:rFonts w:ascii="Times New Roman" w:hAnsi="Times New Roman" w:cs="Times New Roman"/>
                <w:sz w:val="21"/>
                <w:szCs w:val="21"/>
                <w:lang w:eastAsia="zh-CN"/>
              </w:rPr>
            </w:pPr>
            <w:r>
              <w:rPr>
                <w:rFonts w:ascii="Times New Roman" w:hAnsi="Times New Roman" w:cs="Times New Roman"/>
                <w:sz w:val="21"/>
                <w:szCs w:val="21"/>
              </w:rPr>
              <w:t>FS-Y-X-0</w:t>
            </w:r>
            <w:r>
              <w:rPr>
                <w:rFonts w:ascii="Times New Roman" w:hAnsi="Times New Roman" w:cs="Times New Roman"/>
                <w:sz w:val="21"/>
                <w:szCs w:val="21"/>
                <w:lang w:eastAsia="zh-CN"/>
              </w:rPr>
              <w:t>25</w:t>
            </w:r>
          </w:p>
        </w:tc>
        <w:tc>
          <w:tcPr>
            <w:tcW w:w="1313" w:type="dxa"/>
            <w:tcBorders>
              <w:top w:val="single" w:color="auto" w:sz="12" w:space="0"/>
            </w:tcBorders>
            <w:vAlign w:val="center"/>
          </w:tcPr>
          <w:p>
            <w:pPr>
              <w:pStyle w:val="64"/>
              <w:ind w:left="96" w:right="71"/>
              <w:jc w:val="center"/>
              <w:rPr>
                <w:rFonts w:ascii="Times New Roman" w:hAnsi="Times New Roman" w:cs="Times New Roman"/>
                <w:sz w:val="21"/>
                <w:szCs w:val="21"/>
                <w:lang w:eastAsia="zh-CN"/>
              </w:rPr>
            </w:pPr>
            <w:r>
              <w:rPr>
                <w:rFonts w:ascii="Times New Roman" w:hAnsi="Times New Roman" w:cs="Times New Roman"/>
                <w:sz w:val="21"/>
                <w:szCs w:val="21"/>
              </w:rPr>
              <w:t>93.</w:t>
            </w:r>
            <w:r>
              <w:rPr>
                <w:rFonts w:hint="eastAsia" w:ascii="Times New Roman" w:hAnsi="Times New Roman" w:cs="Times New Roman"/>
                <w:sz w:val="21"/>
                <w:szCs w:val="21"/>
                <w:lang w:eastAsia="zh-CN"/>
              </w:rPr>
              <w:t>6</w:t>
            </w:r>
            <w:r>
              <w:rPr>
                <w:rFonts w:ascii="Times New Roman" w:hAnsi="Times New Roman" w:cs="Times New Roman"/>
                <w:sz w:val="21"/>
                <w:szCs w:val="21"/>
              </w:rPr>
              <w:t>dB(A)</w:t>
            </w:r>
          </w:p>
        </w:tc>
        <w:tc>
          <w:tcPr>
            <w:tcW w:w="1262" w:type="dxa"/>
            <w:tcBorders>
              <w:top w:val="single" w:color="auto" w:sz="12" w:space="0"/>
            </w:tcBorders>
            <w:vAlign w:val="center"/>
          </w:tcPr>
          <w:p>
            <w:pPr>
              <w:pStyle w:val="64"/>
              <w:ind w:left="118"/>
              <w:jc w:val="center"/>
              <w:rPr>
                <w:rFonts w:ascii="Times New Roman" w:hAnsi="Times New Roman" w:cs="Times New Roman"/>
                <w:sz w:val="21"/>
                <w:szCs w:val="21"/>
                <w:lang w:eastAsia="zh-CN"/>
              </w:rPr>
            </w:pPr>
            <w:r>
              <w:rPr>
                <w:rFonts w:ascii="Times New Roman" w:hAnsi="Times New Roman" w:cs="Times New Roman"/>
                <w:sz w:val="21"/>
                <w:szCs w:val="21"/>
              </w:rPr>
              <w:t>93.</w:t>
            </w:r>
            <w:r>
              <w:rPr>
                <w:rFonts w:hint="eastAsia" w:ascii="Times New Roman" w:hAnsi="Times New Roman" w:cs="Times New Roman"/>
                <w:sz w:val="21"/>
                <w:szCs w:val="21"/>
                <w:lang w:eastAsia="zh-CN"/>
              </w:rPr>
              <w:t>7</w:t>
            </w:r>
            <w:r>
              <w:rPr>
                <w:rFonts w:ascii="Times New Roman" w:hAnsi="Times New Roman" w:cs="Times New Roman"/>
                <w:sz w:val="21"/>
                <w:szCs w:val="21"/>
              </w:rPr>
              <w:t>dB(A)</w:t>
            </w:r>
          </w:p>
        </w:tc>
        <w:tc>
          <w:tcPr>
            <w:tcW w:w="1378" w:type="dxa"/>
            <w:tcBorders>
              <w:top w:val="single" w:color="auto" w:sz="12" w:space="0"/>
            </w:tcBorders>
            <w:vAlign w:val="center"/>
          </w:tcPr>
          <w:p>
            <w:pPr>
              <w:pStyle w:val="64"/>
              <w:ind w:left="206"/>
              <w:jc w:val="center"/>
              <w:rPr>
                <w:rFonts w:ascii="Times New Roman" w:hAnsi="Times New Roman" w:cs="Times New Roman"/>
                <w:sz w:val="21"/>
                <w:szCs w:val="21"/>
                <w:lang w:eastAsia="zh-CN"/>
              </w:rPr>
            </w:pPr>
            <w:r>
              <w:rPr>
                <w:rFonts w:ascii="Times New Roman" w:hAnsi="Times New Roman" w:cs="Times New Roman"/>
                <w:sz w:val="21"/>
                <w:szCs w:val="21"/>
              </w:rPr>
              <w:t>0.</w:t>
            </w:r>
            <w:r>
              <w:rPr>
                <w:rFonts w:hint="eastAsia" w:ascii="Times New Roman" w:hAnsi="Times New Roman" w:cs="Times New Roman"/>
                <w:sz w:val="21"/>
                <w:szCs w:val="21"/>
                <w:lang w:eastAsia="zh-CN"/>
              </w:rPr>
              <w:t>4</w:t>
            </w:r>
            <w:r>
              <w:rPr>
                <w:rFonts w:ascii="Times New Roman" w:hAnsi="Times New Roman" w:cs="Times New Roman"/>
                <w:sz w:val="21"/>
                <w:szCs w:val="21"/>
              </w:rPr>
              <w:t>dB(A)</w:t>
            </w:r>
          </w:p>
        </w:tc>
        <w:tc>
          <w:tcPr>
            <w:tcW w:w="1497" w:type="dxa"/>
            <w:tcBorders>
              <w:top w:val="single" w:color="auto" w:sz="12" w:space="0"/>
            </w:tcBorders>
            <w:vAlign w:val="center"/>
          </w:tcPr>
          <w:p>
            <w:pPr>
              <w:pStyle w:val="64"/>
              <w:ind w:left="218"/>
              <w:jc w:val="center"/>
              <w:rPr>
                <w:rFonts w:ascii="Times New Roman" w:hAnsi="Times New Roman" w:cs="Times New Roman"/>
                <w:sz w:val="21"/>
                <w:szCs w:val="21"/>
                <w:lang w:eastAsia="zh-CN"/>
              </w:rPr>
            </w:pPr>
            <w:r>
              <w:rPr>
                <w:rFonts w:ascii="Times New Roman" w:hAnsi="Times New Roman" w:cs="Times New Roman"/>
                <w:sz w:val="21"/>
                <w:szCs w:val="21"/>
              </w:rPr>
              <w:t>≤±0.5dB(A)</w:t>
            </w:r>
          </w:p>
        </w:tc>
        <w:tc>
          <w:tcPr>
            <w:tcW w:w="648" w:type="dxa"/>
            <w:tcBorders>
              <w:top w:val="single" w:color="auto" w:sz="12" w:space="0"/>
            </w:tcBorders>
            <w:vAlign w:val="center"/>
          </w:tcPr>
          <w:p>
            <w:pPr>
              <w:pStyle w:val="64"/>
              <w:ind w:right="110"/>
              <w:jc w:val="center"/>
              <w:rPr>
                <w:rFonts w:ascii="Times New Roman" w:hAnsi="Times New Roman" w:cs="Times New Roman"/>
                <w:sz w:val="21"/>
                <w:szCs w:val="21"/>
                <w:lang w:eastAsia="zh-CN"/>
              </w:rPr>
            </w:pPr>
            <w:r>
              <w:rPr>
                <w:rFonts w:ascii="Times New Roman" w:hAnsi="Times New Roman" w:eastAsia="宋体" w:cs="Times New Roman"/>
                <w:sz w:val="21"/>
                <w:szCs w:val="21"/>
              </w:rPr>
              <w:t>合格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4" w:type="dxa"/>
            <w:vAlign w:val="center"/>
          </w:tcPr>
          <w:p>
            <w:pPr>
              <w:pStyle w:val="64"/>
              <w:ind w:left="104" w:right="88"/>
              <w:jc w:val="center"/>
              <w:rPr>
                <w:rFonts w:ascii="Times New Roman" w:hAnsi="Times New Roman" w:cs="Times New Roman"/>
                <w:sz w:val="21"/>
                <w:szCs w:val="21"/>
                <w:lang w:eastAsia="zh-CN"/>
              </w:rPr>
            </w:pPr>
            <w:r>
              <w:rPr>
                <w:rFonts w:ascii="Times New Roman" w:hAnsi="Times New Roman" w:cs="Times New Roman"/>
                <w:sz w:val="21"/>
                <w:szCs w:val="21"/>
                <w:lang w:eastAsia="zh-CN"/>
              </w:rPr>
              <w:t>202</w:t>
            </w:r>
            <w:r>
              <w:rPr>
                <w:rFonts w:hint="eastAsia" w:ascii="Times New Roman" w:hAnsi="Times New Roman" w:cs="Times New Roman"/>
                <w:sz w:val="21"/>
                <w:szCs w:val="21"/>
                <w:lang w:eastAsia="zh-CN"/>
              </w:rPr>
              <w:t>1.11.04</w:t>
            </w:r>
          </w:p>
        </w:tc>
        <w:tc>
          <w:tcPr>
            <w:tcW w:w="1500" w:type="dxa"/>
            <w:vAlign w:val="center"/>
          </w:tcPr>
          <w:p>
            <w:pPr>
              <w:pStyle w:val="64"/>
              <w:ind w:left="155"/>
              <w:jc w:val="center"/>
              <w:rPr>
                <w:rFonts w:ascii="Times New Roman" w:hAnsi="Times New Roman" w:cs="Times New Roman"/>
                <w:sz w:val="21"/>
                <w:szCs w:val="21"/>
                <w:lang w:eastAsia="zh-CN"/>
              </w:rPr>
            </w:pPr>
            <w:r>
              <w:rPr>
                <w:rFonts w:ascii="Times New Roman" w:hAnsi="Times New Roman" w:cs="Times New Roman"/>
                <w:sz w:val="21"/>
                <w:szCs w:val="21"/>
              </w:rPr>
              <w:t>FS-Y-X-0</w:t>
            </w:r>
            <w:r>
              <w:rPr>
                <w:rFonts w:ascii="Times New Roman" w:hAnsi="Times New Roman" w:cs="Times New Roman"/>
                <w:sz w:val="21"/>
                <w:szCs w:val="21"/>
                <w:lang w:eastAsia="zh-CN"/>
              </w:rPr>
              <w:t>25</w:t>
            </w:r>
          </w:p>
        </w:tc>
        <w:tc>
          <w:tcPr>
            <w:tcW w:w="1313" w:type="dxa"/>
            <w:vAlign w:val="center"/>
          </w:tcPr>
          <w:p>
            <w:pPr>
              <w:pStyle w:val="64"/>
              <w:ind w:left="96" w:right="71"/>
              <w:jc w:val="center"/>
              <w:rPr>
                <w:rFonts w:ascii="Times New Roman" w:hAnsi="Times New Roman" w:cs="Times New Roman"/>
                <w:sz w:val="21"/>
                <w:szCs w:val="21"/>
                <w:lang w:eastAsia="zh-CN"/>
              </w:rPr>
            </w:pPr>
            <w:r>
              <w:rPr>
                <w:rFonts w:ascii="Times New Roman" w:hAnsi="Times New Roman" w:cs="Times New Roman"/>
                <w:sz w:val="21"/>
                <w:szCs w:val="21"/>
              </w:rPr>
              <w:t>93.</w:t>
            </w:r>
            <w:r>
              <w:rPr>
                <w:rFonts w:hint="eastAsia" w:ascii="Times New Roman" w:hAnsi="Times New Roman" w:cs="Times New Roman"/>
                <w:sz w:val="21"/>
                <w:szCs w:val="21"/>
                <w:lang w:eastAsia="zh-CN"/>
              </w:rPr>
              <w:t>6</w:t>
            </w:r>
            <w:r>
              <w:rPr>
                <w:rFonts w:ascii="Times New Roman" w:hAnsi="Times New Roman" w:cs="Times New Roman"/>
                <w:sz w:val="21"/>
                <w:szCs w:val="21"/>
              </w:rPr>
              <w:t>dB(A)</w:t>
            </w:r>
          </w:p>
        </w:tc>
        <w:tc>
          <w:tcPr>
            <w:tcW w:w="1262" w:type="dxa"/>
            <w:vAlign w:val="center"/>
          </w:tcPr>
          <w:p>
            <w:pPr>
              <w:pStyle w:val="64"/>
              <w:ind w:left="118"/>
              <w:jc w:val="center"/>
              <w:rPr>
                <w:rFonts w:ascii="Times New Roman" w:hAnsi="Times New Roman" w:cs="Times New Roman"/>
                <w:sz w:val="21"/>
                <w:szCs w:val="21"/>
                <w:lang w:eastAsia="zh-CN"/>
              </w:rPr>
            </w:pPr>
            <w:r>
              <w:rPr>
                <w:rFonts w:ascii="Times New Roman" w:hAnsi="Times New Roman" w:cs="Times New Roman"/>
                <w:sz w:val="21"/>
                <w:szCs w:val="21"/>
              </w:rPr>
              <w:t>93.</w:t>
            </w:r>
            <w:r>
              <w:rPr>
                <w:rFonts w:hint="eastAsia" w:ascii="Times New Roman" w:hAnsi="Times New Roman" w:cs="Times New Roman"/>
                <w:sz w:val="21"/>
                <w:szCs w:val="21"/>
                <w:lang w:eastAsia="zh-CN"/>
              </w:rPr>
              <w:t>7</w:t>
            </w:r>
            <w:r>
              <w:rPr>
                <w:rFonts w:ascii="Times New Roman" w:hAnsi="Times New Roman" w:cs="Times New Roman"/>
                <w:sz w:val="21"/>
                <w:szCs w:val="21"/>
              </w:rPr>
              <w:t>dB(A)</w:t>
            </w:r>
          </w:p>
        </w:tc>
        <w:tc>
          <w:tcPr>
            <w:tcW w:w="1378" w:type="dxa"/>
            <w:vAlign w:val="center"/>
          </w:tcPr>
          <w:p>
            <w:pPr>
              <w:pStyle w:val="64"/>
              <w:ind w:left="206"/>
              <w:jc w:val="center"/>
              <w:rPr>
                <w:rFonts w:ascii="Times New Roman" w:hAnsi="Times New Roman" w:cs="Times New Roman"/>
                <w:sz w:val="21"/>
                <w:szCs w:val="21"/>
                <w:lang w:eastAsia="zh-CN"/>
              </w:rPr>
            </w:pPr>
            <w:r>
              <w:rPr>
                <w:rFonts w:ascii="Times New Roman" w:hAnsi="Times New Roman" w:cs="Times New Roman"/>
                <w:sz w:val="21"/>
                <w:szCs w:val="21"/>
              </w:rPr>
              <w:t>0.</w:t>
            </w:r>
            <w:r>
              <w:rPr>
                <w:rFonts w:hint="eastAsia" w:ascii="Times New Roman" w:hAnsi="Times New Roman" w:cs="Times New Roman"/>
                <w:sz w:val="21"/>
                <w:szCs w:val="21"/>
                <w:lang w:eastAsia="zh-CN"/>
              </w:rPr>
              <w:t>4</w:t>
            </w:r>
            <w:r>
              <w:rPr>
                <w:rFonts w:ascii="Times New Roman" w:hAnsi="Times New Roman" w:cs="Times New Roman"/>
                <w:sz w:val="21"/>
                <w:szCs w:val="21"/>
              </w:rPr>
              <w:t>dB(A)</w:t>
            </w:r>
          </w:p>
        </w:tc>
        <w:tc>
          <w:tcPr>
            <w:tcW w:w="1497" w:type="dxa"/>
            <w:vAlign w:val="center"/>
          </w:tcPr>
          <w:p>
            <w:pPr>
              <w:pStyle w:val="64"/>
              <w:ind w:left="218"/>
              <w:jc w:val="center"/>
              <w:rPr>
                <w:rFonts w:ascii="Times New Roman" w:hAnsi="Times New Roman" w:cs="Times New Roman"/>
                <w:sz w:val="21"/>
                <w:szCs w:val="21"/>
                <w:lang w:eastAsia="zh-CN"/>
              </w:rPr>
            </w:pPr>
            <w:r>
              <w:rPr>
                <w:rFonts w:ascii="Times New Roman" w:hAnsi="Times New Roman" w:cs="Times New Roman"/>
                <w:sz w:val="21"/>
                <w:szCs w:val="21"/>
              </w:rPr>
              <w:t>≤±0.5dB(A)</w:t>
            </w:r>
          </w:p>
        </w:tc>
        <w:tc>
          <w:tcPr>
            <w:tcW w:w="648" w:type="dxa"/>
            <w:vAlign w:val="center"/>
          </w:tcPr>
          <w:p>
            <w:pPr>
              <w:pStyle w:val="64"/>
              <w:ind w:right="110"/>
              <w:jc w:val="center"/>
              <w:rPr>
                <w:rFonts w:ascii="Times New Roman" w:hAnsi="Times New Roman" w:cs="Times New Roman"/>
                <w:sz w:val="21"/>
                <w:szCs w:val="21"/>
                <w:lang w:eastAsia="zh-CN"/>
              </w:rPr>
            </w:pPr>
            <w:r>
              <w:rPr>
                <w:rFonts w:ascii="Times New Roman" w:hAnsi="Times New Roman" w:eastAsia="宋体" w:cs="Times New Roman"/>
                <w:sz w:val="21"/>
                <w:szCs w:val="21"/>
              </w:rPr>
              <w:t>合格</w:t>
            </w:r>
          </w:p>
        </w:tc>
      </w:tr>
    </w:tbl>
    <w:p>
      <w:pPr>
        <w:pStyle w:val="4"/>
        <w:ind w:firstLine="0" w:firstLineChars="0"/>
        <w:rPr>
          <w:rFonts w:eastAsia="黑体"/>
          <w:sz w:val="28"/>
          <w:szCs w:val="28"/>
        </w:rPr>
      </w:pPr>
      <w:bookmarkStart w:id="51" w:name="_Toc28158"/>
      <w:bookmarkStart w:id="52" w:name="_Toc14040"/>
      <w:r>
        <w:rPr>
          <w:rFonts w:eastAsia="黑体"/>
          <w:sz w:val="28"/>
          <w:szCs w:val="28"/>
        </w:rPr>
        <w:t>8.3监测单位资质</w:t>
      </w:r>
      <w:bookmarkEnd w:id="51"/>
      <w:bookmarkEnd w:id="52"/>
    </w:p>
    <w:p>
      <w:pPr>
        <w:spacing w:line="360" w:lineRule="auto"/>
        <w:ind w:firstLine="480"/>
        <w:rPr>
          <w:rFonts w:ascii="Times New Roman" w:hAnsi="Times New Roman" w:cs="Times New Roman"/>
          <w:sz w:val="24"/>
          <w:szCs w:val="24"/>
        </w:rPr>
      </w:pPr>
      <w:r>
        <w:rPr>
          <w:rFonts w:ascii="Times New Roman" w:hAnsi="Times New Roman" w:cs="Times New Roman"/>
          <w:sz w:val="24"/>
          <w:szCs w:val="24"/>
        </w:rPr>
        <w:t>本次验收委托</w:t>
      </w:r>
      <w:r>
        <w:rPr>
          <w:rFonts w:hint="eastAsia" w:ascii="Times New Roman" w:hAnsi="Times New Roman" w:cs="Times New Roman"/>
          <w:sz w:val="24"/>
          <w:szCs w:val="24"/>
        </w:rPr>
        <w:t>湖北祺美中检联建测有限公司</w:t>
      </w:r>
      <w:r>
        <w:rPr>
          <w:rFonts w:ascii="Times New Roman" w:hAnsi="Times New Roman" w:cs="Times New Roman"/>
          <w:sz w:val="24"/>
          <w:szCs w:val="24"/>
        </w:rPr>
        <w:t>进行监测，该公司是一家致力于水和废水、土壤和水系沉淀物、空气和废气、室内空气、噪声等领域的权威第三方检测机构。</w:t>
      </w:r>
    </w:p>
    <w:p>
      <w:pPr>
        <w:pStyle w:val="2"/>
        <w:ind w:left="0" w:leftChars="0" w:firstLine="0" w:firstLineChars="0"/>
        <w:rPr>
          <w:rFonts w:hint="eastAsia" w:eastAsia="宋体"/>
          <w:lang w:eastAsia="zh-CN"/>
        </w:rPr>
      </w:pPr>
      <w:r>
        <w:rPr>
          <w:rFonts w:hint="eastAsia" w:eastAsia="宋体"/>
          <w:lang w:eastAsia="zh-CN"/>
        </w:rPr>
        <w:drawing>
          <wp:inline distT="0" distB="0" distL="114300" distR="114300">
            <wp:extent cx="5264150" cy="7446010"/>
            <wp:effectExtent l="0" t="0" r="6350" b="8890"/>
            <wp:docPr id="35" name="图片 35" descr="f3e39a4420f89f05f3bd32fc82874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f3e39a4420f89f05f3bd32fc82874a0"/>
                    <pic:cNvPicPr>
                      <a:picLocks noChangeAspect="1"/>
                    </pic:cNvPicPr>
                  </pic:nvPicPr>
                  <pic:blipFill>
                    <a:blip r:embed="rId25"/>
                    <a:stretch>
                      <a:fillRect/>
                    </a:stretch>
                  </pic:blipFill>
                  <pic:spPr>
                    <a:xfrm>
                      <a:off x="0" y="0"/>
                      <a:ext cx="5264150" cy="7446010"/>
                    </a:xfrm>
                    <a:prstGeom prst="rect">
                      <a:avLst/>
                    </a:prstGeom>
                  </pic:spPr>
                </pic:pic>
              </a:graphicData>
            </a:graphic>
          </wp:inline>
        </w:drawing>
      </w:r>
    </w:p>
    <w:p>
      <w:pPr>
        <w:pStyle w:val="2"/>
        <w:ind w:left="0" w:leftChars="0" w:firstLine="0" w:firstLineChars="0"/>
        <w:rPr>
          <w:rFonts w:hint="eastAsia" w:eastAsia="宋体"/>
          <w:lang w:eastAsia="zh-CN"/>
        </w:rPr>
      </w:pPr>
    </w:p>
    <w:p>
      <w:pPr>
        <w:pStyle w:val="3"/>
        <w:rPr>
          <w:rFonts w:eastAsia="黑体"/>
          <w:sz w:val="36"/>
          <w:szCs w:val="36"/>
        </w:rPr>
      </w:pPr>
      <w:bookmarkStart w:id="53" w:name="_Toc4985"/>
      <w:r>
        <w:rPr>
          <w:rFonts w:eastAsia="黑体"/>
          <w:sz w:val="36"/>
          <w:szCs w:val="36"/>
        </w:rPr>
        <w:t>9验收监测结果</w:t>
      </w:r>
      <w:bookmarkEnd w:id="53"/>
    </w:p>
    <w:p>
      <w:pPr>
        <w:pStyle w:val="4"/>
        <w:ind w:firstLine="0" w:firstLineChars="0"/>
        <w:rPr>
          <w:rFonts w:eastAsia="黑体"/>
          <w:sz w:val="28"/>
          <w:szCs w:val="28"/>
        </w:rPr>
      </w:pPr>
      <w:bookmarkStart w:id="54" w:name="_Toc18778"/>
      <w:r>
        <w:rPr>
          <w:rFonts w:eastAsia="黑体"/>
          <w:sz w:val="28"/>
          <w:szCs w:val="28"/>
        </w:rPr>
        <w:t>9.1生产工况</w:t>
      </w:r>
      <w:bookmarkEnd w:id="54"/>
    </w:p>
    <w:p>
      <w:pPr>
        <w:spacing w:line="360" w:lineRule="auto"/>
        <w:ind w:firstLine="480" w:firstLineChars="200"/>
        <w:rPr>
          <w:rStyle w:val="28"/>
          <w:rFonts w:ascii="Times New Roman" w:hAnsi="Times New Roman" w:eastAsia="宋体" w:cs="Times New Roman"/>
          <w:sz w:val="24"/>
          <w:szCs w:val="24"/>
        </w:rPr>
      </w:pPr>
      <w:r>
        <w:rPr>
          <w:rFonts w:ascii="Times New Roman" w:hAnsi="Times New Roman" w:eastAsia="宋体" w:cs="Times New Roman"/>
          <w:sz w:val="24"/>
          <w:szCs w:val="24"/>
        </w:rPr>
        <w:t>本项目已全部建设完成，项目已正常生产运营入驻。验收监测期间，生产负荷约达到</w:t>
      </w:r>
      <w:r>
        <w:rPr>
          <w:rFonts w:hint="eastAsia" w:ascii="Times New Roman" w:hAnsi="Times New Roman" w:eastAsia="宋体" w:cs="Times New Roman"/>
          <w:sz w:val="24"/>
          <w:szCs w:val="24"/>
        </w:rPr>
        <w:t>80</w:t>
      </w:r>
      <w:r>
        <w:rPr>
          <w:rFonts w:ascii="Times New Roman" w:hAnsi="Times New Roman" w:eastAsia="宋体" w:cs="Times New Roman"/>
          <w:sz w:val="24"/>
          <w:szCs w:val="24"/>
        </w:rPr>
        <w:t>％设计生产能力，工况符合建设项目验收监测的要求，验收监测期间工况一览表见表</w:t>
      </w:r>
      <w:r>
        <w:rPr>
          <w:rFonts w:hint="eastAsia" w:ascii="Times New Roman" w:hAnsi="Times New Roman" w:eastAsia="宋体" w:cs="Times New Roman"/>
          <w:sz w:val="24"/>
          <w:szCs w:val="24"/>
        </w:rPr>
        <w:t>9-1</w:t>
      </w:r>
      <w:r>
        <w:rPr>
          <w:rFonts w:ascii="Times New Roman" w:hAnsi="Times New Roman" w:eastAsia="宋体" w:cs="Times New Roman"/>
          <w:sz w:val="24"/>
          <w:szCs w:val="24"/>
        </w:rPr>
        <w:t>。</w:t>
      </w:r>
    </w:p>
    <w:p>
      <w:pPr>
        <w:pStyle w:val="42"/>
        <w:spacing w:line="240" w:lineRule="auto"/>
        <w:ind w:firstLine="422"/>
        <w:jc w:val="center"/>
        <w:rPr>
          <w:rFonts w:ascii="Times New Roman" w:hAnsi="Times New Roman" w:cs="Times New Roman"/>
          <w:szCs w:val="24"/>
        </w:rPr>
      </w:pPr>
      <w:r>
        <w:rPr>
          <w:rFonts w:hint="eastAsia" w:ascii="Times New Roman" w:hAnsi="Times New Roman" w:eastAsia="宋体" w:cs="Times New Roman"/>
          <w:b/>
          <w:sz w:val="21"/>
          <w:szCs w:val="21"/>
        </w:rPr>
        <w:t>表9-1  生产工况一览表</w:t>
      </w:r>
    </w:p>
    <w:tbl>
      <w:tblPr>
        <w:tblStyle w:val="22"/>
        <w:tblW w:w="8519"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705"/>
        <w:gridCol w:w="1705"/>
        <w:gridCol w:w="1706"/>
        <w:gridCol w:w="1706"/>
        <w:gridCol w:w="169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705" w:type="dxa"/>
            <w:tcBorders>
              <w:bottom w:val="single" w:color="auto" w:sz="4" w:space="0"/>
              <w:tl2br w:val="single" w:color="auto" w:sz="4" w:space="0"/>
            </w:tcBorders>
          </w:tcPr>
          <w:p>
            <w:pPr>
              <w:pStyle w:val="2"/>
              <w:spacing w:line="240" w:lineRule="auto"/>
              <w:ind w:firstLine="1054" w:firstLineChars="500"/>
              <w:jc w:val="both"/>
              <w:rPr>
                <w:b/>
                <w:bCs/>
                <w:sz w:val="21"/>
                <w:szCs w:val="21"/>
              </w:rPr>
            </w:pPr>
            <w:r>
              <w:rPr>
                <w:rFonts w:hint="eastAsia"/>
                <w:b/>
                <w:bCs/>
                <w:sz w:val="21"/>
                <w:szCs w:val="21"/>
              </w:rPr>
              <w:t>项目</w:t>
            </w:r>
          </w:p>
          <w:p>
            <w:pPr>
              <w:pStyle w:val="2"/>
              <w:spacing w:line="240" w:lineRule="auto"/>
              <w:ind w:firstLine="0" w:firstLineChars="0"/>
              <w:jc w:val="both"/>
              <w:rPr>
                <w:b/>
                <w:bCs/>
                <w:sz w:val="21"/>
                <w:szCs w:val="21"/>
              </w:rPr>
            </w:pPr>
            <w:r>
              <w:rPr>
                <w:rFonts w:hint="eastAsia"/>
                <w:b/>
                <w:bCs/>
                <w:sz w:val="21"/>
                <w:szCs w:val="21"/>
              </w:rPr>
              <w:t>监测时间</w:t>
            </w:r>
          </w:p>
        </w:tc>
        <w:tc>
          <w:tcPr>
            <w:tcW w:w="1705" w:type="dxa"/>
            <w:vAlign w:val="center"/>
          </w:tcPr>
          <w:p>
            <w:pPr>
              <w:pStyle w:val="2"/>
              <w:spacing w:line="240" w:lineRule="auto"/>
              <w:ind w:firstLine="0" w:firstLineChars="0"/>
              <w:jc w:val="center"/>
              <w:rPr>
                <w:b/>
                <w:bCs/>
                <w:sz w:val="21"/>
                <w:szCs w:val="21"/>
              </w:rPr>
            </w:pPr>
            <w:r>
              <w:rPr>
                <w:rFonts w:hint="eastAsia"/>
                <w:b/>
                <w:bCs/>
                <w:sz w:val="21"/>
                <w:szCs w:val="21"/>
              </w:rPr>
              <w:t>产品</w:t>
            </w:r>
          </w:p>
        </w:tc>
        <w:tc>
          <w:tcPr>
            <w:tcW w:w="1706" w:type="dxa"/>
            <w:vAlign w:val="center"/>
          </w:tcPr>
          <w:p>
            <w:pPr>
              <w:pStyle w:val="2"/>
              <w:spacing w:line="240" w:lineRule="auto"/>
              <w:ind w:firstLine="0" w:firstLineChars="0"/>
              <w:jc w:val="center"/>
              <w:rPr>
                <w:b/>
                <w:bCs/>
                <w:sz w:val="21"/>
                <w:szCs w:val="21"/>
              </w:rPr>
            </w:pPr>
            <w:r>
              <w:rPr>
                <w:rFonts w:hint="eastAsia"/>
                <w:b/>
                <w:bCs/>
                <w:sz w:val="21"/>
                <w:szCs w:val="21"/>
              </w:rPr>
              <w:t>设计生产能力</w:t>
            </w:r>
          </w:p>
          <w:p>
            <w:pPr>
              <w:pStyle w:val="2"/>
              <w:spacing w:line="240" w:lineRule="auto"/>
              <w:ind w:firstLine="0" w:firstLineChars="0"/>
              <w:jc w:val="center"/>
              <w:rPr>
                <w:b/>
                <w:bCs/>
                <w:sz w:val="21"/>
                <w:szCs w:val="21"/>
              </w:rPr>
            </w:pPr>
            <w:r>
              <w:rPr>
                <w:b/>
                <w:bCs/>
                <w:sz w:val="21"/>
                <w:szCs w:val="21"/>
              </w:rPr>
              <w:t>（</w:t>
            </w:r>
            <w:r>
              <w:rPr>
                <w:rFonts w:hint="eastAsia"/>
                <w:b/>
                <w:bCs/>
                <w:sz w:val="21"/>
                <w:szCs w:val="21"/>
              </w:rPr>
              <w:t>台</w:t>
            </w:r>
            <w:r>
              <w:rPr>
                <w:b/>
                <w:bCs/>
                <w:sz w:val="21"/>
                <w:szCs w:val="21"/>
              </w:rPr>
              <w:t>/</w:t>
            </w:r>
            <w:r>
              <w:rPr>
                <w:rFonts w:hint="eastAsia"/>
                <w:b/>
                <w:bCs/>
                <w:sz w:val="21"/>
                <w:szCs w:val="21"/>
              </w:rPr>
              <w:t>d</w:t>
            </w:r>
            <w:r>
              <w:rPr>
                <w:b/>
                <w:bCs/>
                <w:sz w:val="21"/>
                <w:szCs w:val="21"/>
              </w:rPr>
              <w:t>）</w:t>
            </w:r>
          </w:p>
        </w:tc>
        <w:tc>
          <w:tcPr>
            <w:tcW w:w="1706" w:type="dxa"/>
            <w:vAlign w:val="center"/>
          </w:tcPr>
          <w:p>
            <w:pPr>
              <w:pStyle w:val="2"/>
              <w:spacing w:line="240" w:lineRule="auto"/>
              <w:ind w:firstLine="0" w:firstLineChars="0"/>
              <w:jc w:val="center"/>
              <w:rPr>
                <w:b/>
                <w:bCs/>
                <w:sz w:val="21"/>
                <w:szCs w:val="21"/>
              </w:rPr>
            </w:pPr>
            <w:r>
              <w:rPr>
                <w:rFonts w:hint="eastAsia"/>
                <w:b/>
                <w:bCs/>
                <w:sz w:val="21"/>
                <w:szCs w:val="21"/>
              </w:rPr>
              <w:t>监测期间实际量（</w:t>
            </w:r>
            <w:r>
              <w:rPr>
                <w:rFonts w:hint="eastAsia"/>
                <w:b/>
                <w:bCs/>
                <w:sz w:val="21"/>
                <w:szCs w:val="21"/>
                <w:lang w:val="en-US" w:eastAsia="zh-CN"/>
              </w:rPr>
              <w:t>台</w:t>
            </w:r>
            <w:r>
              <w:rPr>
                <w:rFonts w:hint="eastAsia"/>
                <w:b/>
                <w:bCs/>
                <w:sz w:val="21"/>
                <w:szCs w:val="21"/>
              </w:rPr>
              <w:t>/d）</w:t>
            </w:r>
          </w:p>
        </w:tc>
        <w:tc>
          <w:tcPr>
            <w:tcW w:w="1697" w:type="dxa"/>
            <w:vAlign w:val="center"/>
          </w:tcPr>
          <w:p>
            <w:pPr>
              <w:jc w:val="center"/>
              <w:rPr>
                <w:b/>
                <w:bCs/>
                <w:szCs w:val="21"/>
              </w:rPr>
            </w:pPr>
            <w:r>
              <w:rPr>
                <w:rFonts w:hint="eastAsia"/>
                <w:b/>
                <w:bCs/>
                <w:szCs w:val="21"/>
              </w:rPr>
              <w:t>运行负荷（</w:t>
            </w:r>
            <w:r>
              <w:rPr>
                <w:b/>
                <w:bCs/>
                <w:szCs w:val="21"/>
              </w:rPr>
              <w:t>％</w:t>
            </w:r>
            <w:r>
              <w:rPr>
                <w:rFonts w:hint="eastAsia"/>
                <w:b/>
                <w:bCs/>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705" w:type="dxa"/>
            <w:tcBorders>
              <w:top w:val="single" w:color="auto" w:sz="4" w:space="0"/>
            </w:tcBorders>
            <w:vAlign w:val="center"/>
          </w:tcPr>
          <w:p>
            <w:pPr>
              <w:pStyle w:val="2"/>
              <w:spacing w:line="240" w:lineRule="auto"/>
              <w:ind w:firstLine="0" w:firstLineChars="0"/>
              <w:jc w:val="center"/>
              <w:rPr>
                <w:sz w:val="21"/>
                <w:szCs w:val="21"/>
              </w:rPr>
            </w:pPr>
            <w:r>
              <w:rPr>
                <w:rFonts w:hint="eastAsia"/>
                <w:sz w:val="21"/>
                <w:szCs w:val="21"/>
              </w:rPr>
              <w:t>2021.11.4</w:t>
            </w:r>
          </w:p>
        </w:tc>
        <w:tc>
          <w:tcPr>
            <w:tcW w:w="1705" w:type="dxa"/>
            <w:vMerge w:val="restart"/>
            <w:vAlign w:val="center"/>
          </w:tcPr>
          <w:p>
            <w:pPr>
              <w:pStyle w:val="2"/>
              <w:spacing w:line="240" w:lineRule="auto"/>
              <w:ind w:firstLine="0" w:firstLineChars="0"/>
              <w:jc w:val="center"/>
              <w:rPr>
                <w:sz w:val="21"/>
                <w:szCs w:val="21"/>
              </w:rPr>
            </w:pPr>
            <w:r>
              <w:rPr>
                <w:rFonts w:hint="eastAsia"/>
                <w:sz w:val="21"/>
                <w:szCs w:val="21"/>
              </w:rPr>
              <w:t>再制造盾构机</w:t>
            </w:r>
          </w:p>
        </w:tc>
        <w:tc>
          <w:tcPr>
            <w:tcW w:w="1706" w:type="dxa"/>
            <w:vAlign w:val="center"/>
          </w:tcPr>
          <w:p>
            <w:pPr>
              <w:pStyle w:val="2"/>
              <w:spacing w:line="240" w:lineRule="auto"/>
              <w:ind w:firstLine="0" w:firstLineChars="0"/>
              <w:jc w:val="center"/>
              <w:rPr>
                <w:sz w:val="21"/>
                <w:szCs w:val="21"/>
              </w:rPr>
            </w:pPr>
            <w:r>
              <w:rPr>
                <w:rFonts w:hint="eastAsia"/>
                <w:sz w:val="21"/>
                <w:szCs w:val="21"/>
              </w:rPr>
              <w:t>0.1</w:t>
            </w:r>
          </w:p>
        </w:tc>
        <w:tc>
          <w:tcPr>
            <w:tcW w:w="1706" w:type="dxa"/>
            <w:vAlign w:val="center"/>
          </w:tcPr>
          <w:p>
            <w:pPr>
              <w:pStyle w:val="2"/>
              <w:spacing w:line="240" w:lineRule="auto"/>
              <w:ind w:firstLine="0" w:firstLineChars="0"/>
              <w:jc w:val="center"/>
              <w:rPr>
                <w:sz w:val="21"/>
                <w:szCs w:val="21"/>
              </w:rPr>
            </w:pPr>
            <w:r>
              <w:rPr>
                <w:rFonts w:hint="eastAsia"/>
                <w:sz w:val="21"/>
                <w:szCs w:val="21"/>
              </w:rPr>
              <w:t>0.8</w:t>
            </w:r>
          </w:p>
        </w:tc>
        <w:tc>
          <w:tcPr>
            <w:tcW w:w="1697" w:type="dxa"/>
            <w:vAlign w:val="center"/>
          </w:tcPr>
          <w:p>
            <w:pPr>
              <w:pStyle w:val="2"/>
              <w:spacing w:line="240" w:lineRule="auto"/>
              <w:ind w:firstLine="0" w:firstLineChars="0"/>
              <w:jc w:val="center"/>
              <w:rPr>
                <w:sz w:val="21"/>
                <w:szCs w:val="21"/>
              </w:rPr>
            </w:pPr>
            <w:r>
              <w:rPr>
                <w:rFonts w:hint="eastAsia"/>
                <w:sz w:val="21"/>
                <w:szCs w:val="21"/>
              </w:rPr>
              <w:t>80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705" w:type="dxa"/>
            <w:vAlign w:val="center"/>
          </w:tcPr>
          <w:p>
            <w:pPr>
              <w:pStyle w:val="2"/>
              <w:spacing w:line="240" w:lineRule="auto"/>
              <w:ind w:firstLine="0" w:firstLineChars="0"/>
              <w:jc w:val="center"/>
              <w:rPr>
                <w:sz w:val="21"/>
                <w:szCs w:val="21"/>
              </w:rPr>
            </w:pPr>
            <w:r>
              <w:rPr>
                <w:rFonts w:hint="eastAsia"/>
                <w:sz w:val="21"/>
                <w:szCs w:val="21"/>
              </w:rPr>
              <w:t>2021.11.5</w:t>
            </w:r>
          </w:p>
        </w:tc>
        <w:tc>
          <w:tcPr>
            <w:tcW w:w="1705" w:type="dxa"/>
            <w:vMerge w:val="continue"/>
            <w:vAlign w:val="center"/>
          </w:tcPr>
          <w:p>
            <w:pPr>
              <w:pStyle w:val="2"/>
              <w:spacing w:line="240" w:lineRule="auto"/>
              <w:ind w:firstLine="0" w:firstLineChars="0"/>
              <w:jc w:val="center"/>
              <w:rPr>
                <w:sz w:val="21"/>
                <w:szCs w:val="21"/>
              </w:rPr>
            </w:pPr>
          </w:p>
        </w:tc>
        <w:tc>
          <w:tcPr>
            <w:tcW w:w="1706" w:type="dxa"/>
            <w:vAlign w:val="center"/>
          </w:tcPr>
          <w:p>
            <w:pPr>
              <w:pStyle w:val="2"/>
              <w:spacing w:line="240" w:lineRule="auto"/>
              <w:ind w:firstLine="0" w:firstLineChars="0"/>
              <w:jc w:val="center"/>
              <w:rPr>
                <w:sz w:val="21"/>
                <w:szCs w:val="21"/>
              </w:rPr>
            </w:pPr>
            <w:r>
              <w:rPr>
                <w:rFonts w:hint="eastAsia"/>
                <w:sz w:val="21"/>
                <w:szCs w:val="21"/>
              </w:rPr>
              <w:t>0.1</w:t>
            </w:r>
          </w:p>
        </w:tc>
        <w:tc>
          <w:tcPr>
            <w:tcW w:w="1706" w:type="dxa"/>
            <w:vAlign w:val="center"/>
          </w:tcPr>
          <w:p>
            <w:pPr>
              <w:pStyle w:val="2"/>
              <w:spacing w:line="240" w:lineRule="auto"/>
              <w:ind w:firstLine="0" w:firstLineChars="0"/>
              <w:jc w:val="center"/>
              <w:rPr>
                <w:sz w:val="21"/>
                <w:szCs w:val="21"/>
              </w:rPr>
            </w:pPr>
            <w:r>
              <w:rPr>
                <w:rFonts w:hint="eastAsia"/>
                <w:sz w:val="21"/>
                <w:szCs w:val="21"/>
              </w:rPr>
              <w:t>0.8</w:t>
            </w:r>
          </w:p>
        </w:tc>
        <w:tc>
          <w:tcPr>
            <w:tcW w:w="1697" w:type="dxa"/>
            <w:vAlign w:val="center"/>
          </w:tcPr>
          <w:p>
            <w:pPr>
              <w:pStyle w:val="2"/>
              <w:spacing w:line="240" w:lineRule="auto"/>
              <w:ind w:firstLine="0" w:firstLineChars="0"/>
              <w:jc w:val="center"/>
              <w:rPr>
                <w:sz w:val="21"/>
                <w:szCs w:val="21"/>
              </w:rPr>
            </w:pPr>
            <w:r>
              <w:rPr>
                <w:rFonts w:hint="eastAsia"/>
                <w:sz w:val="21"/>
                <w:szCs w:val="21"/>
              </w:rPr>
              <w:t>80</w:t>
            </w:r>
          </w:p>
        </w:tc>
      </w:tr>
    </w:tbl>
    <w:p>
      <w:pPr>
        <w:pStyle w:val="4"/>
        <w:ind w:firstLine="0" w:firstLineChars="0"/>
        <w:rPr>
          <w:rFonts w:eastAsia="黑体"/>
          <w:sz w:val="28"/>
          <w:szCs w:val="28"/>
        </w:rPr>
      </w:pPr>
      <w:bookmarkStart w:id="55" w:name="_Toc31644"/>
      <w:r>
        <w:rPr>
          <w:rFonts w:eastAsia="黑体"/>
          <w:sz w:val="28"/>
          <w:szCs w:val="28"/>
        </w:rPr>
        <w:t>9.2环境保护设施调试效果</w:t>
      </w:r>
      <w:bookmarkEnd w:id="55"/>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（1）污染物达标排放监测结果</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①废水</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废水监测结果见表9-</w:t>
      </w:r>
      <w:r>
        <w:rPr>
          <w:rFonts w:hint="eastAsia" w:ascii="Times New Roman" w:hAnsi="Times New Roman" w:cs="Times New Roman"/>
          <w:sz w:val="24"/>
          <w:szCs w:val="24"/>
        </w:rPr>
        <w:t>2</w:t>
      </w:r>
      <w:r>
        <w:rPr>
          <w:rFonts w:ascii="Times New Roman" w:hAnsi="Times New Roman" w:cs="Times New Roman"/>
          <w:sz w:val="24"/>
          <w:szCs w:val="24"/>
        </w:rPr>
        <w:t>：</w:t>
      </w:r>
    </w:p>
    <w:p>
      <w:pPr>
        <w:pStyle w:val="29"/>
        <w:jc w:val="right"/>
        <w:rPr>
          <w:rFonts w:ascii="Times New Roman"/>
          <w:b/>
          <w:bCs/>
          <w:sz w:val="21"/>
          <w:szCs w:val="21"/>
        </w:rPr>
      </w:pPr>
      <w:r>
        <w:rPr>
          <w:rFonts w:ascii="Times New Roman"/>
          <w:b/>
          <w:bCs/>
          <w:sz w:val="21"/>
          <w:szCs w:val="21"/>
        </w:rPr>
        <w:t>表9-</w:t>
      </w:r>
      <w:r>
        <w:rPr>
          <w:rFonts w:hint="eastAsia" w:ascii="Times New Roman"/>
          <w:b/>
          <w:bCs/>
          <w:sz w:val="21"/>
          <w:szCs w:val="21"/>
        </w:rPr>
        <w:t xml:space="preserve">2  </w:t>
      </w:r>
      <w:r>
        <w:rPr>
          <w:rFonts w:ascii="Times New Roman"/>
          <w:b/>
          <w:bCs/>
          <w:sz w:val="21"/>
          <w:szCs w:val="21"/>
        </w:rPr>
        <w:t>废水监测结果一览表           单位：mg/L,pH值无量纲</w:t>
      </w:r>
    </w:p>
    <w:tbl>
      <w:tblPr>
        <w:tblStyle w:val="22"/>
        <w:tblW w:w="9573"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79"/>
        <w:gridCol w:w="745"/>
        <w:gridCol w:w="1889"/>
        <w:gridCol w:w="728"/>
        <w:gridCol w:w="759"/>
        <w:gridCol w:w="763"/>
        <w:gridCol w:w="700"/>
        <w:gridCol w:w="1175"/>
        <w:gridCol w:w="885"/>
        <w:gridCol w:w="75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179" w:type="dxa"/>
            <w:vMerge w:val="restart"/>
            <w:vAlign w:val="center"/>
          </w:tcPr>
          <w:p>
            <w:pPr>
              <w:widowControl/>
              <w:jc w:val="center"/>
              <w:rPr>
                <w:rFonts w:ascii="Times New Roman" w:hAnsi="Times New Roman" w:eastAsia="宋体" w:cs="Times New Roman"/>
                <w:b/>
                <w:bCs/>
                <w:szCs w:val="21"/>
              </w:rPr>
            </w:pPr>
            <w:r>
              <w:rPr>
                <w:rFonts w:ascii="Times New Roman" w:hAnsi="Times New Roman" w:eastAsia="宋体" w:cs="Times New Roman"/>
                <w:b/>
                <w:bCs/>
                <w:szCs w:val="21"/>
              </w:rPr>
              <w:t>监测日期</w:t>
            </w:r>
          </w:p>
        </w:tc>
        <w:tc>
          <w:tcPr>
            <w:tcW w:w="745" w:type="dxa"/>
            <w:vMerge w:val="restart"/>
            <w:vAlign w:val="center"/>
          </w:tcPr>
          <w:p>
            <w:pPr>
              <w:widowControl/>
              <w:jc w:val="center"/>
              <w:rPr>
                <w:rFonts w:ascii="Times New Roman" w:hAnsi="Times New Roman" w:eastAsia="宋体" w:cs="Times New Roman"/>
                <w:b/>
                <w:bCs/>
                <w:szCs w:val="21"/>
              </w:rPr>
            </w:pPr>
            <w:r>
              <w:rPr>
                <w:rFonts w:ascii="Times New Roman" w:hAnsi="Times New Roman" w:eastAsia="宋体" w:cs="Times New Roman"/>
                <w:b/>
                <w:bCs/>
                <w:szCs w:val="21"/>
              </w:rPr>
              <w:t>监测点位</w:t>
            </w:r>
          </w:p>
        </w:tc>
        <w:tc>
          <w:tcPr>
            <w:tcW w:w="1889" w:type="dxa"/>
            <w:vMerge w:val="restart"/>
            <w:vAlign w:val="center"/>
          </w:tcPr>
          <w:p>
            <w:pPr>
              <w:widowControl/>
              <w:jc w:val="center"/>
              <w:rPr>
                <w:rFonts w:ascii="Times New Roman" w:hAnsi="Times New Roman" w:eastAsia="宋体" w:cs="Times New Roman"/>
                <w:b/>
                <w:bCs/>
                <w:szCs w:val="21"/>
              </w:rPr>
            </w:pPr>
            <w:r>
              <w:rPr>
                <w:rFonts w:ascii="Times New Roman" w:hAnsi="Times New Roman" w:eastAsia="宋体" w:cs="Times New Roman"/>
                <w:b/>
                <w:bCs/>
                <w:szCs w:val="21"/>
              </w:rPr>
              <w:t>监测项目</w:t>
            </w:r>
          </w:p>
        </w:tc>
        <w:tc>
          <w:tcPr>
            <w:tcW w:w="4125" w:type="dxa"/>
            <w:gridSpan w:val="5"/>
            <w:vAlign w:val="center"/>
          </w:tcPr>
          <w:p>
            <w:pPr>
              <w:widowControl/>
              <w:jc w:val="center"/>
              <w:rPr>
                <w:rFonts w:ascii="Times New Roman" w:hAnsi="Times New Roman" w:eastAsia="宋体" w:cs="Times New Roman"/>
                <w:b/>
                <w:bCs/>
                <w:szCs w:val="21"/>
              </w:rPr>
            </w:pPr>
            <w:r>
              <w:rPr>
                <w:rFonts w:ascii="Times New Roman" w:hAnsi="Times New Roman" w:eastAsia="宋体" w:cs="Times New Roman"/>
                <w:b/>
                <w:bCs/>
                <w:szCs w:val="21"/>
              </w:rPr>
              <w:t>监测结果mg/L，pH值：无量纲</w:t>
            </w:r>
          </w:p>
        </w:tc>
        <w:tc>
          <w:tcPr>
            <w:tcW w:w="885" w:type="dxa"/>
            <w:vMerge w:val="restart"/>
            <w:tcBorders>
              <w:bottom w:val="single" w:color="auto" w:sz="12" w:space="0"/>
            </w:tcBorders>
            <w:vAlign w:val="center"/>
          </w:tcPr>
          <w:p>
            <w:pPr>
              <w:widowControl/>
              <w:jc w:val="center"/>
              <w:rPr>
                <w:rFonts w:ascii="Times New Roman" w:hAnsi="Times New Roman" w:eastAsia="宋体" w:cs="Times New Roman"/>
                <w:b/>
                <w:bCs/>
                <w:szCs w:val="21"/>
              </w:rPr>
            </w:pPr>
            <w:r>
              <w:rPr>
                <w:rFonts w:ascii="Times New Roman" w:hAnsi="Times New Roman" w:eastAsia="宋体" w:cs="Times New Roman"/>
                <w:b/>
                <w:bCs/>
                <w:szCs w:val="21"/>
              </w:rPr>
              <w:t>标准值mg/L</w:t>
            </w:r>
          </w:p>
        </w:tc>
        <w:tc>
          <w:tcPr>
            <w:tcW w:w="750" w:type="dxa"/>
            <w:vMerge w:val="restart"/>
            <w:tcBorders>
              <w:bottom w:val="single" w:color="auto" w:sz="12" w:space="0"/>
            </w:tcBorders>
            <w:vAlign w:val="center"/>
          </w:tcPr>
          <w:p>
            <w:pPr>
              <w:widowControl/>
              <w:jc w:val="center"/>
              <w:rPr>
                <w:rFonts w:ascii="Times New Roman" w:hAnsi="Times New Roman" w:eastAsia="宋体" w:cs="Times New Roman"/>
                <w:b/>
                <w:bCs/>
                <w:szCs w:val="21"/>
              </w:rPr>
            </w:pPr>
            <w:r>
              <w:rPr>
                <w:rFonts w:ascii="Times New Roman" w:hAnsi="Times New Roman" w:eastAsia="宋体" w:cs="Times New Roman"/>
                <w:b/>
                <w:bCs/>
                <w:szCs w:val="21"/>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179" w:type="dxa"/>
            <w:vMerge w:val="continue"/>
            <w:tcBorders>
              <w:bottom w:val="single" w:color="auto" w:sz="12" w:space="0"/>
            </w:tcBorders>
            <w:vAlign w:val="center"/>
          </w:tcPr>
          <w:p>
            <w:pPr>
              <w:widowControl/>
              <w:jc w:val="center"/>
              <w:rPr>
                <w:rFonts w:ascii="Times New Roman" w:hAnsi="Times New Roman" w:eastAsia="宋体" w:cs="Times New Roman"/>
                <w:b/>
                <w:bCs/>
                <w:szCs w:val="21"/>
              </w:rPr>
            </w:pPr>
          </w:p>
        </w:tc>
        <w:tc>
          <w:tcPr>
            <w:tcW w:w="745" w:type="dxa"/>
            <w:vMerge w:val="continue"/>
            <w:tcBorders>
              <w:bottom w:val="single" w:color="auto" w:sz="12" w:space="0"/>
            </w:tcBorders>
            <w:vAlign w:val="center"/>
          </w:tcPr>
          <w:p>
            <w:pPr>
              <w:widowControl/>
              <w:jc w:val="center"/>
              <w:rPr>
                <w:rFonts w:ascii="Times New Roman" w:hAnsi="Times New Roman" w:eastAsia="宋体" w:cs="Times New Roman"/>
                <w:b/>
                <w:bCs/>
                <w:szCs w:val="21"/>
              </w:rPr>
            </w:pPr>
          </w:p>
        </w:tc>
        <w:tc>
          <w:tcPr>
            <w:tcW w:w="1889" w:type="dxa"/>
            <w:vMerge w:val="continue"/>
            <w:tcBorders>
              <w:bottom w:val="single" w:color="auto" w:sz="12" w:space="0"/>
            </w:tcBorders>
            <w:vAlign w:val="center"/>
          </w:tcPr>
          <w:p>
            <w:pPr>
              <w:widowControl/>
              <w:jc w:val="center"/>
              <w:rPr>
                <w:rFonts w:ascii="Times New Roman" w:hAnsi="Times New Roman" w:eastAsia="宋体" w:cs="Times New Roman"/>
                <w:b/>
                <w:bCs/>
                <w:szCs w:val="21"/>
              </w:rPr>
            </w:pPr>
          </w:p>
        </w:tc>
        <w:tc>
          <w:tcPr>
            <w:tcW w:w="728" w:type="dxa"/>
            <w:tcBorders>
              <w:bottom w:val="single" w:color="auto" w:sz="12" w:space="0"/>
            </w:tcBorders>
            <w:vAlign w:val="center"/>
          </w:tcPr>
          <w:p>
            <w:pPr>
              <w:widowControl/>
              <w:jc w:val="center"/>
              <w:rPr>
                <w:rFonts w:ascii="Times New Roman" w:hAnsi="Times New Roman" w:eastAsia="宋体" w:cs="Times New Roman"/>
                <w:b/>
                <w:bCs/>
                <w:szCs w:val="21"/>
              </w:rPr>
            </w:pPr>
            <w:r>
              <w:rPr>
                <w:rFonts w:ascii="Times New Roman" w:hAnsi="Times New Roman" w:eastAsia="宋体" w:cs="Times New Roman"/>
                <w:b/>
                <w:bCs/>
                <w:szCs w:val="21"/>
              </w:rPr>
              <w:t>1</w:t>
            </w:r>
          </w:p>
        </w:tc>
        <w:tc>
          <w:tcPr>
            <w:tcW w:w="759" w:type="dxa"/>
            <w:tcBorders>
              <w:bottom w:val="single" w:color="auto" w:sz="12" w:space="0"/>
            </w:tcBorders>
            <w:vAlign w:val="center"/>
          </w:tcPr>
          <w:p>
            <w:pPr>
              <w:widowControl/>
              <w:jc w:val="center"/>
              <w:rPr>
                <w:rFonts w:ascii="Times New Roman" w:hAnsi="Times New Roman" w:eastAsia="宋体" w:cs="Times New Roman"/>
                <w:b/>
                <w:bCs/>
                <w:szCs w:val="21"/>
              </w:rPr>
            </w:pPr>
            <w:r>
              <w:rPr>
                <w:rFonts w:ascii="Times New Roman" w:hAnsi="Times New Roman" w:eastAsia="宋体" w:cs="Times New Roman"/>
                <w:b/>
                <w:bCs/>
                <w:szCs w:val="21"/>
              </w:rPr>
              <w:t>2</w:t>
            </w:r>
          </w:p>
        </w:tc>
        <w:tc>
          <w:tcPr>
            <w:tcW w:w="763" w:type="dxa"/>
            <w:tcBorders>
              <w:bottom w:val="single" w:color="auto" w:sz="12" w:space="0"/>
            </w:tcBorders>
            <w:vAlign w:val="center"/>
          </w:tcPr>
          <w:p>
            <w:pPr>
              <w:widowControl/>
              <w:jc w:val="center"/>
              <w:rPr>
                <w:rFonts w:ascii="Times New Roman" w:hAnsi="Times New Roman" w:eastAsia="宋体" w:cs="Times New Roman"/>
                <w:b/>
                <w:bCs/>
                <w:szCs w:val="21"/>
              </w:rPr>
            </w:pPr>
            <w:r>
              <w:rPr>
                <w:rFonts w:ascii="Times New Roman" w:hAnsi="Times New Roman" w:eastAsia="宋体" w:cs="Times New Roman"/>
                <w:b/>
                <w:bCs/>
                <w:szCs w:val="21"/>
              </w:rPr>
              <w:t>3</w:t>
            </w:r>
          </w:p>
        </w:tc>
        <w:tc>
          <w:tcPr>
            <w:tcW w:w="700" w:type="dxa"/>
            <w:tcBorders>
              <w:bottom w:val="single" w:color="auto" w:sz="12" w:space="0"/>
            </w:tcBorders>
            <w:vAlign w:val="center"/>
          </w:tcPr>
          <w:p>
            <w:pPr>
              <w:widowControl/>
              <w:jc w:val="center"/>
              <w:rPr>
                <w:rFonts w:ascii="Times New Roman" w:hAnsi="Times New Roman" w:eastAsia="宋体" w:cs="Times New Roman"/>
                <w:b/>
                <w:bCs/>
                <w:szCs w:val="21"/>
              </w:rPr>
            </w:pPr>
            <w:r>
              <w:rPr>
                <w:rFonts w:ascii="Times New Roman" w:hAnsi="Times New Roman" w:eastAsia="宋体" w:cs="Times New Roman"/>
                <w:b/>
                <w:bCs/>
                <w:szCs w:val="21"/>
              </w:rPr>
              <w:t>4</w:t>
            </w:r>
          </w:p>
        </w:tc>
        <w:tc>
          <w:tcPr>
            <w:tcW w:w="1175" w:type="dxa"/>
            <w:tcBorders>
              <w:bottom w:val="single" w:color="auto" w:sz="12" w:space="0"/>
            </w:tcBorders>
            <w:vAlign w:val="center"/>
          </w:tcPr>
          <w:p>
            <w:pPr>
              <w:widowControl/>
              <w:jc w:val="center"/>
              <w:rPr>
                <w:rFonts w:ascii="Times New Roman" w:hAnsi="Times New Roman" w:eastAsia="宋体" w:cs="Times New Roman"/>
                <w:b/>
                <w:bCs/>
                <w:szCs w:val="21"/>
              </w:rPr>
            </w:pPr>
            <w:r>
              <w:rPr>
                <w:rFonts w:ascii="Times New Roman" w:hAnsi="Times New Roman" w:eastAsia="宋体" w:cs="Times New Roman"/>
                <w:b/>
                <w:bCs/>
                <w:szCs w:val="21"/>
              </w:rPr>
              <w:t>均值/范围</w:t>
            </w:r>
          </w:p>
        </w:tc>
        <w:tc>
          <w:tcPr>
            <w:tcW w:w="885" w:type="dxa"/>
            <w:vMerge w:val="continue"/>
            <w:tcBorders>
              <w:top w:val="single" w:color="auto" w:sz="12" w:space="0"/>
            </w:tcBorders>
            <w:vAlign w:val="center"/>
          </w:tcPr>
          <w:p>
            <w:pPr>
              <w:widowControl/>
              <w:jc w:val="center"/>
              <w:rPr>
                <w:rFonts w:ascii="Times New Roman" w:hAnsi="Times New Roman" w:eastAsia="宋体" w:cs="Times New Roman"/>
                <w:szCs w:val="21"/>
              </w:rPr>
            </w:pPr>
          </w:p>
        </w:tc>
        <w:tc>
          <w:tcPr>
            <w:tcW w:w="750" w:type="dxa"/>
            <w:vMerge w:val="continue"/>
            <w:tcBorders>
              <w:top w:val="single" w:color="auto" w:sz="12" w:space="0"/>
            </w:tcBorders>
            <w:vAlign w:val="center"/>
          </w:tcPr>
          <w:p>
            <w:pPr>
              <w:widowControl/>
              <w:jc w:val="center"/>
              <w:rPr>
                <w:rFonts w:ascii="Times New Roman" w:hAnsi="Times New Roman" w:eastAsia="宋体"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179" w:type="dxa"/>
            <w:vMerge w:val="restart"/>
            <w:tcBorders>
              <w:top w:val="single" w:color="auto" w:sz="12" w:space="0"/>
            </w:tcBorders>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21.11.04</w:t>
            </w:r>
          </w:p>
        </w:tc>
        <w:tc>
          <w:tcPr>
            <w:tcW w:w="745" w:type="dxa"/>
            <w:vMerge w:val="restart"/>
            <w:tcBorders>
              <w:top w:val="single" w:color="auto" w:sz="12" w:space="0"/>
            </w:tcBorders>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废水</w:t>
            </w:r>
            <w:r>
              <w:rPr>
                <w:rFonts w:ascii="Times New Roman" w:hAnsi="Times New Roman" w:eastAsia="宋体" w:cs="Times New Roman"/>
                <w:szCs w:val="21"/>
              </w:rPr>
              <w:t>总排放口</w:t>
            </w:r>
          </w:p>
        </w:tc>
        <w:tc>
          <w:tcPr>
            <w:tcW w:w="1889" w:type="dxa"/>
            <w:tcBorders>
              <w:top w:val="single" w:color="auto" w:sz="12" w:space="0"/>
            </w:tcBorders>
          </w:tcPr>
          <w:p>
            <w:pPr>
              <w:pStyle w:val="64"/>
              <w:spacing w:before="64"/>
              <w:ind w:right="145"/>
              <w:jc w:val="center"/>
              <w:rPr>
                <w:rFonts w:ascii="Times New Roman" w:hAnsi="Times New Roman" w:eastAsia="宋体" w:cs="Times New Roman"/>
                <w:sz w:val="21"/>
                <w:szCs w:val="21"/>
              </w:rPr>
            </w:pPr>
            <w:r>
              <w:rPr>
                <w:rFonts w:ascii="Times New Roman" w:hAnsi="Times New Roman" w:cs="Times New Roman"/>
                <w:sz w:val="21"/>
                <w:szCs w:val="21"/>
              </w:rPr>
              <w:t xml:space="preserve">pH </w:t>
            </w:r>
            <w:r>
              <w:rPr>
                <w:rFonts w:ascii="Times New Roman" w:hAnsi="Times New Roman" w:eastAsia="宋体" w:cs="Times New Roman"/>
                <w:sz w:val="21"/>
                <w:szCs w:val="21"/>
              </w:rPr>
              <w:t>值</w:t>
            </w:r>
          </w:p>
        </w:tc>
        <w:tc>
          <w:tcPr>
            <w:tcW w:w="728" w:type="dxa"/>
            <w:tcBorders>
              <w:top w:val="single" w:color="auto" w:sz="12" w:space="0"/>
            </w:tcBorders>
          </w:tcPr>
          <w:p>
            <w:pPr>
              <w:pStyle w:val="64"/>
              <w:spacing w:before="78"/>
              <w:ind w:right="103"/>
              <w:jc w:val="center"/>
              <w:rPr>
                <w:rFonts w:ascii="Times New Roman" w:hAnsi="Times New Roman" w:eastAsia="宋体" w:cs="Times New Roman"/>
                <w:sz w:val="21"/>
                <w:szCs w:val="21"/>
              </w:rPr>
            </w:pPr>
            <w:r>
              <w:rPr>
                <w:rFonts w:ascii="Times New Roman" w:hAnsi="Times New Roman" w:cs="Times New Roman"/>
                <w:sz w:val="21"/>
                <w:szCs w:val="21"/>
              </w:rPr>
              <w:t>7.2</w:t>
            </w:r>
          </w:p>
        </w:tc>
        <w:tc>
          <w:tcPr>
            <w:tcW w:w="759" w:type="dxa"/>
            <w:tcBorders>
              <w:top w:val="single" w:color="auto" w:sz="12" w:space="0"/>
            </w:tcBorders>
          </w:tcPr>
          <w:p>
            <w:pPr>
              <w:pStyle w:val="64"/>
              <w:spacing w:before="78"/>
              <w:ind w:right="106"/>
              <w:jc w:val="center"/>
              <w:rPr>
                <w:rFonts w:ascii="Times New Roman" w:hAnsi="Times New Roman" w:eastAsia="宋体" w:cs="Times New Roman"/>
                <w:sz w:val="21"/>
                <w:szCs w:val="21"/>
              </w:rPr>
            </w:pPr>
            <w:r>
              <w:rPr>
                <w:rFonts w:ascii="Times New Roman" w:hAnsi="Times New Roman" w:cs="Times New Roman"/>
                <w:sz w:val="21"/>
                <w:szCs w:val="21"/>
              </w:rPr>
              <w:t>7.4</w:t>
            </w:r>
          </w:p>
        </w:tc>
        <w:tc>
          <w:tcPr>
            <w:tcW w:w="763" w:type="dxa"/>
            <w:tcBorders>
              <w:top w:val="single" w:color="auto" w:sz="12" w:space="0"/>
            </w:tcBorders>
          </w:tcPr>
          <w:p>
            <w:pPr>
              <w:pStyle w:val="64"/>
              <w:spacing w:before="78"/>
              <w:ind w:right="106"/>
              <w:jc w:val="center"/>
              <w:rPr>
                <w:rFonts w:ascii="Times New Roman" w:hAnsi="Times New Roman" w:eastAsia="宋体" w:cs="Times New Roman"/>
                <w:sz w:val="21"/>
                <w:szCs w:val="21"/>
              </w:rPr>
            </w:pPr>
            <w:r>
              <w:rPr>
                <w:rFonts w:ascii="Times New Roman" w:hAnsi="Times New Roman" w:cs="Times New Roman"/>
                <w:sz w:val="21"/>
                <w:szCs w:val="21"/>
              </w:rPr>
              <w:t>7.6</w:t>
            </w:r>
          </w:p>
        </w:tc>
        <w:tc>
          <w:tcPr>
            <w:tcW w:w="700" w:type="dxa"/>
            <w:tcBorders>
              <w:top w:val="single" w:color="auto" w:sz="12" w:space="0"/>
            </w:tcBorders>
          </w:tcPr>
          <w:p>
            <w:pPr>
              <w:pStyle w:val="64"/>
              <w:spacing w:before="78"/>
              <w:ind w:right="106"/>
              <w:jc w:val="center"/>
              <w:rPr>
                <w:rFonts w:ascii="Times New Roman" w:hAnsi="Times New Roman" w:eastAsia="宋体" w:cs="Times New Roman"/>
                <w:sz w:val="21"/>
                <w:szCs w:val="21"/>
              </w:rPr>
            </w:pPr>
            <w:r>
              <w:rPr>
                <w:rFonts w:ascii="Times New Roman" w:hAnsi="Times New Roman" w:cs="Times New Roman"/>
                <w:sz w:val="21"/>
                <w:szCs w:val="21"/>
              </w:rPr>
              <w:t>7.3</w:t>
            </w:r>
          </w:p>
        </w:tc>
        <w:tc>
          <w:tcPr>
            <w:tcW w:w="1175" w:type="dxa"/>
            <w:tcBorders>
              <w:top w:val="single" w:color="auto" w:sz="12" w:space="0"/>
            </w:tcBorders>
          </w:tcPr>
          <w:p>
            <w:pPr>
              <w:pStyle w:val="64"/>
              <w:spacing w:before="78"/>
              <w:ind w:right="103"/>
              <w:jc w:val="center"/>
              <w:rPr>
                <w:rFonts w:ascii="Times New Roman" w:hAnsi="Times New Roman" w:eastAsia="宋体" w:cs="Times New Roman"/>
                <w:sz w:val="21"/>
                <w:szCs w:val="21"/>
              </w:rPr>
            </w:pPr>
            <w:r>
              <w:rPr>
                <w:rFonts w:ascii="Times New Roman" w:hAnsi="Times New Roman" w:cs="Times New Roman"/>
                <w:sz w:val="21"/>
                <w:szCs w:val="21"/>
              </w:rPr>
              <w:t>7.2~7.6</w:t>
            </w:r>
          </w:p>
        </w:tc>
        <w:tc>
          <w:tcPr>
            <w:tcW w:w="885" w:type="dxa"/>
            <w:vAlign w:val="center"/>
          </w:tcPr>
          <w:p>
            <w:pPr>
              <w:widowControl/>
              <w:snapToGrid w:val="0"/>
              <w:jc w:val="center"/>
              <w:rPr>
                <w:rFonts w:ascii="Times New Roman" w:hAnsi="Times New Roman" w:eastAsia="宋体" w:cs="Times New Roman"/>
                <w:szCs w:val="21"/>
              </w:rPr>
            </w:pPr>
            <w:r>
              <w:rPr>
                <w:rFonts w:ascii="Times New Roman" w:hAnsi="Times New Roman" w:eastAsia="宋体" w:cs="Times New Roman"/>
                <w:szCs w:val="21"/>
              </w:rPr>
              <w:t>6~9</w:t>
            </w:r>
          </w:p>
        </w:tc>
        <w:tc>
          <w:tcPr>
            <w:tcW w:w="75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470" w:hRule="atLeast"/>
          <w:jc w:val="center"/>
        </w:trPr>
        <w:tc>
          <w:tcPr>
            <w:tcW w:w="1179" w:type="dxa"/>
            <w:vMerge w:val="continue"/>
          </w:tcPr>
          <w:p>
            <w:pPr>
              <w:widowControl/>
              <w:jc w:val="center"/>
              <w:rPr>
                <w:rFonts w:ascii="Times New Roman" w:hAnsi="Times New Roman" w:eastAsia="宋体" w:cs="Times New Roman"/>
                <w:szCs w:val="21"/>
              </w:rPr>
            </w:pPr>
          </w:p>
        </w:tc>
        <w:tc>
          <w:tcPr>
            <w:tcW w:w="745" w:type="dxa"/>
            <w:vMerge w:val="continue"/>
            <w:vAlign w:val="center"/>
          </w:tcPr>
          <w:p>
            <w:pPr>
              <w:widowControl/>
              <w:jc w:val="center"/>
              <w:rPr>
                <w:rFonts w:ascii="Times New Roman" w:hAnsi="Times New Roman" w:eastAsia="宋体" w:cs="Times New Roman"/>
                <w:szCs w:val="21"/>
              </w:rPr>
            </w:pPr>
          </w:p>
        </w:tc>
        <w:tc>
          <w:tcPr>
            <w:tcW w:w="1889" w:type="dxa"/>
          </w:tcPr>
          <w:p>
            <w:pPr>
              <w:pStyle w:val="64"/>
              <w:spacing w:before="62"/>
              <w:ind w:right="145"/>
              <w:jc w:val="center"/>
              <w:rPr>
                <w:rFonts w:ascii="Times New Roman" w:hAnsi="Times New Roman" w:eastAsia="宋体" w:cs="Times New Roman"/>
                <w:sz w:val="21"/>
                <w:szCs w:val="21"/>
              </w:rPr>
            </w:pPr>
            <w:r>
              <w:rPr>
                <w:rFonts w:ascii="Times New Roman" w:hAnsi="Times New Roman" w:eastAsia="宋体" w:cs="Times New Roman"/>
                <w:sz w:val="21"/>
                <w:szCs w:val="21"/>
              </w:rPr>
              <w:t>悬浮物</w:t>
            </w:r>
          </w:p>
        </w:tc>
        <w:tc>
          <w:tcPr>
            <w:tcW w:w="728" w:type="dxa"/>
          </w:tcPr>
          <w:p>
            <w:pPr>
              <w:pStyle w:val="64"/>
              <w:spacing w:before="76"/>
              <w:ind w:left="7"/>
              <w:jc w:val="center"/>
              <w:rPr>
                <w:rFonts w:ascii="Times New Roman" w:hAnsi="Times New Roman" w:eastAsia="宋体" w:cs="Times New Roman"/>
                <w:sz w:val="21"/>
                <w:szCs w:val="21"/>
              </w:rPr>
            </w:pPr>
            <w:r>
              <w:rPr>
                <w:rFonts w:ascii="Times New Roman" w:hAnsi="Times New Roman" w:cs="Times New Roman"/>
                <w:w w:val="99"/>
                <w:sz w:val="21"/>
                <w:szCs w:val="21"/>
              </w:rPr>
              <w:t>7</w:t>
            </w:r>
          </w:p>
        </w:tc>
        <w:tc>
          <w:tcPr>
            <w:tcW w:w="759" w:type="dxa"/>
          </w:tcPr>
          <w:p>
            <w:pPr>
              <w:pStyle w:val="64"/>
              <w:spacing w:before="76"/>
              <w:ind w:left="8"/>
              <w:jc w:val="center"/>
              <w:rPr>
                <w:rFonts w:ascii="Times New Roman" w:hAnsi="Times New Roman" w:eastAsia="宋体" w:cs="Times New Roman"/>
                <w:sz w:val="21"/>
                <w:szCs w:val="21"/>
              </w:rPr>
            </w:pPr>
            <w:r>
              <w:rPr>
                <w:rFonts w:ascii="Times New Roman" w:hAnsi="Times New Roman" w:cs="Times New Roman"/>
                <w:w w:val="99"/>
                <w:sz w:val="21"/>
                <w:szCs w:val="21"/>
              </w:rPr>
              <w:t>6</w:t>
            </w:r>
          </w:p>
        </w:tc>
        <w:tc>
          <w:tcPr>
            <w:tcW w:w="763" w:type="dxa"/>
          </w:tcPr>
          <w:p>
            <w:pPr>
              <w:pStyle w:val="64"/>
              <w:spacing w:before="76"/>
              <w:ind w:left="8"/>
              <w:jc w:val="center"/>
              <w:rPr>
                <w:rFonts w:ascii="Times New Roman" w:hAnsi="Times New Roman" w:eastAsia="宋体" w:cs="Times New Roman"/>
                <w:sz w:val="21"/>
                <w:szCs w:val="21"/>
              </w:rPr>
            </w:pPr>
            <w:r>
              <w:rPr>
                <w:rFonts w:ascii="Times New Roman" w:hAnsi="Times New Roman" w:cs="Times New Roman"/>
                <w:w w:val="99"/>
                <w:sz w:val="21"/>
                <w:szCs w:val="21"/>
              </w:rPr>
              <w:t>8</w:t>
            </w:r>
          </w:p>
        </w:tc>
        <w:tc>
          <w:tcPr>
            <w:tcW w:w="700" w:type="dxa"/>
          </w:tcPr>
          <w:p>
            <w:pPr>
              <w:pStyle w:val="64"/>
              <w:spacing w:before="76"/>
              <w:ind w:left="9"/>
              <w:jc w:val="center"/>
              <w:rPr>
                <w:rFonts w:ascii="Times New Roman" w:hAnsi="Times New Roman" w:eastAsia="宋体" w:cs="Times New Roman"/>
                <w:sz w:val="21"/>
                <w:szCs w:val="21"/>
              </w:rPr>
            </w:pPr>
            <w:r>
              <w:rPr>
                <w:rFonts w:ascii="Times New Roman" w:hAnsi="Times New Roman" w:cs="Times New Roman"/>
                <w:w w:val="99"/>
                <w:sz w:val="21"/>
                <w:szCs w:val="21"/>
              </w:rPr>
              <w:t>7</w:t>
            </w:r>
          </w:p>
        </w:tc>
        <w:tc>
          <w:tcPr>
            <w:tcW w:w="1175" w:type="dxa"/>
          </w:tcPr>
          <w:p>
            <w:pPr>
              <w:pStyle w:val="64"/>
              <w:spacing w:before="76"/>
              <w:ind w:left="5"/>
              <w:jc w:val="center"/>
              <w:rPr>
                <w:rFonts w:ascii="Times New Roman" w:hAnsi="Times New Roman" w:eastAsia="宋体" w:cs="Times New Roman"/>
                <w:sz w:val="21"/>
                <w:szCs w:val="21"/>
              </w:rPr>
            </w:pPr>
            <w:r>
              <w:rPr>
                <w:rFonts w:ascii="Times New Roman" w:hAnsi="Times New Roman" w:cs="Times New Roman"/>
                <w:w w:val="99"/>
                <w:sz w:val="21"/>
                <w:szCs w:val="21"/>
              </w:rPr>
              <w:t>7</w:t>
            </w:r>
          </w:p>
        </w:tc>
        <w:tc>
          <w:tcPr>
            <w:tcW w:w="885" w:type="dxa"/>
            <w:vAlign w:val="center"/>
          </w:tcPr>
          <w:p>
            <w:pPr>
              <w:widowControl/>
              <w:snapToGrid w:val="0"/>
              <w:jc w:val="center"/>
              <w:rPr>
                <w:rFonts w:ascii="Times New Roman" w:hAnsi="Times New Roman" w:eastAsia="宋体" w:cs="Times New Roman"/>
                <w:szCs w:val="21"/>
              </w:rPr>
            </w:pPr>
            <w:r>
              <w:rPr>
                <w:rFonts w:hint="eastAsia" w:ascii="Times New Roman" w:hAnsi="Times New Roman" w:eastAsia="宋体" w:cs="Times New Roman"/>
                <w:szCs w:val="21"/>
              </w:rPr>
              <w:t>4</w:t>
            </w:r>
            <w:r>
              <w:rPr>
                <w:rFonts w:ascii="Times New Roman" w:hAnsi="Times New Roman" w:eastAsia="宋体" w:cs="Times New Roman"/>
                <w:szCs w:val="21"/>
              </w:rPr>
              <w:t>00</w:t>
            </w:r>
          </w:p>
        </w:tc>
        <w:tc>
          <w:tcPr>
            <w:tcW w:w="75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179" w:type="dxa"/>
            <w:vMerge w:val="continue"/>
          </w:tcPr>
          <w:p>
            <w:pPr>
              <w:widowControl/>
              <w:jc w:val="center"/>
              <w:rPr>
                <w:rFonts w:ascii="Times New Roman" w:hAnsi="Times New Roman" w:eastAsia="宋体" w:cs="Times New Roman"/>
                <w:szCs w:val="21"/>
              </w:rPr>
            </w:pPr>
          </w:p>
        </w:tc>
        <w:tc>
          <w:tcPr>
            <w:tcW w:w="745" w:type="dxa"/>
            <w:vMerge w:val="continue"/>
            <w:vAlign w:val="center"/>
          </w:tcPr>
          <w:p>
            <w:pPr>
              <w:widowControl/>
              <w:jc w:val="center"/>
              <w:rPr>
                <w:rFonts w:ascii="Times New Roman" w:hAnsi="Times New Roman" w:eastAsia="宋体" w:cs="Times New Roman"/>
                <w:szCs w:val="21"/>
              </w:rPr>
            </w:pPr>
          </w:p>
        </w:tc>
        <w:tc>
          <w:tcPr>
            <w:tcW w:w="1889" w:type="dxa"/>
          </w:tcPr>
          <w:p>
            <w:pPr>
              <w:pStyle w:val="64"/>
              <w:spacing w:before="63"/>
              <w:ind w:right="143"/>
              <w:jc w:val="center"/>
              <w:rPr>
                <w:rFonts w:ascii="Times New Roman" w:hAnsi="Times New Roman" w:eastAsia="宋体" w:cs="Times New Roman"/>
                <w:sz w:val="21"/>
                <w:szCs w:val="21"/>
              </w:rPr>
            </w:pPr>
            <w:r>
              <w:rPr>
                <w:rFonts w:ascii="Times New Roman" w:hAnsi="Times New Roman" w:eastAsia="宋体" w:cs="Times New Roman"/>
                <w:sz w:val="21"/>
                <w:szCs w:val="21"/>
              </w:rPr>
              <w:t>化学需氧量</w:t>
            </w:r>
          </w:p>
        </w:tc>
        <w:tc>
          <w:tcPr>
            <w:tcW w:w="728" w:type="dxa"/>
          </w:tcPr>
          <w:p>
            <w:pPr>
              <w:pStyle w:val="64"/>
              <w:spacing w:before="77"/>
              <w:ind w:right="106"/>
              <w:jc w:val="center"/>
              <w:rPr>
                <w:rFonts w:ascii="Times New Roman" w:hAnsi="Times New Roman" w:eastAsia="宋体" w:cs="Times New Roman"/>
                <w:sz w:val="21"/>
                <w:szCs w:val="21"/>
              </w:rPr>
            </w:pPr>
            <w:r>
              <w:rPr>
                <w:rFonts w:ascii="Times New Roman" w:hAnsi="Times New Roman" w:cs="Times New Roman"/>
                <w:sz w:val="21"/>
                <w:szCs w:val="21"/>
              </w:rPr>
              <w:t>34</w:t>
            </w:r>
          </w:p>
        </w:tc>
        <w:tc>
          <w:tcPr>
            <w:tcW w:w="759" w:type="dxa"/>
          </w:tcPr>
          <w:p>
            <w:pPr>
              <w:pStyle w:val="64"/>
              <w:spacing w:before="77"/>
              <w:ind w:right="106"/>
              <w:jc w:val="center"/>
              <w:rPr>
                <w:rFonts w:ascii="Times New Roman" w:hAnsi="Times New Roman" w:eastAsia="宋体" w:cs="Times New Roman"/>
                <w:sz w:val="21"/>
                <w:szCs w:val="21"/>
              </w:rPr>
            </w:pPr>
            <w:r>
              <w:rPr>
                <w:rFonts w:ascii="Times New Roman" w:hAnsi="Times New Roman" w:cs="Times New Roman"/>
                <w:sz w:val="21"/>
                <w:szCs w:val="21"/>
              </w:rPr>
              <w:t>34</w:t>
            </w:r>
          </w:p>
        </w:tc>
        <w:tc>
          <w:tcPr>
            <w:tcW w:w="763" w:type="dxa"/>
          </w:tcPr>
          <w:p>
            <w:pPr>
              <w:pStyle w:val="64"/>
              <w:spacing w:before="77"/>
              <w:ind w:right="106"/>
              <w:jc w:val="center"/>
              <w:rPr>
                <w:rFonts w:ascii="Times New Roman" w:hAnsi="Times New Roman" w:eastAsia="宋体" w:cs="Times New Roman"/>
                <w:sz w:val="21"/>
                <w:szCs w:val="21"/>
              </w:rPr>
            </w:pPr>
            <w:r>
              <w:rPr>
                <w:rFonts w:ascii="Times New Roman" w:hAnsi="Times New Roman" w:cs="Times New Roman"/>
                <w:sz w:val="21"/>
                <w:szCs w:val="21"/>
              </w:rPr>
              <w:t>34</w:t>
            </w:r>
          </w:p>
        </w:tc>
        <w:tc>
          <w:tcPr>
            <w:tcW w:w="700" w:type="dxa"/>
          </w:tcPr>
          <w:p>
            <w:pPr>
              <w:pStyle w:val="64"/>
              <w:spacing w:before="77"/>
              <w:ind w:right="106"/>
              <w:jc w:val="center"/>
              <w:rPr>
                <w:rFonts w:ascii="Times New Roman" w:hAnsi="Times New Roman" w:eastAsia="宋体" w:cs="Times New Roman"/>
                <w:sz w:val="21"/>
                <w:szCs w:val="21"/>
              </w:rPr>
            </w:pPr>
            <w:r>
              <w:rPr>
                <w:rFonts w:ascii="Times New Roman" w:hAnsi="Times New Roman" w:cs="Times New Roman"/>
                <w:sz w:val="21"/>
                <w:szCs w:val="21"/>
              </w:rPr>
              <w:t>34</w:t>
            </w:r>
          </w:p>
        </w:tc>
        <w:tc>
          <w:tcPr>
            <w:tcW w:w="1175" w:type="dxa"/>
          </w:tcPr>
          <w:p>
            <w:pPr>
              <w:pStyle w:val="64"/>
              <w:spacing w:before="77"/>
              <w:ind w:right="105"/>
              <w:jc w:val="center"/>
              <w:rPr>
                <w:rFonts w:ascii="Times New Roman" w:hAnsi="Times New Roman" w:eastAsia="宋体" w:cs="Times New Roman"/>
                <w:sz w:val="21"/>
                <w:szCs w:val="21"/>
              </w:rPr>
            </w:pPr>
            <w:r>
              <w:rPr>
                <w:rFonts w:ascii="Times New Roman" w:hAnsi="Times New Roman" w:cs="Times New Roman"/>
                <w:sz w:val="21"/>
                <w:szCs w:val="21"/>
              </w:rPr>
              <w:t>34</w:t>
            </w:r>
          </w:p>
        </w:tc>
        <w:tc>
          <w:tcPr>
            <w:tcW w:w="885" w:type="dxa"/>
            <w:vAlign w:val="center"/>
          </w:tcPr>
          <w:p>
            <w:pPr>
              <w:widowControl/>
              <w:snapToGrid w:val="0"/>
              <w:jc w:val="center"/>
              <w:rPr>
                <w:rFonts w:ascii="Times New Roman" w:hAnsi="Times New Roman" w:eastAsia="宋体" w:cs="Times New Roman"/>
                <w:szCs w:val="21"/>
              </w:rPr>
            </w:pPr>
            <w:r>
              <w:rPr>
                <w:rFonts w:hint="eastAsia" w:ascii="Times New Roman" w:hAnsi="Times New Roman" w:eastAsia="宋体" w:cs="Times New Roman"/>
                <w:szCs w:val="21"/>
              </w:rPr>
              <w:t>5</w:t>
            </w:r>
            <w:r>
              <w:rPr>
                <w:rFonts w:ascii="Times New Roman" w:hAnsi="Times New Roman" w:eastAsia="宋体" w:cs="Times New Roman"/>
                <w:szCs w:val="21"/>
              </w:rPr>
              <w:t>00</w:t>
            </w:r>
          </w:p>
        </w:tc>
        <w:tc>
          <w:tcPr>
            <w:tcW w:w="75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447" w:hRule="atLeast"/>
          <w:jc w:val="center"/>
        </w:trPr>
        <w:tc>
          <w:tcPr>
            <w:tcW w:w="1179" w:type="dxa"/>
            <w:vMerge w:val="continue"/>
          </w:tcPr>
          <w:p>
            <w:pPr>
              <w:widowControl/>
              <w:jc w:val="center"/>
              <w:rPr>
                <w:rFonts w:ascii="Times New Roman" w:hAnsi="Times New Roman" w:eastAsia="宋体" w:cs="Times New Roman"/>
                <w:szCs w:val="21"/>
              </w:rPr>
            </w:pPr>
          </w:p>
        </w:tc>
        <w:tc>
          <w:tcPr>
            <w:tcW w:w="745" w:type="dxa"/>
            <w:vMerge w:val="continue"/>
            <w:vAlign w:val="center"/>
          </w:tcPr>
          <w:p>
            <w:pPr>
              <w:widowControl/>
              <w:jc w:val="center"/>
              <w:rPr>
                <w:rFonts w:ascii="Times New Roman" w:hAnsi="Times New Roman" w:eastAsia="宋体" w:cs="Times New Roman"/>
                <w:szCs w:val="21"/>
              </w:rPr>
            </w:pPr>
          </w:p>
        </w:tc>
        <w:tc>
          <w:tcPr>
            <w:tcW w:w="1889" w:type="dxa"/>
          </w:tcPr>
          <w:p>
            <w:pPr>
              <w:pStyle w:val="64"/>
              <w:spacing w:before="62"/>
              <w:ind w:right="145"/>
              <w:jc w:val="center"/>
              <w:rPr>
                <w:rFonts w:ascii="Times New Roman" w:hAnsi="Times New Roman" w:eastAsia="宋体" w:cs="Times New Roman"/>
                <w:sz w:val="21"/>
                <w:szCs w:val="21"/>
                <w:lang w:eastAsia="zh-CN"/>
              </w:rPr>
            </w:pPr>
            <w:r>
              <w:rPr>
                <w:rFonts w:ascii="Times New Roman" w:hAnsi="Times New Roman" w:eastAsia="宋体" w:cs="Times New Roman"/>
                <w:sz w:val="21"/>
                <w:szCs w:val="21"/>
              </w:rPr>
              <w:t>五日生化</w:t>
            </w:r>
            <w:r>
              <w:rPr>
                <w:rFonts w:ascii="Times New Roman" w:hAnsi="Times New Roman" w:eastAsia="宋体" w:cs="Times New Roman"/>
                <w:sz w:val="21"/>
                <w:szCs w:val="21"/>
                <w:lang w:eastAsia="zh-CN"/>
              </w:rPr>
              <w:t>需氧量</w:t>
            </w:r>
          </w:p>
        </w:tc>
        <w:tc>
          <w:tcPr>
            <w:tcW w:w="728" w:type="dxa"/>
          </w:tcPr>
          <w:p>
            <w:pPr>
              <w:pStyle w:val="64"/>
              <w:spacing w:before="76"/>
              <w:ind w:right="106"/>
              <w:jc w:val="center"/>
              <w:rPr>
                <w:rFonts w:ascii="Times New Roman" w:hAnsi="Times New Roman" w:eastAsia="宋体" w:cs="Times New Roman"/>
                <w:sz w:val="21"/>
                <w:szCs w:val="21"/>
              </w:rPr>
            </w:pPr>
            <w:r>
              <w:rPr>
                <w:rFonts w:ascii="Times New Roman" w:hAnsi="Times New Roman" w:cs="Times New Roman"/>
                <w:sz w:val="21"/>
                <w:szCs w:val="21"/>
              </w:rPr>
              <w:t>12.1</w:t>
            </w:r>
          </w:p>
        </w:tc>
        <w:tc>
          <w:tcPr>
            <w:tcW w:w="759" w:type="dxa"/>
          </w:tcPr>
          <w:p>
            <w:pPr>
              <w:pStyle w:val="64"/>
              <w:spacing w:before="76"/>
              <w:ind w:right="105"/>
              <w:jc w:val="center"/>
              <w:rPr>
                <w:rFonts w:ascii="Times New Roman" w:hAnsi="Times New Roman" w:eastAsia="宋体" w:cs="Times New Roman"/>
                <w:sz w:val="21"/>
                <w:szCs w:val="21"/>
              </w:rPr>
            </w:pPr>
            <w:r>
              <w:rPr>
                <w:rFonts w:ascii="Times New Roman" w:hAnsi="Times New Roman" w:cs="Times New Roman"/>
                <w:sz w:val="21"/>
                <w:szCs w:val="21"/>
              </w:rPr>
              <w:t>11.9</w:t>
            </w:r>
          </w:p>
        </w:tc>
        <w:tc>
          <w:tcPr>
            <w:tcW w:w="763" w:type="dxa"/>
          </w:tcPr>
          <w:p>
            <w:pPr>
              <w:pStyle w:val="64"/>
              <w:spacing w:before="76"/>
              <w:ind w:right="104"/>
              <w:jc w:val="center"/>
              <w:rPr>
                <w:rFonts w:ascii="Times New Roman" w:hAnsi="Times New Roman" w:eastAsia="宋体" w:cs="Times New Roman"/>
                <w:sz w:val="21"/>
                <w:szCs w:val="21"/>
              </w:rPr>
            </w:pPr>
            <w:r>
              <w:rPr>
                <w:rFonts w:ascii="Times New Roman" w:hAnsi="Times New Roman" w:cs="Times New Roman"/>
                <w:sz w:val="21"/>
                <w:szCs w:val="21"/>
              </w:rPr>
              <w:t>11.7</w:t>
            </w:r>
          </w:p>
        </w:tc>
        <w:tc>
          <w:tcPr>
            <w:tcW w:w="700" w:type="dxa"/>
          </w:tcPr>
          <w:p>
            <w:pPr>
              <w:pStyle w:val="64"/>
              <w:spacing w:before="76"/>
              <w:ind w:right="106"/>
              <w:jc w:val="center"/>
              <w:rPr>
                <w:rFonts w:ascii="Times New Roman" w:hAnsi="Times New Roman" w:eastAsia="宋体" w:cs="Times New Roman"/>
                <w:sz w:val="21"/>
                <w:szCs w:val="21"/>
              </w:rPr>
            </w:pPr>
            <w:r>
              <w:rPr>
                <w:rFonts w:ascii="Times New Roman" w:hAnsi="Times New Roman" w:cs="Times New Roman"/>
                <w:sz w:val="21"/>
                <w:szCs w:val="21"/>
              </w:rPr>
              <w:t>11.9</w:t>
            </w:r>
          </w:p>
        </w:tc>
        <w:tc>
          <w:tcPr>
            <w:tcW w:w="1175" w:type="dxa"/>
          </w:tcPr>
          <w:p>
            <w:pPr>
              <w:pStyle w:val="64"/>
              <w:spacing w:before="76"/>
              <w:ind w:right="105"/>
              <w:jc w:val="center"/>
              <w:rPr>
                <w:rFonts w:ascii="Times New Roman" w:hAnsi="Times New Roman" w:eastAsia="宋体" w:cs="Times New Roman"/>
                <w:sz w:val="21"/>
                <w:szCs w:val="21"/>
              </w:rPr>
            </w:pPr>
            <w:r>
              <w:rPr>
                <w:rFonts w:ascii="Times New Roman" w:hAnsi="Times New Roman" w:cs="Times New Roman"/>
                <w:sz w:val="21"/>
                <w:szCs w:val="21"/>
              </w:rPr>
              <w:t>11.9</w:t>
            </w:r>
          </w:p>
        </w:tc>
        <w:tc>
          <w:tcPr>
            <w:tcW w:w="885" w:type="dxa"/>
            <w:vAlign w:val="center"/>
          </w:tcPr>
          <w:p>
            <w:pPr>
              <w:widowControl/>
              <w:snapToGrid w:val="0"/>
              <w:jc w:val="center"/>
              <w:rPr>
                <w:rFonts w:ascii="Times New Roman" w:hAnsi="Times New Roman" w:eastAsia="宋体" w:cs="Times New Roman"/>
                <w:szCs w:val="21"/>
              </w:rPr>
            </w:pPr>
            <w:r>
              <w:rPr>
                <w:rFonts w:hint="eastAsia" w:ascii="Times New Roman" w:hAnsi="Times New Roman" w:eastAsia="宋体" w:cs="Times New Roman"/>
                <w:szCs w:val="21"/>
              </w:rPr>
              <w:t>300</w:t>
            </w:r>
          </w:p>
        </w:tc>
        <w:tc>
          <w:tcPr>
            <w:tcW w:w="75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179" w:type="dxa"/>
            <w:vMerge w:val="continue"/>
          </w:tcPr>
          <w:p>
            <w:pPr>
              <w:widowControl/>
              <w:jc w:val="center"/>
              <w:rPr>
                <w:rFonts w:ascii="Times New Roman" w:hAnsi="Times New Roman" w:eastAsia="宋体" w:cs="Times New Roman"/>
                <w:szCs w:val="21"/>
              </w:rPr>
            </w:pPr>
          </w:p>
        </w:tc>
        <w:tc>
          <w:tcPr>
            <w:tcW w:w="745" w:type="dxa"/>
            <w:vMerge w:val="continue"/>
            <w:vAlign w:val="center"/>
          </w:tcPr>
          <w:p>
            <w:pPr>
              <w:widowControl/>
              <w:jc w:val="center"/>
              <w:rPr>
                <w:rFonts w:ascii="Times New Roman" w:hAnsi="Times New Roman" w:eastAsia="宋体" w:cs="Times New Roman"/>
                <w:szCs w:val="21"/>
              </w:rPr>
            </w:pPr>
          </w:p>
        </w:tc>
        <w:tc>
          <w:tcPr>
            <w:tcW w:w="1889" w:type="dxa"/>
          </w:tcPr>
          <w:p>
            <w:pPr>
              <w:pStyle w:val="64"/>
              <w:spacing w:before="85"/>
              <w:ind w:right="145"/>
              <w:jc w:val="center"/>
              <w:rPr>
                <w:rFonts w:ascii="Times New Roman" w:hAnsi="Times New Roman" w:eastAsia="宋体" w:cs="Times New Roman"/>
                <w:sz w:val="21"/>
                <w:szCs w:val="21"/>
              </w:rPr>
            </w:pPr>
            <w:r>
              <w:rPr>
                <w:rFonts w:ascii="Times New Roman" w:hAnsi="Times New Roman" w:eastAsia="宋体" w:cs="Times New Roman"/>
                <w:sz w:val="21"/>
                <w:szCs w:val="21"/>
              </w:rPr>
              <w:t>氨氮</w:t>
            </w:r>
          </w:p>
        </w:tc>
        <w:tc>
          <w:tcPr>
            <w:tcW w:w="728" w:type="dxa"/>
          </w:tcPr>
          <w:p>
            <w:pPr>
              <w:pStyle w:val="64"/>
              <w:spacing w:before="99"/>
              <w:ind w:right="103"/>
              <w:jc w:val="center"/>
              <w:rPr>
                <w:rFonts w:ascii="Times New Roman" w:hAnsi="Times New Roman" w:eastAsia="宋体" w:cs="Times New Roman"/>
                <w:sz w:val="21"/>
                <w:szCs w:val="21"/>
              </w:rPr>
            </w:pPr>
            <w:r>
              <w:rPr>
                <w:rFonts w:ascii="Times New Roman" w:hAnsi="Times New Roman" w:cs="Times New Roman"/>
                <w:sz w:val="21"/>
                <w:szCs w:val="21"/>
              </w:rPr>
              <w:t>7.11</w:t>
            </w:r>
          </w:p>
        </w:tc>
        <w:tc>
          <w:tcPr>
            <w:tcW w:w="759" w:type="dxa"/>
          </w:tcPr>
          <w:p>
            <w:pPr>
              <w:pStyle w:val="64"/>
              <w:spacing w:before="99"/>
              <w:ind w:right="106"/>
              <w:jc w:val="center"/>
              <w:rPr>
                <w:rFonts w:ascii="Times New Roman" w:hAnsi="Times New Roman" w:eastAsia="宋体" w:cs="Times New Roman"/>
                <w:sz w:val="21"/>
                <w:szCs w:val="21"/>
              </w:rPr>
            </w:pPr>
            <w:r>
              <w:rPr>
                <w:rFonts w:ascii="Times New Roman" w:hAnsi="Times New Roman" w:cs="Times New Roman"/>
                <w:sz w:val="21"/>
                <w:szCs w:val="21"/>
              </w:rPr>
              <w:t>7.14</w:t>
            </w:r>
          </w:p>
        </w:tc>
        <w:tc>
          <w:tcPr>
            <w:tcW w:w="763" w:type="dxa"/>
          </w:tcPr>
          <w:p>
            <w:pPr>
              <w:pStyle w:val="64"/>
              <w:spacing w:before="99"/>
              <w:ind w:right="106"/>
              <w:jc w:val="center"/>
              <w:rPr>
                <w:rFonts w:ascii="Times New Roman" w:hAnsi="Times New Roman" w:eastAsia="宋体" w:cs="Times New Roman"/>
                <w:sz w:val="21"/>
                <w:szCs w:val="21"/>
              </w:rPr>
            </w:pPr>
            <w:r>
              <w:rPr>
                <w:rFonts w:ascii="Times New Roman" w:hAnsi="Times New Roman" w:cs="Times New Roman"/>
                <w:sz w:val="21"/>
                <w:szCs w:val="21"/>
              </w:rPr>
              <w:t>7.36</w:t>
            </w:r>
          </w:p>
        </w:tc>
        <w:tc>
          <w:tcPr>
            <w:tcW w:w="700" w:type="dxa"/>
          </w:tcPr>
          <w:p>
            <w:pPr>
              <w:pStyle w:val="64"/>
              <w:spacing w:before="99"/>
              <w:ind w:right="106"/>
              <w:jc w:val="center"/>
              <w:rPr>
                <w:rFonts w:ascii="Times New Roman" w:hAnsi="Times New Roman" w:eastAsia="宋体" w:cs="Times New Roman"/>
                <w:sz w:val="21"/>
                <w:szCs w:val="21"/>
              </w:rPr>
            </w:pPr>
            <w:r>
              <w:rPr>
                <w:rFonts w:ascii="Times New Roman" w:hAnsi="Times New Roman" w:cs="Times New Roman"/>
                <w:sz w:val="21"/>
                <w:szCs w:val="21"/>
              </w:rPr>
              <w:t>7.00</w:t>
            </w:r>
          </w:p>
        </w:tc>
        <w:tc>
          <w:tcPr>
            <w:tcW w:w="1175" w:type="dxa"/>
          </w:tcPr>
          <w:p>
            <w:pPr>
              <w:pStyle w:val="64"/>
              <w:spacing w:before="99"/>
              <w:ind w:right="105"/>
              <w:jc w:val="center"/>
              <w:rPr>
                <w:rFonts w:ascii="Times New Roman" w:hAnsi="Times New Roman" w:eastAsia="宋体" w:cs="Times New Roman"/>
                <w:sz w:val="21"/>
                <w:szCs w:val="21"/>
              </w:rPr>
            </w:pPr>
            <w:r>
              <w:rPr>
                <w:rFonts w:ascii="Times New Roman" w:hAnsi="Times New Roman" w:cs="Times New Roman"/>
                <w:sz w:val="21"/>
                <w:szCs w:val="21"/>
              </w:rPr>
              <w:t>7.15</w:t>
            </w:r>
          </w:p>
        </w:tc>
        <w:tc>
          <w:tcPr>
            <w:tcW w:w="885" w:type="dxa"/>
            <w:vAlign w:val="center"/>
          </w:tcPr>
          <w:p>
            <w:pPr>
              <w:widowControl/>
              <w:snapToGrid w:val="0"/>
              <w:jc w:val="center"/>
              <w:rPr>
                <w:rFonts w:ascii="Times New Roman" w:hAnsi="Times New Roman" w:eastAsia="宋体" w:cs="Times New Roman"/>
                <w:szCs w:val="21"/>
              </w:rPr>
            </w:pPr>
            <w:r>
              <w:rPr>
                <w:rFonts w:hint="eastAsia" w:ascii="Times New Roman" w:hAnsi="Times New Roman" w:eastAsia="宋体" w:cs="Times New Roman"/>
                <w:szCs w:val="21"/>
              </w:rPr>
              <w:t>45</w:t>
            </w:r>
          </w:p>
        </w:tc>
        <w:tc>
          <w:tcPr>
            <w:tcW w:w="75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179" w:type="dxa"/>
            <w:vMerge w:val="continue"/>
          </w:tcPr>
          <w:p>
            <w:pPr>
              <w:widowControl/>
              <w:jc w:val="center"/>
              <w:rPr>
                <w:rFonts w:ascii="Times New Roman" w:hAnsi="Times New Roman" w:eastAsia="宋体" w:cs="Times New Roman"/>
                <w:szCs w:val="21"/>
              </w:rPr>
            </w:pPr>
          </w:p>
        </w:tc>
        <w:tc>
          <w:tcPr>
            <w:tcW w:w="745" w:type="dxa"/>
            <w:vMerge w:val="continue"/>
            <w:vAlign w:val="center"/>
          </w:tcPr>
          <w:p>
            <w:pPr>
              <w:widowControl/>
              <w:jc w:val="center"/>
              <w:rPr>
                <w:rFonts w:ascii="Times New Roman" w:hAnsi="Times New Roman" w:eastAsia="宋体" w:cs="Times New Roman"/>
                <w:szCs w:val="21"/>
              </w:rPr>
            </w:pPr>
          </w:p>
        </w:tc>
        <w:tc>
          <w:tcPr>
            <w:tcW w:w="1889" w:type="dxa"/>
          </w:tcPr>
          <w:p>
            <w:pPr>
              <w:pStyle w:val="64"/>
              <w:spacing w:before="63"/>
              <w:ind w:right="143"/>
              <w:jc w:val="center"/>
              <w:rPr>
                <w:rFonts w:ascii="Times New Roman" w:hAnsi="Times New Roman" w:eastAsia="宋体" w:cs="Times New Roman"/>
                <w:sz w:val="21"/>
                <w:szCs w:val="21"/>
              </w:rPr>
            </w:pPr>
            <w:r>
              <w:rPr>
                <w:rFonts w:ascii="Times New Roman" w:hAnsi="Times New Roman" w:eastAsia="宋体" w:cs="Times New Roman"/>
                <w:sz w:val="21"/>
                <w:szCs w:val="21"/>
              </w:rPr>
              <w:t>动植物油</w:t>
            </w:r>
          </w:p>
        </w:tc>
        <w:tc>
          <w:tcPr>
            <w:tcW w:w="728" w:type="dxa"/>
          </w:tcPr>
          <w:p>
            <w:pPr>
              <w:pStyle w:val="64"/>
              <w:spacing w:before="77"/>
              <w:ind w:right="106"/>
              <w:jc w:val="center"/>
              <w:rPr>
                <w:rFonts w:ascii="Times New Roman" w:hAnsi="Times New Roman" w:eastAsia="宋体" w:cs="Times New Roman"/>
                <w:sz w:val="21"/>
                <w:szCs w:val="21"/>
              </w:rPr>
            </w:pPr>
            <w:r>
              <w:rPr>
                <w:rFonts w:ascii="Times New Roman" w:hAnsi="Times New Roman" w:cs="Times New Roman"/>
                <w:sz w:val="21"/>
                <w:szCs w:val="21"/>
              </w:rPr>
              <w:t>0.20</w:t>
            </w:r>
          </w:p>
        </w:tc>
        <w:tc>
          <w:tcPr>
            <w:tcW w:w="759" w:type="dxa"/>
          </w:tcPr>
          <w:p>
            <w:pPr>
              <w:pStyle w:val="64"/>
              <w:spacing w:before="77"/>
              <w:ind w:right="106"/>
              <w:jc w:val="center"/>
              <w:rPr>
                <w:rFonts w:ascii="Times New Roman" w:hAnsi="Times New Roman" w:eastAsia="宋体" w:cs="Times New Roman"/>
                <w:sz w:val="21"/>
                <w:szCs w:val="21"/>
              </w:rPr>
            </w:pPr>
            <w:r>
              <w:rPr>
                <w:rFonts w:ascii="Times New Roman" w:hAnsi="Times New Roman" w:cs="Times New Roman"/>
                <w:sz w:val="21"/>
                <w:szCs w:val="21"/>
              </w:rPr>
              <w:t>0.18</w:t>
            </w:r>
          </w:p>
        </w:tc>
        <w:tc>
          <w:tcPr>
            <w:tcW w:w="763" w:type="dxa"/>
          </w:tcPr>
          <w:p>
            <w:pPr>
              <w:pStyle w:val="64"/>
              <w:spacing w:before="77"/>
              <w:ind w:right="106"/>
              <w:jc w:val="center"/>
              <w:rPr>
                <w:rFonts w:ascii="Times New Roman" w:hAnsi="Times New Roman" w:eastAsia="宋体" w:cs="Times New Roman"/>
                <w:sz w:val="21"/>
                <w:szCs w:val="21"/>
              </w:rPr>
            </w:pPr>
            <w:r>
              <w:rPr>
                <w:rFonts w:ascii="Times New Roman" w:hAnsi="Times New Roman" w:cs="Times New Roman"/>
                <w:sz w:val="21"/>
                <w:szCs w:val="21"/>
              </w:rPr>
              <w:t>0.16</w:t>
            </w:r>
          </w:p>
        </w:tc>
        <w:tc>
          <w:tcPr>
            <w:tcW w:w="700" w:type="dxa"/>
          </w:tcPr>
          <w:p>
            <w:pPr>
              <w:pStyle w:val="64"/>
              <w:spacing w:before="77"/>
              <w:ind w:right="106"/>
              <w:jc w:val="center"/>
              <w:rPr>
                <w:rFonts w:ascii="Times New Roman" w:hAnsi="Times New Roman" w:eastAsia="宋体" w:cs="Times New Roman"/>
                <w:sz w:val="21"/>
                <w:szCs w:val="21"/>
              </w:rPr>
            </w:pPr>
            <w:r>
              <w:rPr>
                <w:rFonts w:ascii="Times New Roman" w:hAnsi="Times New Roman" w:cs="Times New Roman"/>
                <w:sz w:val="21"/>
                <w:szCs w:val="21"/>
              </w:rPr>
              <w:t>0.16</w:t>
            </w:r>
          </w:p>
        </w:tc>
        <w:tc>
          <w:tcPr>
            <w:tcW w:w="1175" w:type="dxa"/>
          </w:tcPr>
          <w:p>
            <w:pPr>
              <w:pStyle w:val="64"/>
              <w:spacing w:before="77"/>
              <w:ind w:right="105"/>
              <w:jc w:val="center"/>
              <w:rPr>
                <w:rFonts w:ascii="Times New Roman" w:hAnsi="Times New Roman" w:eastAsia="宋体" w:cs="Times New Roman"/>
                <w:sz w:val="21"/>
                <w:szCs w:val="21"/>
              </w:rPr>
            </w:pPr>
            <w:r>
              <w:rPr>
                <w:rFonts w:ascii="Times New Roman" w:hAnsi="Times New Roman" w:cs="Times New Roman"/>
                <w:sz w:val="21"/>
                <w:szCs w:val="21"/>
              </w:rPr>
              <w:t>0.18</w:t>
            </w:r>
          </w:p>
        </w:tc>
        <w:tc>
          <w:tcPr>
            <w:tcW w:w="885" w:type="dxa"/>
            <w:vAlign w:val="center"/>
          </w:tcPr>
          <w:p>
            <w:pPr>
              <w:pStyle w:val="77"/>
              <w:widowControl/>
              <w:ind w:left="420" w:hanging="420"/>
              <w:rPr>
                <w:rFonts w:eastAsia="宋体" w:cs="Times New Roman"/>
              </w:rPr>
            </w:pPr>
            <w:r>
              <w:rPr>
                <w:rFonts w:eastAsia="宋体" w:cs="Times New Roman"/>
              </w:rPr>
              <w:t>100</w:t>
            </w:r>
          </w:p>
        </w:tc>
        <w:tc>
          <w:tcPr>
            <w:tcW w:w="75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179" w:type="dxa"/>
            <w:vMerge w:val="continue"/>
          </w:tcPr>
          <w:p>
            <w:pPr>
              <w:widowControl/>
              <w:jc w:val="center"/>
              <w:rPr>
                <w:rFonts w:ascii="Times New Roman" w:hAnsi="Times New Roman" w:eastAsia="宋体" w:cs="Times New Roman"/>
                <w:szCs w:val="21"/>
              </w:rPr>
            </w:pPr>
          </w:p>
        </w:tc>
        <w:tc>
          <w:tcPr>
            <w:tcW w:w="745" w:type="dxa"/>
            <w:vMerge w:val="continue"/>
            <w:vAlign w:val="center"/>
          </w:tcPr>
          <w:p>
            <w:pPr>
              <w:widowControl/>
              <w:jc w:val="center"/>
              <w:rPr>
                <w:rFonts w:ascii="Times New Roman" w:hAnsi="Times New Roman" w:eastAsia="宋体" w:cs="Times New Roman"/>
                <w:szCs w:val="21"/>
              </w:rPr>
            </w:pPr>
          </w:p>
        </w:tc>
        <w:tc>
          <w:tcPr>
            <w:tcW w:w="1889" w:type="dxa"/>
          </w:tcPr>
          <w:p>
            <w:pPr>
              <w:pStyle w:val="64"/>
              <w:spacing w:before="62"/>
              <w:ind w:right="145"/>
              <w:jc w:val="center"/>
              <w:rPr>
                <w:rFonts w:ascii="Times New Roman" w:hAnsi="Times New Roman" w:eastAsia="宋体" w:cs="Times New Roman"/>
                <w:sz w:val="21"/>
                <w:szCs w:val="21"/>
              </w:rPr>
            </w:pPr>
            <w:r>
              <w:rPr>
                <w:rFonts w:ascii="Times New Roman" w:hAnsi="Times New Roman" w:eastAsia="宋体" w:cs="Times New Roman"/>
                <w:sz w:val="21"/>
                <w:szCs w:val="21"/>
              </w:rPr>
              <w:t>石油类</w:t>
            </w:r>
          </w:p>
        </w:tc>
        <w:tc>
          <w:tcPr>
            <w:tcW w:w="728" w:type="dxa"/>
          </w:tcPr>
          <w:p>
            <w:pPr>
              <w:pStyle w:val="64"/>
              <w:spacing w:before="76"/>
              <w:ind w:right="106"/>
              <w:jc w:val="center"/>
              <w:rPr>
                <w:rFonts w:ascii="Times New Roman" w:hAnsi="Times New Roman" w:eastAsia="宋体" w:cs="Times New Roman"/>
                <w:sz w:val="21"/>
                <w:szCs w:val="21"/>
              </w:rPr>
            </w:pPr>
            <w:r>
              <w:rPr>
                <w:rFonts w:ascii="Times New Roman" w:hAnsi="Times New Roman" w:cs="Times New Roman"/>
                <w:sz w:val="21"/>
                <w:szCs w:val="21"/>
              </w:rPr>
              <w:t>0.12</w:t>
            </w:r>
          </w:p>
        </w:tc>
        <w:tc>
          <w:tcPr>
            <w:tcW w:w="759" w:type="dxa"/>
          </w:tcPr>
          <w:p>
            <w:pPr>
              <w:pStyle w:val="64"/>
              <w:spacing w:before="76"/>
              <w:ind w:right="106"/>
              <w:jc w:val="center"/>
              <w:rPr>
                <w:rFonts w:ascii="Times New Roman" w:hAnsi="Times New Roman" w:eastAsia="宋体" w:cs="Times New Roman"/>
                <w:sz w:val="21"/>
                <w:szCs w:val="21"/>
              </w:rPr>
            </w:pPr>
            <w:r>
              <w:rPr>
                <w:rFonts w:ascii="Times New Roman" w:hAnsi="Times New Roman" w:cs="Times New Roman"/>
                <w:sz w:val="21"/>
                <w:szCs w:val="21"/>
              </w:rPr>
              <w:t>0.14</w:t>
            </w:r>
          </w:p>
        </w:tc>
        <w:tc>
          <w:tcPr>
            <w:tcW w:w="763" w:type="dxa"/>
          </w:tcPr>
          <w:p>
            <w:pPr>
              <w:pStyle w:val="64"/>
              <w:spacing w:before="76"/>
              <w:ind w:right="106"/>
              <w:jc w:val="center"/>
              <w:rPr>
                <w:rFonts w:ascii="Times New Roman" w:hAnsi="Times New Roman" w:eastAsia="宋体" w:cs="Times New Roman"/>
                <w:sz w:val="21"/>
                <w:szCs w:val="21"/>
              </w:rPr>
            </w:pPr>
            <w:r>
              <w:rPr>
                <w:rFonts w:ascii="Times New Roman" w:hAnsi="Times New Roman" w:cs="Times New Roman"/>
                <w:sz w:val="21"/>
                <w:szCs w:val="21"/>
              </w:rPr>
              <w:t>0.14</w:t>
            </w:r>
          </w:p>
        </w:tc>
        <w:tc>
          <w:tcPr>
            <w:tcW w:w="700" w:type="dxa"/>
          </w:tcPr>
          <w:p>
            <w:pPr>
              <w:pStyle w:val="64"/>
              <w:spacing w:before="76"/>
              <w:ind w:right="106"/>
              <w:jc w:val="center"/>
              <w:rPr>
                <w:rFonts w:ascii="Times New Roman" w:hAnsi="Times New Roman" w:eastAsia="宋体" w:cs="Times New Roman"/>
                <w:sz w:val="21"/>
                <w:szCs w:val="21"/>
              </w:rPr>
            </w:pPr>
            <w:r>
              <w:rPr>
                <w:rFonts w:ascii="Times New Roman" w:hAnsi="Times New Roman" w:cs="Times New Roman"/>
                <w:sz w:val="21"/>
                <w:szCs w:val="21"/>
              </w:rPr>
              <w:t>0.13</w:t>
            </w:r>
          </w:p>
        </w:tc>
        <w:tc>
          <w:tcPr>
            <w:tcW w:w="1175" w:type="dxa"/>
          </w:tcPr>
          <w:p>
            <w:pPr>
              <w:pStyle w:val="64"/>
              <w:spacing w:before="76"/>
              <w:ind w:right="105"/>
              <w:jc w:val="center"/>
              <w:rPr>
                <w:rFonts w:ascii="Times New Roman" w:hAnsi="Times New Roman" w:eastAsia="宋体" w:cs="Times New Roman"/>
                <w:sz w:val="21"/>
                <w:szCs w:val="21"/>
              </w:rPr>
            </w:pPr>
            <w:r>
              <w:rPr>
                <w:rFonts w:ascii="Times New Roman" w:hAnsi="Times New Roman" w:cs="Times New Roman"/>
                <w:sz w:val="21"/>
                <w:szCs w:val="21"/>
              </w:rPr>
              <w:t>0.13</w:t>
            </w:r>
          </w:p>
        </w:tc>
        <w:tc>
          <w:tcPr>
            <w:tcW w:w="885" w:type="dxa"/>
            <w:vAlign w:val="center"/>
          </w:tcPr>
          <w:p>
            <w:pPr>
              <w:pStyle w:val="77"/>
              <w:widowControl/>
              <w:ind w:left="420" w:hanging="420"/>
              <w:rPr>
                <w:rFonts w:eastAsia="宋体" w:cs="Times New Roman"/>
              </w:rPr>
            </w:pPr>
            <w:r>
              <w:rPr>
                <w:rFonts w:hint="eastAsia" w:eastAsia="宋体" w:cs="Times New Roman"/>
              </w:rPr>
              <w:t>20</w:t>
            </w:r>
          </w:p>
        </w:tc>
        <w:tc>
          <w:tcPr>
            <w:tcW w:w="75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481" w:hRule="atLeast"/>
          <w:jc w:val="center"/>
        </w:trPr>
        <w:tc>
          <w:tcPr>
            <w:tcW w:w="1179" w:type="dxa"/>
            <w:vMerge w:val="restart"/>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21.11.05</w:t>
            </w:r>
          </w:p>
        </w:tc>
        <w:tc>
          <w:tcPr>
            <w:tcW w:w="745" w:type="dxa"/>
            <w:vMerge w:val="restart"/>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废水</w:t>
            </w:r>
            <w:r>
              <w:rPr>
                <w:rFonts w:ascii="Times New Roman" w:hAnsi="Times New Roman" w:eastAsia="宋体" w:cs="Times New Roman"/>
                <w:szCs w:val="21"/>
              </w:rPr>
              <w:t>总排放口</w:t>
            </w:r>
          </w:p>
        </w:tc>
        <w:tc>
          <w:tcPr>
            <w:tcW w:w="1889" w:type="dxa"/>
          </w:tcPr>
          <w:p>
            <w:pPr>
              <w:pStyle w:val="64"/>
              <w:spacing w:before="64"/>
              <w:ind w:right="145"/>
              <w:jc w:val="center"/>
              <w:rPr>
                <w:rFonts w:ascii="Times New Roman" w:hAnsi="Times New Roman" w:eastAsia="宋体" w:cs="Times New Roman"/>
                <w:sz w:val="21"/>
                <w:szCs w:val="21"/>
              </w:rPr>
            </w:pPr>
            <w:r>
              <w:rPr>
                <w:rFonts w:ascii="Times New Roman" w:hAnsi="Times New Roman" w:cs="Times New Roman"/>
                <w:sz w:val="21"/>
                <w:szCs w:val="21"/>
              </w:rPr>
              <w:t xml:space="preserve">pH </w:t>
            </w:r>
            <w:r>
              <w:rPr>
                <w:rFonts w:ascii="Times New Roman" w:hAnsi="Times New Roman" w:eastAsia="宋体" w:cs="Times New Roman"/>
                <w:sz w:val="21"/>
                <w:szCs w:val="21"/>
              </w:rPr>
              <w:t>值</w:t>
            </w:r>
          </w:p>
        </w:tc>
        <w:tc>
          <w:tcPr>
            <w:tcW w:w="728" w:type="dxa"/>
          </w:tcPr>
          <w:p>
            <w:pPr>
              <w:pStyle w:val="64"/>
              <w:spacing w:before="76"/>
              <w:ind w:right="103"/>
              <w:jc w:val="center"/>
              <w:rPr>
                <w:rFonts w:ascii="Times New Roman" w:hAnsi="Times New Roman" w:eastAsia="宋体" w:cs="Times New Roman"/>
                <w:sz w:val="21"/>
                <w:szCs w:val="21"/>
              </w:rPr>
            </w:pPr>
            <w:r>
              <w:rPr>
                <w:rFonts w:ascii="Times New Roman" w:hAnsi="Times New Roman" w:cs="Times New Roman"/>
                <w:sz w:val="21"/>
                <w:szCs w:val="21"/>
              </w:rPr>
              <w:t>7.1</w:t>
            </w:r>
          </w:p>
        </w:tc>
        <w:tc>
          <w:tcPr>
            <w:tcW w:w="759" w:type="dxa"/>
          </w:tcPr>
          <w:p>
            <w:pPr>
              <w:pStyle w:val="64"/>
              <w:spacing w:before="76"/>
              <w:ind w:right="106"/>
              <w:jc w:val="center"/>
              <w:rPr>
                <w:rFonts w:ascii="Times New Roman" w:hAnsi="Times New Roman" w:eastAsia="宋体" w:cs="Times New Roman"/>
                <w:sz w:val="21"/>
                <w:szCs w:val="21"/>
              </w:rPr>
            </w:pPr>
            <w:r>
              <w:rPr>
                <w:rFonts w:ascii="Times New Roman" w:hAnsi="Times New Roman" w:cs="Times New Roman"/>
                <w:sz w:val="21"/>
                <w:szCs w:val="21"/>
              </w:rPr>
              <w:t>7.4</w:t>
            </w:r>
          </w:p>
        </w:tc>
        <w:tc>
          <w:tcPr>
            <w:tcW w:w="763" w:type="dxa"/>
          </w:tcPr>
          <w:p>
            <w:pPr>
              <w:pStyle w:val="64"/>
              <w:spacing w:before="76"/>
              <w:ind w:right="106"/>
              <w:jc w:val="center"/>
              <w:rPr>
                <w:rFonts w:ascii="Times New Roman" w:hAnsi="Times New Roman" w:eastAsia="宋体" w:cs="Times New Roman"/>
                <w:sz w:val="21"/>
                <w:szCs w:val="21"/>
              </w:rPr>
            </w:pPr>
            <w:r>
              <w:rPr>
                <w:rFonts w:ascii="Times New Roman" w:hAnsi="Times New Roman" w:cs="Times New Roman"/>
                <w:sz w:val="21"/>
                <w:szCs w:val="21"/>
              </w:rPr>
              <w:t>7.7</w:t>
            </w:r>
          </w:p>
        </w:tc>
        <w:tc>
          <w:tcPr>
            <w:tcW w:w="700" w:type="dxa"/>
          </w:tcPr>
          <w:p>
            <w:pPr>
              <w:pStyle w:val="64"/>
              <w:spacing w:before="76"/>
              <w:ind w:right="106"/>
              <w:jc w:val="center"/>
              <w:rPr>
                <w:rFonts w:ascii="Times New Roman" w:hAnsi="Times New Roman" w:eastAsia="宋体" w:cs="Times New Roman"/>
                <w:sz w:val="21"/>
                <w:szCs w:val="21"/>
              </w:rPr>
            </w:pPr>
            <w:r>
              <w:rPr>
                <w:rFonts w:ascii="Times New Roman" w:hAnsi="Times New Roman" w:cs="Times New Roman"/>
                <w:sz w:val="21"/>
                <w:szCs w:val="21"/>
              </w:rPr>
              <w:t>7.3</w:t>
            </w:r>
          </w:p>
        </w:tc>
        <w:tc>
          <w:tcPr>
            <w:tcW w:w="1175" w:type="dxa"/>
          </w:tcPr>
          <w:p>
            <w:pPr>
              <w:pStyle w:val="64"/>
              <w:spacing w:before="76"/>
              <w:ind w:right="103"/>
              <w:jc w:val="center"/>
              <w:rPr>
                <w:rFonts w:ascii="Times New Roman" w:hAnsi="Times New Roman" w:eastAsia="宋体" w:cs="Times New Roman"/>
                <w:sz w:val="21"/>
                <w:szCs w:val="21"/>
              </w:rPr>
            </w:pPr>
            <w:r>
              <w:rPr>
                <w:rFonts w:ascii="Times New Roman" w:hAnsi="Times New Roman" w:cs="Times New Roman"/>
                <w:sz w:val="21"/>
                <w:szCs w:val="21"/>
              </w:rPr>
              <w:t>7.1~7.7</w:t>
            </w:r>
          </w:p>
        </w:tc>
        <w:tc>
          <w:tcPr>
            <w:tcW w:w="885" w:type="dxa"/>
            <w:vAlign w:val="center"/>
          </w:tcPr>
          <w:p>
            <w:pPr>
              <w:widowControl/>
              <w:snapToGrid w:val="0"/>
              <w:jc w:val="center"/>
              <w:rPr>
                <w:rFonts w:ascii="Times New Roman" w:hAnsi="Times New Roman" w:eastAsia="宋体" w:cs="Times New Roman"/>
                <w:szCs w:val="21"/>
              </w:rPr>
            </w:pPr>
            <w:r>
              <w:rPr>
                <w:rFonts w:ascii="Times New Roman" w:hAnsi="Times New Roman" w:eastAsia="宋体" w:cs="Times New Roman"/>
                <w:szCs w:val="21"/>
              </w:rPr>
              <w:t>6~9</w:t>
            </w:r>
          </w:p>
        </w:tc>
        <w:tc>
          <w:tcPr>
            <w:tcW w:w="75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481" w:hRule="atLeast"/>
          <w:jc w:val="center"/>
        </w:trPr>
        <w:tc>
          <w:tcPr>
            <w:tcW w:w="1179" w:type="dxa"/>
            <w:vMerge w:val="continue"/>
          </w:tcPr>
          <w:p>
            <w:pPr>
              <w:widowControl/>
              <w:jc w:val="center"/>
              <w:rPr>
                <w:rFonts w:ascii="Times New Roman" w:hAnsi="Times New Roman" w:eastAsia="宋体" w:cs="Times New Roman"/>
                <w:szCs w:val="21"/>
              </w:rPr>
            </w:pPr>
          </w:p>
        </w:tc>
        <w:tc>
          <w:tcPr>
            <w:tcW w:w="745" w:type="dxa"/>
            <w:vMerge w:val="continue"/>
            <w:vAlign w:val="center"/>
          </w:tcPr>
          <w:p>
            <w:pPr>
              <w:widowControl/>
              <w:jc w:val="center"/>
              <w:rPr>
                <w:rFonts w:ascii="Times New Roman" w:hAnsi="Times New Roman" w:eastAsia="宋体" w:cs="Times New Roman"/>
                <w:szCs w:val="21"/>
              </w:rPr>
            </w:pPr>
          </w:p>
        </w:tc>
        <w:tc>
          <w:tcPr>
            <w:tcW w:w="1889" w:type="dxa"/>
          </w:tcPr>
          <w:p>
            <w:pPr>
              <w:pStyle w:val="64"/>
              <w:spacing w:before="62"/>
              <w:ind w:right="145"/>
              <w:jc w:val="center"/>
              <w:rPr>
                <w:rFonts w:ascii="Times New Roman" w:hAnsi="Times New Roman" w:eastAsia="宋体" w:cs="Times New Roman"/>
                <w:sz w:val="21"/>
                <w:szCs w:val="21"/>
              </w:rPr>
            </w:pPr>
            <w:r>
              <w:rPr>
                <w:rFonts w:ascii="Times New Roman" w:hAnsi="Times New Roman" w:eastAsia="宋体" w:cs="Times New Roman"/>
                <w:sz w:val="21"/>
                <w:szCs w:val="21"/>
              </w:rPr>
              <w:t>悬浮物</w:t>
            </w:r>
          </w:p>
        </w:tc>
        <w:tc>
          <w:tcPr>
            <w:tcW w:w="728" w:type="dxa"/>
          </w:tcPr>
          <w:p>
            <w:pPr>
              <w:pStyle w:val="64"/>
              <w:spacing w:before="77"/>
              <w:ind w:left="7"/>
              <w:jc w:val="center"/>
              <w:rPr>
                <w:rFonts w:ascii="Times New Roman" w:hAnsi="Times New Roman" w:eastAsia="宋体" w:cs="Times New Roman"/>
                <w:sz w:val="21"/>
                <w:szCs w:val="21"/>
              </w:rPr>
            </w:pPr>
            <w:r>
              <w:rPr>
                <w:rFonts w:ascii="Times New Roman" w:hAnsi="Times New Roman" w:cs="Times New Roman"/>
                <w:w w:val="99"/>
                <w:sz w:val="21"/>
                <w:szCs w:val="21"/>
              </w:rPr>
              <w:t>6</w:t>
            </w:r>
          </w:p>
        </w:tc>
        <w:tc>
          <w:tcPr>
            <w:tcW w:w="759" w:type="dxa"/>
          </w:tcPr>
          <w:p>
            <w:pPr>
              <w:pStyle w:val="64"/>
              <w:spacing w:before="77"/>
              <w:ind w:left="8"/>
              <w:jc w:val="center"/>
              <w:rPr>
                <w:rFonts w:ascii="Times New Roman" w:hAnsi="Times New Roman" w:eastAsia="宋体" w:cs="Times New Roman"/>
                <w:sz w:val="21"/>
                <w:szCs w:val="21"/>
              </w:rPr>
            </w:pPr>
            <w:r>
              <w:rPr>
                <w:rFonts w:ascii="Times New Roman" w:hAnsi="Times New Roman" w:cs="Times New Roman"/>
                <w:w w:val="99"/>
                <w:sz w:val="21"/>
                <w:szCs w:val="21"/>
              </w:rPr>
              <w:t>7</w:t>
            </w:r>
          </w:p>
        </w:tc>
        <w:tc>
          <w:tcPr>
            <w:tcW w:w="763" w:type="dxa"/>
          </w:tcPr>
          <w:p>
            <w:pPr>
              <w:pStyle w:val="64"/>
              <w:spacing w:before="77"/>
              <w:ind w:left="8"/>
              <w:jc w:val="center"/>
              <w:rPr>
                <w:rFonts w:ascii="Times New Roman" w:hAnsi="Times New Roman" w:eastAsia="宋体" w:cs="Times New Roman"/>
                <w:sz w:val="21"/>
                <w:szCs w:val="21"/>
              </w:rPr>
            </w:pPr>
            <w:r>
              <w:rPr>
                <w:rFonts w:ascii="Times New Roman" w:hAnsi="Times New Roman" w:cs="Times New Roman"/>
                <w:w w:val="99"/>
                <w:sz w:val="21"/>
                <w:szCs w:val="21"/>
              </w:rPr>
              <w:t>8</w:t>
            </w:r>
          </w:p>
        </w:tc>
        <w:tc>
          <w:tcPr>
            <w:tcW w:w="700" w:type="dxa"/>
          </w:tcPr>
          <w:p>
            <w:pPr>
              <w:pStyle w:val="64"/>
              <w:spacing w:before="77"/>
              <w:ind w:left="9"/>
              <w:jc w:val="center"/>
              <w:rPr>
                <w:rFonts w:ascii="Times New Roman" w:hAnsi="Times New Roman" w:eastAsia="宋体" w:cs="Times New Roman"/>
                <w:sz w:val="21"/>
                <w:szCs w:val="21"/>
              </w:rPr>
            </w:pPr>
            <w:r>
              <w:rPr>
                <w:rFonts w:ascii="Times New Roman" w:hAnsi="Times New Roman" w:cs="Times New Roman"/>
                <w:w w:val="99"/>
                <w:sz w:val="21"/>
                <w:szCs w:val="21"/>
              </w:rPr>
              <w:t>7</w:t>
            </w:r>
          </w:p>
        </w:tc>
        <w:tc>
          <w:tcPr>
            <w:tcW w:w="1175" w:type="dxa"/>
          </w:tcPr>
          <w:p>
            <w:pPr>
              <w:pStyle w:val="64"/>
              <w:spacing w:before="77"/>
              <w:ind w:left="5"/>
              <w:jc w:val="center"/>
              <w:rPr>
                <w:rFonts w:ascii="Times New Roman" w:hAnsi="Times New Roman" w:eastAsia="宋体" w:cs="Times New Roman"/>
                <w:sz w:val="21"/>
                <w:szCs w:val="21"/>
              </w:rPr>
            </w:pPr>
            <w:r>
              <w:rPr>
                <w:rFonts w:ascii="Times New Roman" w:hAnsi="Times New Roman" w:cs="Times New Roman"/>
                <w:w w:val="99"/>
                <w:sz w:val="21"/>
                <w:szCs w:val="21"/>
              </w:rPr>
              <w:t>7</w:t>
            </w:r>
          </w:p>
        </w:tc>
        <w:tc>
          <w:tcPr>
            <w:tcW w:w="885" w:type="dxa"/>
            <w:vAlign w:val="center"/>
          </w:tcPr>
          <w:p>
            <w:pPr>
              <w:widowControl/>
              <w:snapToGrid w:val="0"/>
              <w:jc w:val="center"/>
              <w:rPr>
                <w:rFonts w:ascii="Times New Roman" w:hAnsi="Times New Roman" w:eastAsia="宋体" w:cs="Times New Roman"/>
                <w:szCs w:val="21"/>
              </w:rPr>
            </w:pPr>
            <w:r>
              <w:rPr>
                <w:rFonts w:hint="eastAsia" w:ascii="Times New Roman" w:hAnsi="Times New Roman" w:eastAsia="宋体" w:cs="Times New Roman"/>
                <w:szCs w:val="21"/>
              </w:rPr>
              <w:t>4</w:t>
            </w:r>
            <w:r>
              <w:rPr>
                <w:rFonts w:ascii="Times New Roman" w:hAnsi="Times New Roman" w:eastAsia="宋体" w:cs="Times New Roman"/>
                <w:szCs w:val="21"/>
              </w:rPr>
              <w:t>00</w:t>
            </w:r>
          </w:p>
        </w:tc>
        <w:tc>
          <w:tcPr>
            <w:tcW w:w="75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179" w:type="dxa"/>
            <w:vMerge w:val="continue"/>
          </w:tcPr>
          <w:p>
            <w:pPr>
              <w:widowControl/>
              <w:jc w:val="center"/>
              <w:rPr>
                <w:rFonts w:ascii="Times New Roman" w:hAnsi="Times New Roman" w:eastAsia="宋体" w:cs="Times New Roman"/>
                <w:szCs w:val="21"/>
              </w:rPr>
            </w:pPr>
          </w:p>
        </w:tc>
        <w:tc>
          <w:tcPr>
            <w:tcW w:w="745" w:type="dxa"/>
            <w:vMerge w:val="continue"/>
            <w:vAlign w:val="center"/>
          </w:tcPr>
          <w:p>
            <w:pPr>
              <w:widowControl/>
              <w:jc w:val="center"/>
              <w:rPr>
                <w:rFonts w:ascii="Times New Roman" w:hAnsi="Times New Roman" w:eastAsia="宋体" w:cs="Times New Roman"/>
                <w:szCs w:val="21"/>
              </w:rPr>
            </w:pPr>
          </w:p>
        </w:tc>
        <w:tc>
          <w:tcPr>
            <w:tcW w:w="1889" w:type="dxa"/>
          </w:tcPr>
          <w:p>
            <w:pPr>
              <w:pStyle w:val="64"/>
              <w:spacing w:before="63"/>
              <w:ind w:right="143"/>
              <w:jc w:val="center"/>
              <w:rPr>
                <w:rFonts w:ascii="Times New Roman" w:hAnsi="Times New Roman" w:eastAsia="宋体" w:cs="Times New Roman"/>
                <w:sz w:val="21"/>
                <w:szCs w:val="21"/>
              </w:rPr>
            </w:pPr>
            <w:r>
              <w:rPr>
                <w:rFonts w:ascii="Times New Roman" w:hAnsi="Times New Roman" w:eastAsia="宋体" w:cs="Times New Roman"/>
                <w:sz w:val="21"/>
                <w:szCs w:val="21"/>
              </w:rPr>
              <w:t>化学需氧量</w:t>
            </w:r>
          </w:p>
        </w:tc>
        <w:tc>
          <w:tcPr>
            <w:tcW w:w="728" w:type="dxa"/>
          </w:tcPr>
          <w:p>
            <w:pPr>
              <w:pStyle w:val="64"/>
              <w:spacing w:before="76"/>
              <w:ind w:right="106"/>
              <w:jc w:val="center"/>
              <w:rPr>
                <w:rFonts w:ascii="Times New Roman" w:hAnsi="Times New Roman" w:eastAsia="宋体" w:cs="Times New Roman"/>
                <w:sz w:val="21"/>
                <w:szCs w:val="21"/>
              </w:rPr>
            </w:pPr>
            <w:r>
              <w:rPr>
                <w:rFonts w:ascii="Times New Roman" w:hAnsi="Times New Roman" w:cs="Times New Roman"/>
                <w:sz w:val="21"/>
                <w:szCs w:val="21"/>
              </w:rPr>
              <w:t>35</w:t>
            </w:r>
          </w:p>
        </w:tc>
        <w:tc>
          <w:tcPr>
            <w:tcW w:w="759" w:type="dxa"/>
          </w:tcPr>
          <w:p>
            <w:pPr>
              <w:pStyle w:val="64"/>
              <w:spacing w:before="76"/>
              <w:ind w:right="106"/>
              <w:jc w:val="center"/>
              <w:rPr>
                <w:rFonts w:ascii="Times New Roman" w:hAnsi="Times New Roman" w:eastAsia="宋体" w:cs="Times New Roman"/>
                <w:sz w:val="21"/>
                <w:szCs w:val="21"/>
              </w:rPr>
            </w:pPr>
            <w:r>
              <w:rPr>
                <w:rFonts w:ascii="Times New Roman" w:hAnsi="Times New Roman" w:cs="Times New Roman"/>
                <w:sz w:val="21"/>
                <w:szCs w:val="21"/>
              </w:rPr>
              <w:t>34</w:t>
            </w:r>
          </w:p>
        </w:tc>
        <w:tc>
          <w:tcPr>
            <w:tcW w:w="763" w:type="dxa"/>
          </w:tcPr>
          <w:p>
            <w:pPr>
              <w:pStyle w:val="64"/>
              <w:spacing w:before="76"/>
              <w:ind w:right="106"/>
              <w:jc w:val="center"/>
              <w:rPr>
                <w:rFonts w:ascii="Times New Roman" w:hAnsi="Times New Roman" w:eastAsia="宋体" w:cs="Times New Roman"/>
                <w:sz w:val="21"/>
                <w:szCs w:val="21"/>
              </w:rPr>
            </w:pPr>
            <w:r>
              <w:rPr>
                <w:rFonts w:ascii="Times New Roman" w:hAnsi="Times New Roman" w:cs="Times New Roman"/>
                <w:sz w:val="21"/>
                <w:szCs w:val="21"/>
              </w:rPr>
              <w:t>34</w:t>
            </w:r>
          </w:p>
        </w:tc>
        <w:tc>
          <w:tcPr>
            <w:tcW w:w="700" w:type="dxa"/>
          </w:tcPr>
          <w:p>
            <w:pPr>
              <w:pStyle w:val="64"/>
              <w:spacing w:before="76"/>
              <w:ind w:right="106"/>
              <w:jc w:val="center"/>
              <w:rPr>
                <w:rFonts w:ascii="Times New Roman" w:hAnsi="Times New Roman" w:eastAsia="宋体" w:cs="Times New Roman"/>
                <w:sz w:val="21"/>
                <w:szCs w:val="21"/>
              </w:rPr>
            </w:pPr>
            <w:r>
              <w:rPr>
                <w:rFonts w:ascii="Times New Roman" w:hAnsi="Times New Roman" w:cs="Times New Roman"/>
                <w:sz w:val="21"/>
                <w:szCs w:val="21"/>
              </w:rPr>
              <w:t>34</w:t>
            </w:r>
          </w:p>
        </w:tc>
        <w:tc>
          <w:tcPr>
            <w:tcW w:w="1175" w:type="dxa"/>
          </w:tcPr>
          <w:p>
            <w:pPr>
              <w:pStyle w:val="64"/>
              <w:spacing w:before="76"/>
              <w:ind w:right="105"/>
              <w:jc w:val="center"/>
              <w:rPr>
                <w:rFonts w:ascii="Times New Roman" w:hAnsi="Times New Roman" w:eastAsia="宋体" w:cs="Times New Roman"/>
                <w:sz w:val="21"/>
                <w:szCs w:val="21"/>
              </w:rPr>
            </w:pPr>
            <w:r>
              <w:rPr>
                <w:rFonts w:ascii="Times New Roman" w:hAnsi="Times New Roman" w:cs="Times New Roman"/>
                <w:sz w:val="21"/>
                <w:szCs w:val="21"/>
              </w:rPr>
              <w:t>34</w:t>
            </w:r>
          </w:p>
        </w:tc>
        <w:tc>
          <w:tcPr>
            <w:tcW w:w="885" w:type="dxa"/>
            <w:vAlign w:val="center"/>
          </w:tcPr>
          <w:p>
            <w:pPr>
              <w:widowControl/>
              <w:snapToGrid w:val="0"/>
              <w:jc w:val="center"/>
              <w:rPr>
                <w:rFonts w:ascii="Times New Roman" w:hAnsi="Times New Roman" w:eastAsia="宋体" w:cs="Times New Roman"/>
                <w:szCs w:val="21"/>
              </w:rPr>
            </w:pPr>
            <w:r>
              <w:rPr>
                <w:rFonts w:hint="eastAsia" w:ascii="Times New Roman" w:hAnsi="Times New Roman" w:eastAsia="宋体" w:cs="Times New Roman"/>
                <w:szCs w:val="21"/>
              </w:rPr>
              <w:t>5</w:t>
            </w:r>
            <w:r>
              <w:rPr>
                <w:rFonts w:ascii="Times New Roman" w:hAnsi="Times New Roman" w:eastAsia="宋体" w:cs="Times New Roman"/>
                <w:szCs w:val="21"/>
              </w:rPr>
              <w:t>00</w:t>
            </w:r>
          </w:p>
        </w:tc>
        <w:tc>
          <w:tcPr>
            <w:tcW w:w="75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481" w:hRule="atLeast"/>
          <w:jc w:val="center"/>
        </w:trPr>
        <w:tc>
          <w:tcPr>
            <w:tcW w:w="1179" w:type="dxa"/>
            <w:vMerge w:val="continue"/>
          </w:tcPr>
          <w:p>
            <w:pPr>
              <w:widowControl/>
              <w:jc w:val="center"/>
              <w:rPr>
                <w:rFonts w:ascii="Times New Roman" w:hAnsi="Times New Roman" w:eastAsia="宋体" w:cs="Times New Roman"/>
                <w:szCs w:val="21"/>
              </w:rPr>
            </w:pPr>
          </w:p>
        </w:tc>
        <w:tc>
          <w:tcPr>
            <w:tcW w:w="745" w:type="dxa"/>
            <w:vMerge w:val="continue"/>
            <w:vAlign w:val="center"/>
          </w:tcPr>
          <w:p>
            <w:pPr>
              <w:widowControl/>
              <w:jc w:val="center"/>
              <w:rPr>
                <w:rFonts w:ascii="Times New Roman" w:hAnsi="Times New Roman" w:eastAsia="宋体" w:cs="Times New Roman"/>
                <w:szCs w:val="21"/>
              </w:rPr>
            </w:pPr>
          </w:p>
        </w:tc>
        <w:tc>
          <w:tcPr>
            <w:tcW w:w="1889" w:type="dxa"/>
          </w:tcPr>
          <w:p>
            <w:pPr>
              <w:pStyle w:val="64"/>
              <w:spacing w:before="62"/>
              <w:ind w:right="145"/>
              <w:jc w:val="center"/>
              <w:rPr>
                <w:rFonts w:ascii="Times New Roman" w:hAnsi="Times New Roman" w:eastAsia="宋体" w:cs="Times New Roman"/>
                <w:sz w:val="21"/>
                <w:szCs w:val="21"/>
              </w:rPr>
            </w:pPr>
            <w:r>
              <w:rPr>
                <w:rFonts w:ascii="Times New Roman" w:hAnsi="Times New Roman" w:eastAsia="宋体" w:cs="Times New Roman"/>
                <w:sz w:val="21"/>
                <w:szCs w:val="21"/>
              </w:rPr>
              <w:t>五日生化</w:t>
            </w:r>
            <w:r>
              <w:rPr>
                <w:rFonts w:ascii="Times New Roman" w:hAnsi="Times New Roman" w:eastAsia="宋体" w:cs="Times New Roman"/>
                <w:sz w:val="21"/>
                <w:szCs w:val="21"/>
                <w:lang w:eastAsia="zh-CN"/>
              </w:rPr>
              <w:t>需氧量</w:t>
            </w:r>
          </w:p>
        </w:tc>
        <w:tc>
          <w:tcPr>
            <w:tcW w:w="728" w:type="dxa"/>
          </w:tcPr>
          <w:p>
            <w:pPr>
              <w:pStyle w:val="64"/>
              <w:spacing w:before="77"/>
              <w:ind w:right="106"/>
              <w:jc w:val="center"/>
              <w:rPr>
                <w:rFonts w:ascii="Times New Roman" w:hAnsi="Times New Roman" w:eastAsia="宋体" w:cs="Times New Roman"/>
                <w:sz w:val="21"/>
                <w:szCs w:val="21"/>
              </w:rPr>
            </w:pPr>
            <w:r>
              <w:rPr>
                <w:rFonts w:ascii="Times New Roman" w:hAnsi="Times New Roman" w:cs="Times New Roman"/>
                <w:sz w:val="21"/>
                <w:szCs w:val="21"/>
              </w:rPr>
              <w:t>12.0</w:t>
            </w:r>
          </w:p>
        </w:tc>
        <w:tc>
          <w:tcPr>
            <w:tcW w:w="759" w:type="dxa"/>
          </w:tcPr>
          <w:p>
            <w:pPr>
              <w:pStyle w:val="64"/>
              <w:spacing w:before="77"/>
              <w:ind w:right="105"/>
              <w:jc w:val="center"/>
              <w:rPr>
                <w:rFonts w:ascii="Times New Roman" w:hAnsi="Times New Roman" w:eastAsia="宋体" w:cs="Times New Roman"/>
                <w:sz w:val="21"/>
                <w:szCs w:val="21"/>
              </w:rPr>
            </w:pPr>
            <w:r>
              <w:rPr>
                <w:rFonts w:ascii="Times New Roman" w:hAnsi="Times New Roman" w:cs="Times New Roman"/>
                <w:sz w:val="21"/>
                <w:szCs w:val="21"/>
              </w:rPr>
              <w:t>11.9</w:t>
            </w:r>
          </w:p>
        </w:tc>
        <w:tc>
          <w:tcPr>
            <w:tcW w:w="763" w:type="dxa"/>
          </w:tcPr>
          <w:p>
            <w:pPr>
              <w:pStyle w:val="64"/>
              <w:spacing w:before="77"/>
              <w:ind w:right="106"/>
              <w:jc w:val="center"/>
              <w:rPr>
                <w:rFonts w:ascii="Times New Roman" w:hAnsi="Times New Roman" w:eastAsia="宋体" w:cs="Times New Roman"/>
                <w:sz w:val="21"/>
                <w:szCs w:val="21"/>
              </w:rPr>
            </w:pPr>
            <w:r>
              <w:rPr>
                <w:rFonts w:ascii="Times New Roman" w:hAnsi="Times New Roman" w:cs="Times New Roman"/>
                <w:sz w:val="21"/>
                <w:szCs w:val="21"/>
              </w:rPr>
              <w:t>12.0</w:t>
            </w:r>
          </w:p>
        </w:tc>
        <w:tc>
          <w:tcPr>
            <w:tcW w:w="700" w:type="dxa"/>
          </w:tcPr>
          <w:p>
            <w:pPr>
              <w:pStyle w:val="64"/>
              <w:spacing w:before="77"/>
              <w:ind w:right="106"/>
              <w:jc w:val="center"/>
              <w:rPr>
                <w:rFonts w:ascii="Times New Roman" w:hAnsi="Times New Roman" w:eastAsia="宋体" w:cs="Times New Roman"/>
                <w:sz w:val="21"/>
                <w:szCs w:val="21"/>
              </w:rPr>
            </w:pPr>
            <w:r>
              <w:rPr>
                <w:rFonts w:ascii="Times New Roman" w:hAnsi="Times New Roman" w:cs="Times New Roman"/>
                <w:sz w:val="21"/>
                <w:szCs w:val="21"/>
              </w:rPr>
              <w:t>12.1</w:t>
            </w:r>
          </w:p>
        </w:tc>
        <w:tc>
          <w:tcPr>
            <w:tcW w:w="1175" w:type="dxa"/>
          </w:tcPr>
          <w:p>
            <w:pPr>
              <w:pStyle w:val="64"/>
              <w:spacing w:before="77"/>
              <w:ind w:right="105"/>
              <w:jc w:val="center"/>
              <w:rPr>
                <w:rFonts w:ascii="Times New Roman" w:hAnsi="Times New Roman" w:eastAsia="宋体" w:cs="Times New Roman"/>
                <w:sz w:val="21"/>
                <w:szCs w:val="21"/>
              </w:rPr>
            </w:pPr>
            <w:r>
              <w:rPr>
                <w:rFonts w:ascii="Times New Roman" w:hAnsi="Times New Roman" w:cs="Times New Roman"/>
                <w:sz w:val="21"/>
                <w:szCs w:val="21"/>
              </w:rPr>
              <w:t>12.0</w:t>
            </w:r>
          </w:p>
        </w:tc>
        <w:tc>
          <w:tcPr>
            <w:tcW w:w="885" w:type="dxa"/>
            <w:vAlign w:val="center"/>
          </w:tcPr>
          <w:p>
            <w:pPr>
              <w:widowControl/>
              <w:snapToGrid w:val="0"/>
              <w:jc w:val="center"/>
              <w:rPr>
                <w:rFonts w:ascii="Times New Roman" w:hAnsi="Times New Roman" w:eastAsia="宋体" w:cs="Times New Roman"/>
                <w:szCs w:val="21"/>
              </w:rPr>
            </w:pPr>
            <w:r>
              <w:rPr>
                <w:rFonts w:hint="eastAsia" w:ascii="Times New Roman" w:hAnsi="Times New Roman" w:eastAsia="宋体" w:cs="Times New Roman"/>
                <w:szCs w:val="21"/>
              </w:rPr>
              <w:t>300</w:t>
            </w:r>
          </w:p>
        </w:tc>
        <w:tc>
          <w:tcPr>
            <w:tcW w:w="75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481" w:hRule="atLeast"/>
          <w:jc w:val="center"/>
        </w:trPr>
        <w:tc>
          <w:tcPr>
            <w:tcW w:w="1179" w:type="dxa"/>
            <w:vMerge w:val="continue"/>
          </w:tcPr>
          <w:p>
            <w:pPr>
              <w:widowControl/>
              <w:jc w:val="center"/>
              <w:rPr>
                <w:rFonts w:ascii="Times New Roman" w:hAnsi="Times New Roman" w:eastAsia="宋体" w:cs="Times New Roman"/>
                <w:szCs w:val="21"/>
              </w:rPr>
            </w:pPr>
          </w:p>
        </w:tc>
        <w:tc>
          <w:tcPr>
            <w:tcW w:w="745" w:type="dxa"/>
            <w:vMerge w:val="continue"/>
            <w:vAlign w:val="center"/>
          </w:tcPr>
          <w:p>
            <w:pPr>
              <w:widowControl/>
              <w:jc w:val="center"/>
              <w:rPr>
                <w:rFonts w:ascii="Times New Roman" w:hAnsi="Times New Roman" w:eastAsia="宋体" w:cs="Times New Roman"/>
                <w:szCs w:val="21"/>
              </w:rPr>
            </w:pPr>
          </w:p>
        </w:tc>
        <w:tc>
          <w:tcPr>
            <w:tcW w:w="1889" w:type="dxa"/>
          </w:tcPr>
          <w:p>
            <w:pPr>
              <w:pStyle w:val="64"/>
              <w:spacing w:before="85"/>
              <w:ind w:right="145"/>
              <w:jc w:val="center"/>
              <w:rPr>
                <w:rFonts w:ascii="Times New Roman" w:hAnsi="Times New Roman" w:eastAsia="宋体" w:cs="Times New Roman"/>
                <w:sz w:val="21"/>
                <w:szCs w:val="21"/>
              </w:rPr>
            </w:pPr>
            <w:r>
              <w:rPr>
                <w:rFonts w:ascii="Times New Roman" w:hAnsi="Times New Roman" w:eastAsia="宋体" w:cs="Times New Roman"/>
                <w:sz w:val="21"/>
                <w:szCs w:val="21"/>
              </w:rPr>
              <w:t>氨氮</w:t>
            </w:r>
          </w:p>
        </w:tc>
        <w:tc>
          <w:tcPr>
            <w:tcW w:w="728" w:type="dxa"/>
          </w:tcPr>
          <w:p>
            <w:pPr>
              <w:pStyle w:val="64"/>
              <w:spacing w:before="76"/>
              <w:ind w:right="106"/>
              <w:jc w:val="center"/>
              <w:rPr>
                <w:rFonts w:ascii="Times New Roman" w:hAnsi="Times New Roman" w:eastAsia="宋体" w:cs="Times New Roman"/>
                <w:sz w:val="21"/>
                <w:szCs w:val="21"/>
              </w:rPr>
            </w:pPr>
            <w:r>
              <w:rPr>
                <w:rFonts w:ascii="Times New Roman" w:hAnsi="Times New Roman" w:cs="Times New Roman"/>
                <w:sz w:val="21"/>
                <w:szCs w:val="21"/>
              </w:rPr>
              <w:t>7.04</w:t>
            </w:r>
          </w:p>
        </w:tc>
        <w:tc>
          <w:tcPr>
            <w:tcW w:w="759" w:type="dxa"/>
          </w:tcPr>
          <w:p>
            <w:pPr>
              <w:pStyle w:val="64"/>
              <w:spacing w:before="76"/>
              <w:ind w:right="106"/>
              <w:jc w:val="center"/>
              <w:rPr>
                <w:rFonts w:ascii="Times New Roman" w:hAnsi="Times New Roman" w:eastAsia="宋体" w:cs="Times New Roman"/>
                <w:sz w:val="21"/>
                <w:szCs w:val="21"/>
              </w:rPr>
            </w:pPr>
            <w:r>
              <w:rPr>
                <w:rFonts w:ascii="Times New Roman" w:hAnsi="Times New Roman" w:cs="Times New Roman"/>
                <w:sz w:val="21"/>
                <w:szCs w:val="21"/>
              </w:rPr>
              <w:t>7.07</w:t>
            </w:r>
          </w:p>
        </w:tc>
        <w:tc>
          <w:tcPr>
            <w:tcW w:w="763" w:type="dxa"/>
          </w:tcPr>
          <w:p>
            <w:pPr>
              <w:pStyle w:val="64"/>
              <w:spacing w:before="76"/>
              <w:ind w:right="106"/>
              <w:jc w:val="center"/>
              <w:rPr>
                <w:rFonts w:ascii="Times New Roman" w:hAnsi="Times New Roman" w:eastAsia="宋体" w:cs="Times New Roman"/>
                <w:sz w:val="21"/>
                <w:szCs w:val="21"/>
              </w:rPr>
            </w:pPr>
            <w:r>
              <w:rPr>
                <w:rFonts w:ascii="Times New Roman" w:hAnsi="Times New Roman" w:cs="Times New Roman"/>
                <w:sz w:val="21"/>
                <w:szCs w:val="21"/>
              </w:rPr>
              <w:t>7.26</w:t>
            </w:r>
          </w:p>
        </w:tc>
        <w:tc>
          <w:tcPr>
            <w:tcW w:w="700" w:type="dxa"/>
          </w:tcPr>
          <w:p>
            <w:pPr>
              <w:pStyle w:val="64"/>
              <w:spacing w:before="76"/>
              <w:ind w:right="106"/>
              <w:jc w:val="center"/>
              <w:rPr>
                <w:rFonts w:ascii="Times New Roman" w:hAnsi="Times New Roman" w:eastAsia="宋体" w:cs="Times New Roman"/>
                <w:sz w:val="21"/>
                <w:szCs w:val="21"/>
              </w:rPr>
            </w:pPr>
            <w:r>
              <w:rPr>
                <w:rFonts w:ascii="Times New Roman" w:hAnsi="Times New Roman" w:cs="Times New Roman"/>
                <w:sz w:val="21"/>
                <w:szCs w:val="21"/>
              </w:rPr>
              <w:t>7.36</w:t>
            </w:r>
          </w:p>
        </w:tc>
        <w:tc>
          <w:tcPr>
            <w:tcW w:w="1175" w:type="dxa"/>
          </w:tcPr>
          <w:p>
            <w:pPr>
              <w:pStyle w:val="64"/>
              <w:spacing w:before="76"/>
              <w:ind w:right="105"/>
              <w:jc w:val="center"/>
              <w:rPr>
                <w:rFonts w:ascii="Times New Roman" w:hAnsi="Times New Roman" w:eastAsia="宋体" w:cs="Times New Roman"/>
                <w:sz w:val="21"/>
                <w:szCs w:val="21"/>
              </w:rPr>
            </w:pPr>
            <w:r>
              <w:rPr>
                <w:rFonts w:ascii="Times New Roman" w:hAnsi="Times New Roman" w:cs="Times New Roman"/>
                <w:sz w:val="21"/>
                <w:szCs w:val="21"/>
              </w:rPr>
              <w:t>7.18</w:t>
            </w:r>
          </w:p>
        </w:tc>
        <w:tc>
          <w:tcPr>
            <w:tcW w:w="885" w:type="dxa"/>
            <w:vAlign w:val="center"/>
          </w:tcPr>
          <w:p>
            <w:pPr>
              <w:widowControl/>
              <w:snapToGrid w:val="0"/>
              <w:jc w:val="center"/>
              <w:rPr>
                <w:rFonts w:ascii="Times New Roman" w:hAnsi="Times New Roman" w:eastAsia="宋体" w:cs="Times New Roman"/>
                <w:szCs w:val="21"/>
              </w:rPr>
            </w:pPr>
            <w:r>
              <w:rPr>
                <w:rFonts w:hint="eastAsia" w:ascii="Times New Roman" w:hAnsi="Times New Roman" w:eastAsia="宋体" w:cs="Times New Roman"/>
                <w:szCs w:val="21"/>
              </w:rPr>
              <w:t>45</w:t>
            </w:r>
          </w:p>
        </w:tc>
        <w:tc>
          <w:tcPr>
            <w:tcW w:w="75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481" w:hRule="atLeast"/>
          <w:jc w:val="center"/>
        </w:trPr>
        <w:tc>
          <w:tcPr>
            <w:tcW w:w="1179" w:type="dxa"/>
            <w:vMerge w:val="continue"/>
          </w:tcPr>
          <w:p>
            <w:pPr>
              <w:widowControl/>
              <w:jc w:val="center"/>
              <w:rPr>
                <w:rFonts w:ascii="Times New Roman" w:hAnsi="Times New Roman" w:eastAsia="宋体" w:cs="Times New Roman"/>
                <w:szCs w:val="21"/>
              </w:rPr>
            </w:pPr>
          </w:p>
        </w:tc>
        <w:tc>
          <w:tcPr>
            <w:tcW w:w="745" w:type="dxa"/>
            <w:vMerge w:val="continue"/>
            <w:vAlign w:val="center"/>
          </w:tcPr>
          <w:p>
            <w:pPr>
              <w:widowControl/>
              <w:jc w:val="center"/>
              <w:rPr>
                <w:rFonts w:ascii="Times New Roman" w:hAnsi="Times New Roman" w:eastAsia="宋体" w:cs="Times New Roman"/>
                <w:szCs w:val="21"/>
              </w:rPr>
            </w:pPr>
          </w:p>
        </w:tc>
        <w:tc>
          <w:tcPr>
            <w:tcW w:w="1889" w:type="dxa"/>
          </w:tcPr>
          <w:p>
            <w:pPr>
              <w:pStyle w:val="64"/>
              <w:spacing w:before="63"/>
              <w:ind w:right="143"/>
              <w:jc w:val="center"/>
              <w:rPr>
                <w:rFonts w:ascii="Times New Roman" w:hAnsi="Times New Roman" w:eastAsia="宋体" w:cs="Times New Roman"/>
                <w:sz w:val="21"/>
                <w:szCs w:val="21"/>
              </w:rPr>
            </w:pPr>
            <w:r>
              <w:rPr>
                <w:rFonts w:ascii="Times New Roman" w:hAnsi="Times New Roman" w:eastAsia="宋体" w:cs="Times New Roman"/>
                <w:sz w:val="21"/>
                <w:szCs w:val="21"/>
              </w:rPr>
              <w:t>动植物油</w:t>
            </w:r>
          </w:p>
        </w:tc>
        <w:tc>
          <w:tcPr>
            <w:tcW w:w="728" w:type="dxa"/>
          </w:tcPr>
          <w:p>
            <w:pPr>
              <w:pStyle w:val="64"/>
              <w:spacing w:before="77"/>
              <w:ind w:right="106"/>
              <w:jc w:val="center"/>
              <w:rPr>
                <w:rFonts w:ascii="Times New Roman" w:hAnsi="Times New Roman" w:eastAsia="宋体" w:cs="Times New Roman"/>
                <w:sz w:val="21"/>
                <w:szCs w:val="21"/>
              </w:rPr>
            </w:pPr>
            <w:r>
              <w:rPr>
                <w:rFonts w:ascii="Times New Roman" w:hAnsi="Times New Roman" w:cs="Times New Roman"/>
                <w:sz w:val="21"/>
                <w:szCs w:val="21"/>
              </w:rPr>
              <w:t>0.16</w:t>
            </w:r>
          </w:p>
        </w:tc>
        <w:tc>
          <w:tcPr>
            <w:tcW w:w="759" w:type="dxa"/>
          </w:tcPr>
          <w:p>
            <w:pPr>
              <w:pStyle w:val="64"/>
              <w:spacing w:before="77"/>
              <w:ind w:right="106"/>
              <w:jc w:val="center"/>
              <w:rPr>
                <w:rFonts w:ascii="Times New Roman" w:hAnsi="Times New Roman" w:eastAsia="宋体" w:cs="Times New Roman"/>
                <w:sz w:val="21"/>
                <w:szCs w:val="21"/>
              </w:rPr>
            </w:pPr>
            <w:r>
              <w:rPr>
                <w:rFonts w:ascii="Times New Roman" w:hAnsi="Times New Roman" w:cs="Times New Roman"/>
                <w:sz w:val="21"/>
                <w:szCs w:val="21"/>
              </w:rPr>
              <w:t>0.15</w:t>
            </w:r>
          </w:p>
        </w:tc>
        <w:tc>
          <w:tcPr>
            <w:tcW w:w="763" w:type="dxa"/>
          </w:tcPr>
          <w:p>
            <w:pPr>
              <w:pStyle w:val="64"/>
              <w:spacing w:before="77"/>
              <w:ind w:right="106"/>
              <w:jc w:val="center"/>
              <w:rPr>
                <w:rFonts w:ascii="Times New Roman" w:hAnsi="Times New Roman" w:eastAsia="宋体" w:cs="Times New Roman"/>
                <w:sz w:val="21"/>
                <w:szCs w:val="21"/>
              </w:rPr>
            </w:pPr>
            <w:r>
              <w:rPr>
                <w:rFonts w:ascii="Times New Roman" w:hAnsi="Times New Roman" w:cs="Times New Roman"/>
                <w:sz w:val="21"/>
                <w:szCs w:val="21"/>
              </w:rPr>
              <w:t>0.14</w:t>
            </w:r>
          </w:p>
        </w:tc>
        <w:tc>
          <w:tcPr>
            <w:tcW w:w="700" w:type="dxa"/>
          </w:tcPr>
          <w:p>
            <w:pPr>
              <w:pStyle w:val="64"/>
              <w:spacing w:before="77"/>
              <w:ind w:right="106"/>
              <w:jc w:val="center"/>
              <w:rPr>
                <w:rFonts w:ascii="Times New Roman" w:hAnsi="Times New Roman" w:eastAsia="宋体" w:cs="Times New Roman"/>
                <w:sz w:val="21"/>
                <w:szCs w:val="21"/>
              </w:rPr>
            </w:pPr>
            <w:r>
              <w:rPr>
                <w:rFonts w:ascii="Times New Roman" w:hAnsi="Times New Roman" w:cs="Times New Roman"/>
                <w:sz w:val="21"/>
                <w:szCs w:val="21"/>
              </w:rPr>
              <w:t>0.16</w:t>
            </w:r>
          </w:p>
        </w:tc>
        <w:tc>
          <w:tcPr>
            <w:tcW w:w="1175" w:type="dxa"/>
          </w:tcPr>
          <w:p>
            <w:pPr>
              <w:pStyle w:val="64"/>
              <w:spacing w:before="77"/>
              <w:ind w:right="105"/>
              <w:jc w:val="center"/>
              <w:rPr>
                <w:rFonts w:ascii="Times New Roman" w:hAnsi="Times New Roman" w:eastAsia="宋体" w:cs="Times New Roman"/>
                <w:sz w:val="21"/>
                <w:szCs w:val="21"/>
              </w:rPr>
            </w:pPr>
            <w:r>
              <w:rPr>
                <w:rFonts w:ascii="Times New Roman" w:hAnsi="Times New Roman" w:cs="Times New Roman"/>
                <w:sz w:val="21"/>
                <w:szCs w:val="21"/>
              </w:rPr>
              <w:t>0.15</w:t>
            </w:r>
          </w:p>
        </w:tc>
        <w:tc>
          <w:tcPr>
            <w:tcW w:w="885" w:type="dxa"/>
            <w:vAlign w:val="center"/>
          </w:tcPr>
          <w:p>
            <w:pPr>
              <w:pStyle w:val="77"/>
              <w:widowControl/>
              <w:ind w:left="420" w:hanging="420"/>
              <w:rPr>
                <w:rFonts w:eastAsia="宋体" w:cs="Times New Roman"/>
              </w:rPr>
            </w:pPr>
            <w:r>
              <w:rPr>
                <w:rFonts w:eastAsia="宋体" w:cs="Times New Roman"/>
              </w:rPr>
              <w:t>100</w:t>
            </w:r>
          </w:p>
        </w:tc>
        <w:tc>
          <w:tcPr>
            <w:tcW w:w="75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179" w:type="dxa"/>
            <w:vMerge w:val="continue"/>
          </w:tcPr>
          <w:p>
            <w:pPr>
              <w:widowControl/>
              <w:jc w:val="center"/>
              <w:rPr>
                <w:rFonts w:ascii="Times New Roman" w:hAnsi="Times New Roman" w:eastAsia="宋体" w:cs="Times New Roman"/>
                <w:szCs w:val="21"/>
              </w:rPr>
            </w:pPr>
          </w:p>
        </w:tc>
        <w:tc>
          <w:tcPr>
            <w:tcW w:w="745" w:type="dxa"/>
            <w:vMerge w:val="continue"/>
            <w:vAlign w:val="center"/>
          </w:tcPr>
          <w:p>
            <w:pPr>
              <w:widowControl/>
              <w:jc w:val="center"/>
              <w:rPr>
                <w:rFonts w:ascii="Times New Roman" w:hAnsi="Times New Roman" w:eastAsia="宋体" w:cs="Times New Roman"/>
                <w:szCs w:val="21"/>
              </w:rPr>
            </w:pPr>
          </w:p>
        </w:tc>
        <w:tc>
          <w:tcPr>
            <w:tcW w:w="1889" w:type="dxa"/>
          </w:tcPr>
          <w:p>
            <w:pPr>
              <w:pStyle w:val="64"/>
              <w:spacing w:before="62"/>
              <w:ind w:right="145"/>
              <w:jc w:val="center"/>
              <w:rPr>
                <w:rFonts w:ascii="Times New Roman" w:hAnsi="Times New Roman" w:eastAsia="宋体" w:cs="Times New Roman"/>
                <w:sz w:val="21"/>
                <w:szCs w:val="21"/>
              </w:rPr>
            </w:pPr>
            <w:r>
              <w:rPr>
                <w:rFonts w:ascii="Times New Roman" w:hAnsi="Times New Roman" w:eastAsia="宋体" w:cs="Times New Roman"/>
                <w:sz w:val="21"/>
                <w:szCs w:val="21"/>
              </w:rPr>
              <w:t>石油类</w:t>
            </w:r>
          </w:p>
        </w:tc>
        <w:tc>
          <w:tcPr>
            <w:tcW w:w="728" w:type="dxa"/>
          </w:tcPr>
          <w:p>
            <w:pPr>
              <w:pStyle w:val="64"/>
              <w:spacing w:before="78"/>
              <w:ind w:right="106"/>
              <w:jc w:val="center"/>
              <w:rPr>
                <w:rFonts w:ascii="Times New Roman" w:hAnsi="Times New Roman" w:eastAsia="宋体" w:cs="Times New Roman"/>
                <w:sz w:val="21"/>
                <w:szCs w:val="21"/>
              </w:rPr>
            </w:pPr>
            <w:r>
              <w:rPr>
                <w:rFonts w:ascii="Times New Roman" w:hAnsi="Times New Roman" w:cs="Times New Roman"/>
                <w:sz w:val="21"/>
                <w:szCs w:val="21"/>
              </w:rPr>
              <w:t>0.15</w:t>
            </w:r>
          </w:p>
        </w:tc>
        <w:tc>
          <w:tcPr>
            <w:tcW w:w="759" w:type="dxa"/>
          </w:tcPr>
          <w:p>
            <w:pPr>
              <w:pStyle w:val="64"/>
              <w:spacing w:before="78"/>
              <w:ind w:right="106"/>
              <w:jc w:val="center"/>
              <w:rPr>
                <w:rFonts w:ascii="Times New Roman" w:hAnsi="Times New Roman" w:eastAsia="宋体" w:cs="Times New Roman"/>
                <w:sz w:val="21"/>
                <w:szCs w:val="21"/>
              </w:rPr>
            </w:pPr>
            <w:r>
              <w:rPr>
                <w:rFonts w:ascii="Times New Roman" w:hAnsi="Times New Roman" w:cs="Times New Roman"/>
                <w:sz w:val="21"/>
                <w:szCs w:val="21"/>
              </w:rPr>
              <w:t>0.13</w:t>
            </w:r>
          </w:p>
        </w:tc>
        <w:tc>
          <w:tcPr>
            <w:tcW w:w="763" w:type="dxa"/>
          </w:tcPr>
          <w:p>
            <w:pPr>
              <w:pStyle w:val="64"/>
              <w:spacing w:before="78"/>
              <w:ind w:right="106"/>
              <w:jc w:val="center"/>
              <w:rPr>
                <w:rFonts w:ascii="Times New Roman" w:hAnsi="Times New Roman" w:eastAsia="宋体" w:cs="Times New Roman"/>
                <w:sz w:val="21"/>
                <w:szCs w:val="21"/>
              </w:rPr>
            </w:pPr>
            <w:r>
              <w:rPr>
                <w:rFonts w:ascii="Times New Roman" w:hAnsi="Times New Roman" w:cs="Times New Roman"/>
                <w:sz w:val="21"/>
                <w:szCs w:val="21"/>
              </w:rPr>
              <w:t>0.14</w:t>
            </w:r>
          </w:p>
        </w:tc>
        <w:tc>
          <w:tcPr>
            <w:tcW w:w="700" w:type="dxa"/>
          </w:tcPr>
          <w:p>
            <w:pPr>
              <w:pStyle w:val="64"/>
              <w:spacing w:before="78"/>
              <w:ind w:right="106"/>
              <w:jc w:val="center"/>
              <w:rPr>
                <w:rFonts w:ascii="Times New Roman" w:hAnsi="Times New Roman" w:eastAsia="宋体" w:cs="Times New Roman"/>
                <w:sz w:val="21"/>
                <w:szCs w:val="21"/>
              </w:rPr>
            </w:pPr>
            <w:r>
              <w:rPr>
                <w:rFonts w:ascii="Times New Roman" w:hAnsi="Times New Roman" w:cs="Times New Roman"/>
                <w:sz w:val="21"/>
                <w:szCs w:val="21"/>
              </w:rPr>
              <w:t>0.13</w:t>
            </w:r>
          </w:p>
        </w:tc>
        <w:tc>
          <w:tcPr>
            <w:tcW w:w="1175" w:type="dxa"/>
          </w:tcPr>
          <w:p>
            <w:pPr>
              <w:pStyle w:val="64"/>
              <w:spacing w:before="78"/>
              <w:ind w:right="105"/>
              <w:jc w:val="center"/>
              <w:rPr>
                <w:rFonts w:ascii="Times New Roman" w:hAnsi="Times New Roman" w:eastAsia="宋体" w:cs="Times New Roman"/>
                <w:sz w:val="21"/>
                <w:szCs w:val="21"/>
              </w:rPr>
            </w:pPr>
            <w:r>
              <w:rPr>
                <w:rFonts w:ascii="Times New Roman" w:hAnsi="Times New Roman" w:cs="Times New Roman"/>
                <w:sz w:val="21"/>
                <w:szCs w:val="21"/>
              </w:rPr>
              <w:t>0.14</w:t>
            </w:r>
          </w:p>
        </w:tc>
        <w:tc>
          <w:tcPr>
            <w:tcW w:w="885" w:type="dxa"/>
            <w:vAlign w:val="center"/>
          </w:tcPr>
          <w:p>
            <w:pPr>
              <w:pStyle w:val="77"/>
              <w:widowControl/>
              <w:ind w:left="420" w:hanging="420"/>
              <w:rPr>
                <w:rFonts w:eastAsia="宋体" w:cs="Times New Roman"/>
              </w:rPr>
            </w:pPr>
            <w:r>
              <w:rPr>
                <w:rFonts w:hint="eastAsia" w:eastAsia="宋体" w:cs="Times New Roman"/>
              </w:rPr>
              <w:t>20</w:t>
            </w:r>
          </w:p>
        </w:tc>
        <w:tc>
          <w:tcPr>
            <w:tcW w:w="75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r>
    </w:tbl>
    <w:p>
      <w:pPr>
        <w:pStyle w:val="29"/>
        <w:spacing w:line="360" w:lineRule="auto"/>
        <w:ind w:firstLine="480" w:firstLineChars="200"/>
        <w:rPr>
          <w:rFonts w:ascii="Times New Roman"/>
        </w:rPr>
      </w:pPr>
      <w:r>
        <w:rPr>
          <w:rFonts w:ascii="Times New Roman"/>
        </w:rPr>
        <w:t>由表9-</w:t>
      </w:r>
      <w:r>
        <w:rPr>
          <w:rFonts w:hint="eastAsia" w:ascii="Times New Roman"/>
        </w:rPr>
        <w:t>2</w:t>
      </w:r>
      <w:r>
        <w:rPr>
          <w:rFonts w:ascii="Times New Roman"/>
        </w:rPr>
        <w:t>的监测数据可知，202</w:t>
      </w:r>
      <w:r>
        <w:rPr>
          <w:rFonts w:hint="eastAsia" w:ascii="Times New Roman"/>
        </w:rPr>
        <w:t>1</w:t>
      </w:r>
      <w:r>
        <w:rPr>
          <w:rFonts w:ascii="Times New Roman"/>
        </w:rPr>
        <w:t>年</w:t>
      </w:r>
      <w:r>
        <w:rPr>
          <w:rFonts w:hint="eastAsia" w:ascii="Times New Roman"/>
        </w:rPr>
        <w:t>11</w:t>
      </w:r>
      <w:r>
        <w:rPr>
          <w:rFonts w:ascii="Times New Roman"/>
        </w:rPr>
        <w:t>月</w:t>
      </w:r>
      <w:r>
        <w:rPr>
          <w:rFonts w:hint="eastAsia" w:ascii="Times New Roman"/>
        </w:rPr>
        <w:t>4</w:t>
      </w:r>
      <w:r>
        <w:rPr>
          <w:rFonts w:ascii="Times New Roman"/>
        </w:rPr>
        <w:t>~</w:t>
      </w:r>
      <w:r>
        <w:rPr>
          <w:rFonts w:hint="eastAsia" w:ascii="Times New Roman"/>
        </w:rPr>
        <w:t>5</w:t>
      </w:r>
      <w:r>
        <w:rPr>
          <w:rFonts w:ascii="Times New Roman"/>
        </w:rPr>
        <w:t>日，项目污水总排口中pH</w:t>
      </w:r>
      <w:r>
        <w:rPr>
          <w:rFonts w:hint="eastAsia" w:ascii="Times New Roman"/>
        </w:rPr>
        <w:t>值</w:t>
      </w:r>
      <w:r>
        <w:rPr>
          <w:rFonts w:ascii="Times New Roman"/>
        </w:rPr>
        <w:t>、</w:t>
      </w:r>
      <w:r>
        <w:rPr>
          <w:rFonts w:hint="eastAsia" w:ascii="Times New Roman"/>
        </w:rPr>
        <w:t>悬浮物</w:t>
      </w:r>
      <w:r>
        <w:rPr>
          <w:rFonts w:ascii="Times New Roman"/>
        </w:rPr>
        <w:t>、</w:t>
      </w:r>
      <w:r>
        <w:rPr>
          <w:rFonts w:hint="eastAsia" w:ascii="Times New Roman"/>
        </w:rPr>
        <w:t>化学需氧量</w:t>
      </w:r>
      <w:r>
        <w:rPr>
          <w:rFonts w:ascii="Times New Roman"/>
        </w:rPr>
        <w:t>、</w:t>
      </w:r>
      <w:r>
        <w:rPr>
          <w:rFonts w:hint="eastAsia" w:ascii="Times New Roman"/>
        </w:rPr>
        <w:t>五日生化需氧量、</w:t>
      </w:r>
      <w:r>
        <w:rPr>
          <w:rFonts w:ascii="Times New Roman"/>
        </w:rPr>
        <w:t>动植物油</w:t>
      </w:r>
      <w:r>
        <w:rPr>
          <w:rFonts w:hint="eastAsia" w:ascii="Times New Roman"/>
        </w:rPr>
        <w:t>及石油类</w:t>
      </w:r>
      <w:r>
        <w:rPr>
          <w:rFonts w:ascii="Times New Roman"/>
        </w:rPr>
        <w:t>排放浓度均满足《污水综合排放标准》（GB8978-1996）表4三级标准相关要求，氨氮满足《污水排入城市下水道水质标准》（GB/T31962-2015）B等级相关要求。</w:t>
      </w:r>
    </w:p>
    <w:p>
      <w:pPr>
        <w:pStyle w:val="29"/>
        <w:spacing w:line="360" w:lineRule="auto"/>
        <w:ind w:firstLine="480" w:firstLineChars="200"/>
        <w:rPr>
          <w:rFonts w:ascii="Times New Roman"/>
        </w:rPr>
      </w:pPr>
      <w:r>
        <w:rPr>
          <w:rFonts w:ascii="Times New Roman"/>
        </w:rPr>
        <w:t>②废气</w:t>
      </w:r>
    </w:p>
    <w:p>
      <w:pPr>
        <w:pStyle w:val="29"/>
        <w:spacing w:line="360" w:lineRule="auto"/>
        <w:ind w:firstLine="480" w:firstLineChars="200"/>
        <w:rPr>
          <w:rFonts w:ascii="Times New Roman"/>
        </w:rPr>
      </w:pPr>
      <w:r>
        <w:rPr>
          <w:rFonts w:ascii="Times New Roman"/>
        </w:rPr>
        <w:t>无组织废气监测结果见表9-</w:t>
      </w:r>
      <w:r>
        <w:rPr>
          <w:rFonts w:hint="eastAsia" w:ascii="Times New Roman"/>
        </w:rPr>
        <w:t>3</w:t>
      </w:r>
      <w:r>
        <w:rPr>
          <w:rFonts w:ascii="Times New Roman"/>
        </w:rPr>
        <w:t>：</w:t>
      </w:r>
    </w:p>
    <w:p>
      <w:pPr>
        <w:pStyle w:val="29"/>
        <w:jc w:val="right"/>
        <w:rPr>
          <w:rFonts w:ascii="Times New Roman"/>
          <w:b/>
          <w:sz w:val="18"/>
          <w:szCs w:val="18"/>
        </w:rPr>
      </w:pPr>
      <w:r>
        <w:rPr>
          <w:rFonts w:ascii="Times New Roman" w:eastAsia="黑体"/>
          <w:b/>
          <w:bCs/>
          <w:sz w:val="21"/>
          <w:szCs w:val="21"/>
        </w:rPr>
        <w:t>表9-</w:t>
      </w:r>
      <w:r>
        <w:rPr>
          <w:rFonts w:hint="eastAsia" w:ascii="Times New Roman" w:eastAsia="黑体"/>
          <w:b/>
          <w:bCs/>
          <w:sz w:val="21"/>
          <w:szCs w:val="21"/>
        </w:rPr>
        <w:t>3  项目无组织废气</w:t>
      </w:r>
      <w:r>
        <w:rPr>
          <w:rFonts w:ascii="Times New Roman" w:eastAsia="黑体"/>
          <w:b/>
          <w:bCs/>
          <w:sz w:val="21"/>
          <w:szCs w:val="21"/>
        </w:rPr>
        <w:t>监测结果一览表</w:t>
      </w:r>
      <w:r>
        <w:rPr>
          <w:rFonts w:ascii="Times New Roman"/>
          <w:b/>
        </w:rPr>
        <w:t xml:space="preserve">               </w:t>
      </w:r>
      <w:r>
        <w:rPr>
          <w:rFonts w:ascii="Times New Roman"/>
          <w:b/>
          <w:sz w:val="18"/>
          <w:szCs w:val="18"/>
        </w:rPr>
        <w:t>单位：mg/m³</w:t>
      </w:r>
    </w:p>
    <w:tbl>
      <w:tblPr>
        <w:tblStyle w:val="23"/>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97"/>
        <w:gridCol w:w="842"/>
        <w:gridCol w:w="1758"/>
        <w:gridCol w:w="925"/>
        <w:gridCol w:w="970"/>
        <w:gridCol w:w="864"/>
        <w:gridCol w:w="721"/>
        <w:gridCol w:w="872"/>
        <w:gridCol w:w="87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restart"/>
            <w:vAlign w:val="center"/>
          </w:tcPr>
          <w:p>
            <w:pPr>
              <w:pStyle w:val="29"/>
              <w:jc w:val="center"/>
              <w:rPr>
                <w:rFonts w:ascii="Times New Roman"/>
                <w:b/>
                <w:bCs/>
                <w:sz w:val="21"/>
                <w:szCs w:val="21"/>
              </w:rPr>
            </w:pPr>
            <w:r>
              <w:rPr>
                <w:rFonts w:ascii="Times New Roman"/>
                <w:b/>
                <w:bCs/>
                <w:sz w:val="21"/>
                <w:szCs w:val="21"/>
              </w:rPr>
              <w:t>监测时间</w:t>
            </w:r>
          </w:p>
        </w:tc>
        <w:tc>
          <w:tcPr>
            <w:tcW w:w="842" w:type="dxa"/>
            <w:vMerge w:val="restart"/>
            <w:vAlign w:val="center"/>
          </w:tcPr>
          <w:p>
            <w:pPr>
              <w:pStyle w:val="29"/>
              <w:jc w:val="center"/>
              <w:rPr>
                <w:rFonts w:ascii="Times New Roman"/>
                <w:b/>
                <w:bCs/>
                <w:sz w:val="21"/>
                <w:szCs w:val="21"/>
              </w:rPr>
            </w:pPr>
            <w:r>
              <w:rPr>
                <w:rFonts w:ascii="Times New Roman"/>
                <w:b/>
                <w:bCs/>
                <w:sz w:val="21"/>
                <w:szCs w:val="21"/>
              </w:rPr>
              <w:t>监测项目</w:t>
            </w:r>
          </w:p>
        </w:tc>
        <w:tc>
          <w:tcPr>
            <w:tcW w:w="1758" w:type="dxa"/>
            <w:vMerge w:val="restart"/>
            <w:vAlign w:val="center"/>
          </w:tcPr>
          <w:p>
            <w:pPr>
              <w:pStyle w:val="29"/>
              <w:jc w:val="center"/>
              <w:rPr>
                <w:rFonts w:ascii="Times New Roman"/>
                <w:b/>
                <w:bCs/>
                <w:sz w:val="21"/>
                <w:szCs w:val="21"/>
              </w:rPr>
            </w:pPr>
            <w:r>
              <w:rPr>
                <w:rFonts w:ascii="Times New Roman"/>
                <w:b/>
                <w:bCs/>
                <w:sz w:val="21"/>
                <w:szCs w:val="21"/>
              </w:rPr>
              <w:t>监测点位</w:t>
            </w:r>
          </w:p>
        </w:tc>
        <w:tc>
          <w:tcPr>
            <w:tcW w:w="2759" w:type="dxa"/>
            <w:gridSpan w:val="3"/>
            <w:vAlign w:val="center"/>
          </w:tcPr>
          <w:p>
            <w:pPr>
              <w:pStyle w:val="29"/>
              <w:jc w:val="center"/>
              <w:rPr>
                <w:rFonts w:ascii="Times New Roman"/>
                <w:b/>
                <w:bCs/>
                <w:sz w:val="21"/>
                <w:szCs w:val="21"/>
              </w:rPr>
            </w:pPr>
            <w:r>
              <w:rPr>
                <w:rFonts w:ascii="Times New Roman"/>
                <w:b/>
                <w:bCs/>
                <w:sz w:val="21"/>
                <w:szCs w:val="21"/>
              </w:rPr>
              <w:t>监测结果</w:t>
            </w:r>
          </w:p>
        </w:tc>
        <w:tc>
          <w:tcPr>
            <w:tcW w:w="721" w:type="dxa"/>
            <w:vMerge w:val="restart"/>
            <w:vAlign w:val="center"/>
          </w:tcPr>
          <w:p>
            <w:pPr>
              <w:pStyle w:val="29"/>
              <w:jc w:val="center"/>
              <w:rPr>
                <w:rFonts w:ascii="Times New Roman"/>
                <w:b/>
                <w:bCs/>
                <w:sz w:val="21"/>
                <w:szCs w:val="21"/>
              </w:rPr>
            </w:pPr>
            <w:r>
              <w:rPr>
                <w:rFonts w:ascii="Times New Roman"/>
                <w:b/>
                <w:bCs/>
                <w:sz w:val="21"/>
                <w:szCs w:val="21"/>
              </w:rPr>
              <w:t>标准限值</w:t>
            </w:r>
          </w:p>
        </w:tc>
        <w:tc>
          <w:tcPr>
            <w:tcW w:w="872" w:type="dxa"/>
            <w:vMerge w:val="restart"/>
            <w:vAlign w:val="center"/>
          </w:tcPr>
          <w:p>
            <w:pPr>
              <w:pStyle w:val="29"/>
              <w:jc w:val="center"/>
              <w:rPr>
                <w:rFonts w:ascii="Times New Roman"/>
                <w:b/>
                <w:bCs/>
                <w:sz w:val="21"/>
                <w:szCs w:val="21"/>
              </w:rPr>
            </w:pPr>
            <w:r>
              <w:rPr>
                <w:rFonts w:ascii="Times New Roman"/>
                <w:b/>
                <w:bCs/>
                <w:sz w:val="21"/>
                <w:szCs w:val="21"/>
              </w:rPr>
              <w:t>超标倍数</w:t>
            </w:r>
          </w:p>
        </w:tc>
        <w:tc>
          <w:tcPr>
            <w:tcW w:w="873" w:type="dxa"/>
            <w:vMerge w:val="restart"/>
            <w:vAlign w:val="center"/>
          </w:tcPr>
          <w:p>
            <w:pPr>
              <w:pStyle w:val="29"/>
              <w:jc w:val="center"/>
              <w:rPr>
                <w:rFonts w:ascii="Times New Roman"/>
                <w:b/>
                <w:bCs/>
                <w:sz w:val="21"/>
                <w:szCs w:val="21"/>
              </w:rPr>
            </w:pPr>
            <w:r>
              <w:rPr>
                <w:rFonts w:ascii="Times New Roman"/>
                <w:b/>
                <w:bCs/>
                <w:sz w:val="21"/>
                <w:szCs w:val="21"/>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tcBorders>
              <w:bottom w:val="single" w:color="auto" w:sz="12" w:space="0"/>
            </w:tcBorders>
            <w:vAlign w:val="center"/>
          </w:tcPr>
          <w:p>
            <w:pPr>
              <w:pStyle w:val="29"/>
              <w:jc w:val="center"/>
              <w:rPr>
                <w:rFonts w:ascii="Times New Roman"/>
                <w:sz w:val="21"/>
                <w:szCs w:val="21"/>
              </w:rPr>
            </w:pPr>
          </w:p>
        </w:tc>
        <w:tc>
          <w:tcPr>
            <w:tcW w:w="842" w:type="dxa"/>
            <w:vMerge w:val="continue"/>
            <w:tcBorders>
              <w:bottom w:val="single" w:color="auto" w:sz="12" w:space="0"/>
            </w:tcBorders>
            <w:vAlign w:val="center"/>
          </w:tcPr>
          <w:p>
            <w:pPr>
              <w:pStyle w:val="29"/>
              <w:jc w:val="center"/>
              <w:rPr>
                <w:rFonts w:ascii="Times New Roman"/>
                <w:sz w:val="21"/>
                <w:szCs w:val="21"/>
              </w:rPr>
            </w:pPr>
          </w:p>
        </w:tc>
        <w:tc>
          <w:tcPr>
            <w:tcW w:w="1758" w:type="dxa"/>
            <w:vMerge w:val="continue"/>
            <w:tcBorders>
              <w:bottom w:val="single" w:color="auto" w:sz="12" w:space="0"/>
            </w:tcBorders>
            <w:vAlign w:val="center"/>
          </w:tcPr>
          <w:p>
            <w:pPr>
              <w:pStyle w:val="29"/>
              <w:jc w:val="center"/>
              <w:rPr>
                <w:rFonts w:ascii="Times New Roman"/>
                <w:sz w:val="21"/>
                <w:szCs w:val="21"/>
              </w:rPr>
            </w:pPr>
          </w:p>
        </w:tc>
        <w:tc>
          <w:tcPr>
            <w:tcW w:w="925" w:type="dxa"/>
            <w:tcBorders>
              <w:bottom w:val="single" w:color="auto" w:sz="12" w:space="0"/>
            </w:tcBorders>
            <w:vAlign w:val="center"/>
          </w:tcPr>
          <w:p>
            <w:pPr>
              <w:pStyle w:val="29"/>
              <w:jc w:val="center"/>
              <w:rPr>
                <w:rFonts w:ascii="Times New Roman"/>
                <w:b/>
                <w:bCs/>
                <w:sz w:val="21"/>
                <w:szCs w:val="21"/>
              </w:rPr>
            </w:pPr>
            <w:r>
              <w:rPr>
                <w:rFonts w:ascii="Times New Roman"/>
                <w:b/>
                <w:bCs/>
                <w:sz w:val="21"/>
                <w:szCs w:val="21"/>
              </w:rPr>
              <w:t>第一次</w:t>
            </w:r>
          </w:p>
        </w:tc>
        <w:tc>
          <w:tcPr>
            <w:tcW w:w="970" w:type="dxa"/>
            <w:tcBorders>
              <w:bottom w:val="single" w:color="auto" w:sz="12" w:space="0"/>
            </w:tcBorders>
            <w:vAlign w:val="center"/>
          </w:tcPr>
          <w:p>
            <w:pPr>
              <w:pStyle w:val="29"/>
              <w:jc w:val="center"/>
              <w:rPr>
                <w:rFonts w:ascii="Times New Roman"/>
                <w:b/>
                <w:bCs/>
                <w:sz w:val="21"/>
                <w:szCs w:val="21"/>
              </w:rPr>
            </w:pPr>
            <w:r>
              <w:rPr>
                <w:rFonts w:ascii="Times New Roman"/>
                <w:b/>
                <w:bCs/>
                <w:sz w:val="21"/>
                <w:szCs w:val="21"/>
              </w:rPr>
              <w:t>第二次</w:t>
            </w:r>
          </w:p>
        </w:tc>
        <w:tc>
          <w:tcPr>
            <w:tcW w:w="864" w:type="dxa"/>
            <w:tcBorders>
              <w:bottom w:val="single" w:color="auto" w:sz="12" w:space="0"/>
            </w:tcBorders>
            <w:vAlign w:val="center"/>
          </w:tcPr>
          <w:p>
            <w:pPr>
              <w:pStyle w:val="29"/>
              <w:jc w:val="center"/>
              <w:rPr>
                <w:rFonts w:ascii="Times New Roman"/>
                <w:b/>
                <w:bCs/>
                <w:sz w:val="21"/>
                <w:szCs w:val="21"/>
              </w:rPr>
            </w:pPr>
            <w:r>
              <w:rPr>
                <w:rFonts w:ascii="Times New Roman"/>
                <w:b/>
                <w:bCs/>
                <w:sz w:val="21"/>
                <w:szCs w:val="21"/>
              </w:rPr>
              <w:t>第三次</w:t>
            </w:r>
          </w:p>
        </w:tc>
        <w:tc>
          <w:tcPr>
            <w:tcW w:w="721" w:type="dxa"/>
            <w:vMerge w:val="continue"/>
            <w:tcBorders>
              <w:bottom w:val="single" w:color="auto" w:sz="12" w:space="0"/>
            </w:tcBorders>
            <w:vAlign w:val="center"/>
          </w:tcPr>
          <w:p>
            <w:pPr>
              <w:pStyle w:val="29"/>
              <w:jc w:val="center"/>
              <w:rPr>
                <w:rFonts w:ascii="Times New Roman"/>
                <w:sz w:val="21"/>
                <w:szCs w:val="21"/>
              </w:rPr>
            </w:pPr>
          </w:p>
        </w:tc>
        <w:tc>
          <w:tcPr>
            <w:tcW w:w="872" w:type="dxa"/>
            <w:vMerge w:val="continue"/>
            <w:tcBorders>
              <w:bottom w:val="single" w:color="auto" w:sz="12" w:space="0"/>
            </w:tcBorders>
            <w:vAlign w:val="center"/>
          </w:tcPr>
          <w:p>
            <w:pPr>
              <w:pStyle w:val="29"/>
              <w:jc w:val="center"/>
              <w:rPr>
                <w:rFonts w:ascii="Times New Roman"/>
                <w:sz w:val="21"/>
                <w:szCs w:val="21"/>
              </w:rPr>
            </w:pPr>
          </w:p>
        </w:tc>
        <w:tc>
          <w:tcPr>
            <w:tcW w:w="873" w:type="dxa"/>
            <w:vMerge w:val="continue"/>
            <w:tcBorders>
              <w:bottom w:val="single" w:color="auto" w:sz="12" w:space="0"/>
            </w:tcBorders>
            <w:vAlign w:val="center"/>
          </w:tcPr>
          <w:p>
            <w:pPr>
              <w:pStyle w:val="29"/>
              <w:jc w:val="center"/>
              <w:rPr>
                <w:rFonts w:ascii="Times New Roman"/>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697" w:type="dxa"/>
            <w:vMerge w:val="restart"/>
            <w:tcBorders>
              <w:top w:val="single" w:color="auto" w:sz="12" w:space="0"/>
            </w:tcBorders>
            <w:vAlign w:val="center"/>
          </w:tcPr>
          <w:p>
            <w:pPr>
              <w:pStyle w:val="29"/>
              <w:jc w:val="center"/>
              <w:rPr>
                <w:rFonts w:ascii="Times New Roman"/>
                <w:sz w:val="21"/>
                <w:szCs w:val="21"/>
              </w:rPr>
            </w:pPr>
            <w:r>
              <w:rPr>
                <w:rFonts w:ascii="Times New Roman"/>
                <w:sz w:val="21"/>
                <w:szCs w:val="21"/>
              </w:rPr>
              <w:t>202</w:t>
            </w:r>
            <w:r>
              <w:rPr>
                <w:rFonts w:hint="eastAsia" w:ascii="Times New Roman"/>
                <w:sz w:val="21"/>
                <w:szCs w:val="21"/>
              </w:rPr>
              <w:t>1.11.04</w:t>
            </w:r>
          </w:p>
        </w:tc>
        <w:tc>
          <w:tcPr>
            <w:tcW w:w="842" w:type="dxa"/>
            <w:vMerge w:val="restart"/>
            <w:tcBorders>
              <w:top w:val="single" w:color="auto" w:sz="12" w:space="0"/>
            </w:tcBorders>
            <w:vAlign w:val="center"/>
          </w:tcPr>
          <w:p>
            <w:pPr>
              <w:pStyle w:val="29"/>
              <w:jc w:val="center"/>
              <w:rPr>
                <w:rFonts w:ascii="Times New Roman"/>
                <w:sz w:val="21"/>
                <w:szCs w:val="21"/>
              </w:rPr>
            </w:pPr>
            <w:r>
              <w:rPr>
                <w:rFonts w:hint="eastAsia" w:ascii="Times New Roman"/>
                <w:sz w:val="21"/>
                <w:szCs w:val="21"/>
              </w:rPr>
              <w:t>颗粒物</w:t>
            </w:r>
          </w:p>
        </w:tc>
        <w:tc>
          <w:tcPr>
            <w:tcW w:w="1758" w:type="dxa"/>
            <w:tcBorders>
              <w:top w:val="single" w:color="auto" w:sz="12" w:space="0"/>
            </w:tcBorders>
            <w:vAlign w:val="center"/>
          </w:tcPr>
          <w:p>
            <w:pPr>
              <w:pStyle w:val="29"/>
              <w:jc w:val="center"/>
              <w:rPr>
                <w:rFonts w:ascii="Times New Roman"/>
                <w:sz w:val="21"/>
                <w:szCs w:val="21"/>
              </w:rPr>
            </w:pPr>
            <w:r>
              <w:rPr>
                <w:rFonts w:hint="eastAsia" w:ascii="Times New Roman"/>
                <w:sz w:val="21"/>
                <w:szCs w:val="21"/>
              </w:rPr>
              <w:t>1#上风向参照点</w:t>
            </w:r>
          </w:p>
        </w:tc>
        <w:tc>
          <w:tcPr>
            <w:tcW w:w="925" w:type="dxa"/>
            <w:tcBorders>
              <w:top w:val="single" w:color="auto" w:sz="12" w:space="0"/>
            </w:tcBorders>
            <w:vAlign w:val="center"/>
          </w:tcPr>
          <w:p>
            <w:pPr>
              <w:widowControl/>
              <w:jc w:val="center"/>
              <w:textAlignment w:val="top"/>
              <w:rPr>
                <w:rFonts w:ascii="Times New Roman" w:hAnsi="Times New Roman" w:eastAsia="宋体" w:cs="Times New Roman"/>
                <w:szCs w:val="21"/>
              </w:rPr>
            </w:pPr>
            <w:r>
              <w:rPr>
                <w:rFonts w:hint="eastAsia" w:ascii="Times New Roman" w:hAnsi="Times New Roman" w:eastAsia="宋体" w:cs="Times New Roman"/>
                <w:szCs w:val="21"/>
              </w:rPr>
              <w:t>0.100</w:t>
            </w:r>
          </w:p>
        </w:tc>
        <w:tc>
          <w:tcPr>
            <w:tcW w:w="970" w:type="dxa"/>
            <w:tcBorders>
              <w:top w:val="single" w:color="auto" w:sz="12" w:space="0"/>
            </w:tcBorders>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0.133</w:t>
            </w:r>
          </w:p>
        </w:tc>
        <w:tc>
          <w:tcPr>
            <w:tcW w:w="864" w:type="dxa"/>
            <w:tcBorders>
              <w:top w:val="single" w:color="auto" w:sz="12" w:space="0"/>
            </w:tcBorders>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0.117</w:t>
            </w:r>
          </w:p>
        </w:tc>
        <w:tc>
          <w:tcPr>
            <w:tcW w:w="721" w:type="dxa"/>
            <w:vMerge w:val="restart"/>
            <w:tcBorders>
              <w:top w:val="single" w:color="auto" w:sz="12" w:space="0"/>
            </w:tcBorders>
            <w:vAlign w:val="center"/>
          </w:tcPr>
          <w:p>
            <w:pPr>
              <w:pStyle w:val="29"/>
              <w:jc w:val="center"/>
              <w:rPr>
                <w:rFonts w:ascii="Times New Roman"/>
                <w:sz w:val="21"/>
                <w:szCs w:val="21"/>
              </w:rPr>
            </w:pPr>
            <w:r>
              <w:rPr>
                <w:rFonts w:hint="eastAsia" w:ascii="Times New Roman"/>
                <w:sz w:val="21"/>
                <w:szCs w:val="21"/>
              </w:rPr>
              <w:t>1</w:t>
            </w:r>
            <w:r>
              <w:rPr>
                <w:rFonts w:ascii="Times New Roman"/>
                <w:sz w:val="21"/>
                <w:szCs w:val="21"/>
              </w:rPr>
              <w:t>.0</w:t>
            </w:r>
          </w:p>
        </w:tc>
        <w:tc>
          <w:tcPr>
            <w:tcW w:w="872" w:type="dxa"/>
            <w:tcBorders>
              <w:top w:val="single" w:color="auto" w:sz="12" w:space="0"/>
            </w:tcBorders>
            <w:vAlign w:val="center"/>
          </w:tcPr>
          <w:p>
            <w:pPr>
              <w:pStyle w:val="29"/>
              <w:jc w:val="center"/>
              <w:rPr>
                <w:rFonts w:ascii="Times New Roman"/>
                <w:sz w:val="21"/>
                <w:szCs w:val="21"/>
              </w:rPr>
            </w:pPr>
            <w:r>
              <w:rPr>
                <w:rFonts w:ascii="Times New Roman"/>
                <w:sz w:val="21"/>
                <w:szCs w:val="21"/>
              </w:rPr>
              <w:t>0</w:t>
            </w:r>
          </w:p>
        </w:tc>
        <w:tc>
          <w:tcPr>
            <w:tcW w:w="873" w:type="dxa"/>
            <w:tcBorders>
              <w:top w:val="single" w:color="auto" w:sz="12" w:space="0"/>
            </w:tcBorders>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hAnsi="Times New Roman" w:cs="Times New Roman"/>
                <w:szCs w:val="21"/>
              </w:rPr>
            </w:pPr>
            <w:r>
              <w:rPr>
                <w:rFonts w:hint="eastAsia" w:ascii="Times New Roman" w:cs="Times New Roman"/>
                <w:szCs w:val="21"/>
              </w:rPr>
              <w:t>2#下风向监测点</w:t>
            </w:r>
          </w:p>
        </w:tc>
        <w:tc>
          <w:tcPr>
            <w:tcW w:w="925" w:type="dxa"/>
            <w:vAlign w:val="center"/>
          </w:tcPr>
          <w:p>
            <w:pPr>
              <w:widowControl/>
              <w:jc w:val="center"/>
              <w:textAlignment w:val="top"/>
              <w:rPr>
                <w:rFonts w:ascii="Times New Roman" w:hAnsi="Times New Roman" w:eastAsia="宋体" w:cs="Times New Roman"/>
                <w:szCs w:val="21"/>
              </w:rPr>
            </w:pPr>
            <w:r>
              <w:rPr>
                <w:rFonts w:hint="eastAsia" w:ascii="Times New Roman" w:hAnsi="Times New Roman" w:eastAsia="宋体" w:cs="Times New Roman"/>
                <w:szCs w:val="21"/>
              </w:rPr>
              <w:t>0.150</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0.217</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0.150</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pStyle w:val="29"/>
              <w:jc w:val="center"/>
              <w:rPr>
                <w:rFonts w:ascii="Times New Roman"/>
                <w:sz w:val="21"/>
                <w:szCs w:val="21"/>
              </w:rPr>
            </w:pPr>
            <w:r>
              <w:rPr>
                <w:rFonts w:hint="eastAsia" w:ascii="Times New Roman"/>
                <w:sz w:val="21"/>
                <w:szCs w:val="21"/>
              </w:rPr>
              <w:t>3#下风向参照点</w:t>
            </w:r>
          </w:p>
        </w:tc>
        <w:tc>
          <w:tcPr>
            <w:tcW w:w="925" w:type="dxa"/>
            <w:vAlign w:val="center"/>
          </w:tcPr>
          <w:p>
            <w:pPr>
              <w:widowControl/>
              <w:jc w:val="center"/>
              <w:textAlignment w:val="top"/>
              <w:rPr>
                <w:rFonts w:ascii="Times New Roman" w:hAnsi="Times New Roman" w:eastAsia="宋体" w:cs="Times New Roman"/>
                <w:szCs w:val="21"/>
              </w:rPr>
            </w:pPr>
            <w:r>
              <w:rPr>
                <w:rFonts w:hint="eastAsia" w:ascii="Times New Roman" w:hAnsi="Times New Roman" w:eastAsia="宋体" w:cs="Times New Roman"/>
                <w:szCs w:val="21"/>
              </w:rPr>
              <w:t>0.133</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0.300</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0.183</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hAnsi="Times New Roman" w:cs="Times New Roman"/>
                <w:szCs w:val="21"/>
              </w:rPr>
            </w:pPr>
            <w:r>
              <w:rPr>
                <w:rFonts w:hint="eastAsia" w:ascii="Times New Roman" w:cs="Times New Roman"/>
                <w:szCs w:val="21"/>
              </w:rPr>
              <w:t>4#下风向监测点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0.200</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0.200</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0.167</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697" w:type="dxa"/>
            <w:vMerge w:val="continue"/>
            <w:vAlign w:val="center"/>
          </w:tcPr>
          <w:p>
            <w:pPr>
              <w:pStyle w:val="29"/>
              <w:jc w:val="center"/>
              <w:rPr>
                <w:rFonts w:ascii="Times New Roman"/>
                <w:sz w:val="21"/>
                <w:szCs w:val="21"/>
              </w:rPr>
            </w:pPr>
          </w:p>
        </w:tc>
        <w:tc>
          <w:tcPr>
            <w:tcW w:w="842" w:type="dxa"/>
            <w:vMerge w:val="restart"/>
            <w:vAlign w:val="center"/>
          </w:tcPr>
          <w:p>
            <w:pPr>
              <w:pStyle w:val="29"/>
              <w:jc w:val="center"/>
              <w:rPr>
                <w:rFonts w:ascii="Times New Roman"/>
                <w:sz w:val="21"/>
                <w:szCs w:val="21"/>
              </w:rPr>
            </w:pPr>
            <w:r>
              <w:rPr>
                <w:rFonts w:hint="eastAsia" w:ascii="Times New Roman"/>
                <w:sz w:val="21"/>
                <w:szCs w:val="21"/>
              </w:rPr>
              <w:t>苯</w:t>
            </w:r>
          </w:p>
        </w:tc>
        <w:tc>
          <w:tcPr>
            <w:tcW w:w="1758" w:type="dxa"/>
            <w:vAlign w:val="center"/>
          </w:tcPr>
          <w:p>
            <w:pPr>
              <w:jc w:val="center"/>
              <w:rPr>
                <w:rFonts w:ascii="Times New Roman" w:hAnsi="Times New Roman" w:cs="Times New Roman"/>
                <w:szCs w:val="21"/>
              </w:rPr>
            </w:pPr>
            <w:r>
              <w:rPr>
                <w:rFonts w:hint="eastAsia" w:ascii="Times New Roman" w:cs="Times New Roman"/>
                <w:szCs w:val="21"/>
              </w:rPr>
              <w:t>1#下风向监测点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restart"/>
            <w:vAlign w:val="center"/>
          </w:tcPr>
          <w:p>
            <w:pPr>
              <w:pStyle w:val="29"/>
              <w:jc w:val="center"/>
              <w:rPr>
                <w:rFonts w:ascii="Times New Roman"/>
                <w:sz w:val="21"/>
                <w:szCs w:val="21"/>
              </w:rPr>
            </w:pPr>
            <w:r>
              <w:rPr>
                <w:rFonts w:hint="eastAsia" w:ascii="Times New Roman"/>
                <w:sz w:val="21"/>
                <w:szCs w:val="21"/>
              </w:rPr>
              <w:t>0.4</w:t>
            </w:r>
          </w:p>
        </w:tc>
        <w:tc>
          <w:tcPr>
            <w:tcW w:w="872" w:type="dxa"/>
            <w:vAlign w:val="center"/>
          </w:tcPr>
          <w:p>
            <w:pPr>
              <w:jc w:val="center"/>
              <w:rPr>
                <w:rFonts w:ascii="Times New Roman" w:hAnsi="Times New Roman" w:cs="Times New Roman"/>
                <w:szCs w:val="21"/>
              </w:rPr>
            </w:pPr>
            <w:r>
              <w:rPr>
                <w:rFonts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hAnsi="Times New Roman" w:cs="Times New Roman"/>
                <w:szCs w:val="21"/>
              </w:rPr>
            </w:pPr>
            <w:r>
              <w:rPr>
                <w:rFonts w:hint="eastAsia" w:ascii="Times New Roman" w:cs="Times New Roman"/>
                <w:szCs w:val="21"/>
              </w:rPr>
              <w:t>2#下风向监测点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pStyle w:val="29"/>
              <w:jc w:val="center"/>
              <w:rPr>
                <w:rFonts w:ascii="Times New Roman"/>
                <w:szCs w:val="21"/>
              </w:rPr>
            </w:pPr>
            <w:r>
              <w:rPr>
                <w:rFonts w:hint="eastAsia" w:ascii="Times New Roman"/>
                <w:sz w:val="21"/>
                <w:szCs w:val="21"/>
              </w:rPr>
              <w:t>3#下风向参照点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hAnsi="Times New Roman" w:cs="Times New Roman"/>
                <w:szCs w:val="21"/>
              </w:rPr>
            </w:pPr>
            <w:r>
              <w:rPr>
                <w:rFonts w:hint="eastAsia" w:ascii="Times New Roman" w:cs="Times New Roman"/>
                <w:szCs w:val="21"/>
              </w:rPr>
              <w:t>4#下风向监测点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restart"/>
            <w:vAlign w:val="center"/>
          </w:tcPr>
          <w:p>
            <w:pPr>
              <w:pStyle w:val="29"/>
              <w:jc w:val="center"/>
              <w:rPr>
                <w:rFonts w:ascii="Times New Roman"/>
                <w:sz w:val="21"/>
                <w:szCs w:val="21"/>
              </w:rPr>
            </w:pPr>
            <w:r>
              <w:rPr>
                <w:rFonts w:hint="eastAsia" w:ascii="Times New Roman"/>
                <w:sz w:val="21"/>
                <w:szCs w:val="21"/>
              </w:rPr>
              <w:t>甲苯</w:t>
            </w:r>
          </w:p>
        </w:tc>
        <w:tc>
          <w:tcPr>
            <w:tcW w:w="1758" w:type="dxa"/>
            <w:vAlign w:val="center"/>
          </w:tcPr>
          <w:p>
            <w:pPr>
              <w:pStyle w:val="29"/>
              <w:jc w:val="center"/>
              <w:rPr>
                <w:rFonts w:ascii="Times New Roman"/>
                <w:sz w:val="21"/>
                <w:szCs w:val="21"/>
              </w:rPr>
            </w:pPr>
            <w:r>
              <w:rPr>
                <w:rFonts w:hint="eastAsia" w:ascii="Times New Roman"/>
                <w:sz w:val="21"/>
                <w:szCs w:val="21"/>
              </w:rPr>
              <w:t>1#上风向参照点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restart"/>
            <w:vAlign w:val="center"/>
          </w:tcPr>
          <w:p>
            <w:pPr>
              <w:pStyle w:val="29"/>
              <w:jc w:val="center"/>
              <w:rPr>
                <w:rFonts w:ascii="Times New Roman"/>
                <w:sz w:val="21"/>
                <w:szCs w:val="21"/>
              </w:rPr>
            </w:pPr>
            <w:r>
              <w:rPr>
                <w:rFonts w:hint="eastAsia" w:ascii="Times New Roman"/>
                <w:sz w:val="21"/>
                <w:szCs w:val="21"/>
              </w:rPr>
              <w:t>2.4</w:t>
            </w: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2#下风向监测点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0.033</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0.025</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pStyle w:val="29"/>
              <w:jc w:val="center"/>
              <w:rPr>
                <w:rFonts w:ascii="Times New Roman"/>
                <w:sz w:val="21"/>
                <w:szCs w:val="21"/>
              </w:rPr>
            </w:pPr>
            <w:r>
              <w:rPr>
                <w:rFonts w:hint="eastAsia" w:ascii="Times New Roman"/>
                <w:sz w:val="21"/>
                <w:szCs w:val="21"/>
              </w:rPr>
              <w:t>3#下风向参照点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4#下风向监测点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restart"/>
            <w:vAlign w:val="center"/>
          </w:tcPr>
          <w:p>
            <w:pPr>
              <w:pStyle w:val="29"/>
              <w:jc w:val="center"/>
              <w:rPr>
                <w:rFonts w:ascii="Times New Roman"/>
                <w:sz w:val="21"/>
                <w:szCs w:val="21"/>
              </w:rPr>
            </w:pPr>
            <w:r>
              <w:rPr>
                <w:rFonts w:hint="eastAsia" w:ascii="Times New Roman"/>
                <w:sz w:val="21"/>
                <w:szCs w:val="21"/>
              </w:rPr>
              <w:t>二甲苯</w:t>
            </w:r>
          </w:p>
        </w:tc>
        <w:tc>
          <w:tcPr>
            <w:tcW w:w="1758" w:type="dxa"/>
            <w:vAlign w:val="center"/>
          </w:tcPr>
          <w:p>
            <w:pPr>
              <w:pStyle w:val="29"/>
              <w:jc w:val="center"/>
              <w:rPr>
                <w:rFonts w:ascii="Times New Roman"/>
                <w:sz w:val="21"/>
                <w:szCs w:val="21"/>
              </w:rPr>
            </w:pPr>
            <w:r>
              <w:rPr>
                <w:rFonts w:hint="eastAsia" w:ascii="Times New Roman"/>
                <w:sz w:val="21"/>
                <w:szCs w:val="21"/>
              </w:rPr>
              <w:t>1#上风向参照点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restart"/>
            <w:vAlign w:val="center"/>
          </w:tcPr>
          <w:p>
            <w:pPr>
              <w:pStyle w:val="29"/>
              <w:jc w:val="center"/>
              <w:rPr>
                <w:rFonts w:ascii="Times New Roman"/>
                <w:sz w:val="21"/>
                <w:szCs w:val="21"/>
              </w:rPr>
            </w:pPr>
            <w:r>
              <w:rPr>
                <w:rFonts w:hint="eastAsia" w:ascii="Times New Roman"/>
                <w:sz w:val="21"/>
                <w:szCs w:val="21"/>
              </w:rPr>
              <w:t>1.2</w:t>
            </w: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2#下风向监测点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pStyle w:val="29"/>
              <w:jc w:val="center"/>
              <w:rPr>
                <w:rFonts w:ascii="Times New Roman"/>
                <w:sz w:val="21"/>
                <w:szCs w:val="21"/>
              </w:rPr>
            </w:pPr>
            <w:r>
              <w:rPr>
                <w:rFonts w:hint="eastAsia" w:ascii="Times New Roman"/>
                <w:sz w:val="21"/>
                <w:szCs w:val="21"/>
              </w:rPr>
              <w:t>3#下风向参照点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4#下风向监测点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restart"/>
            <w:vAlign w:val="center"/>
          </w:tcPr>
          <w:p>
            <w:pPr>
              <w:pStyle w:val="29"/>
              <w:jc w:val="center"/>
              <w:rPr>
                <w:rFonts w:ascii="Times New Roman"/>
                <w:sz w:val="21"/>
                <w:szCs w:val="21"/>
              </w:rPr>
            </w:pPr>
            <w:r>
              <w:rPr>
                <w:rFonts w:hint="eastAsia" w:ascii="Times New Roman"/>
                <w:sz w:val="21"/>
                <w:szCs w:val="21"/>
              </w:rPr>
              <w:t>非甲烷总烃</w:t>
            </w:r>
          </w:p>
        </w:tc>
        <w:tc>
          <w:tcPr>
            <w:tcW w:w="1758" w:type="dxa"/>
            <w:vAlign w:val="center"/>
          </w:tcPr>
          <w:p>
            <w:pPr>
              <w:pStyle w:val="29"/>
              <w:jc w:val="center"/>
              <w:rPr>
                <w:rFonts w:ascii="Times New Roman"/>
                <w:sz w:val="21"/>
                <w:szCs w:val="21"/>
              </w:rPr>
            </w:pPr>
            <w:r>
              <w:rPr>
                <w:rFonts w:hint="eastAsia" w:ascii="Times New Roman"/>
                <w:sz w:val="21"/>
                <w:szCs w:val="21"/>
              </w:rPr>
              <w:t>1#上风向参照点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0.28</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0.22</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0.30</w:t>
            </w:r>
          </w:p>
        </w:tc>
        <w:tc>
          <w:tcPr>
            <w:tcW w:w="721" w:type="dxa"/>
            <w:vMerge w:val="restart"/>
            <w:vAlign w:val="center"/>
          </w:tcPr>
          <w:p>
            <w:pPr>
              <w:pStyle w:val="29"/>
              <w:jc w:val="center"/>
              <w:rPr>
                <w:rFonts w:ascii="Times New Roman"/>
                <w:sz w:val="21"/>
                <w:szCs w:val="21"/>
              </w:rPr>
            </w:pPr>
            <w:r>
              <w:rPr>
                <w:rFonts w:hint="eastAsia" w:ascii="Times New Roman"/>
                <w:sz w:val="21"/>
                <w:szCs w:val="21"/>
              </w:rPr>
              <w:t>2</w:t>
            </w: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2#下风向监测点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0.61</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0.53</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0.55</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pStyle w:val="29"/>
              <w:jc w:val="center"/>
              <w:rPr>
                <w:rFonts w:ascii="Times New Roman"/>
                <w:sz w:val="21"/>
                <w:szCs w:val="21"/>
              </w:rPr>
            </w:pPr>
            <w:r>
              <w:rPr>
                <w:rFonts w:hint="eastAsia" w:ascii="Times New Roman"/>
                <w:sz w:val="21"/>
                <w:szCs w:val="21"/>
              </w:rPr>
              <w:t>3#下风向参照点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0.41</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0.41</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0.35</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4#下风向监测点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0.48</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0.40</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0.41</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5#漆房门口</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0.45</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0.44</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0.39</w:t>
            </w:r>
          </w:p>
        </w:tc>
        <w:tc>
          <w:tcPr>
            <w:tcW w:w="721" w:type="dxa"/>
            <w:vAlign w:val="center"/>
          </w:tcPr>
          <w:p>
            <w:pPr>
              <w:pStyle w:val="29"/>
              <w:jc w:val="center"/>
              <w:rPr>
                <w:rFonts w:ascii="Times New Roman"/>
                <w:sz w:val="21"/>
                <w:szCs w:val="21"/>
              </w:rPr>
            </w:pPr>
            <w:r>
              <w:rPr>
                <w:rFonts w:hint="eastAsia" w:ascii="Times New Roman"/>
                <w:color w:val="000000" w:themeColor="text1"/>
                <w:sz w:val="21"/>
                <w:szCs w:val="21"/>
                <w:lang w:val="en-US" w:eastAsia="zh-CN"/>
                <w14:textFill>
                  <w14:solidFill>
                    <w14:schemeClr w14:val="tx1"/>
                  </w14:solidFill>
                </w14:textFill>
              </w:rPr>
              <w:t>6</w:t>
            </w: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restart"/>
            <w:vAlign w:val="center"/>
          </w:tcPr>
          <w:p>
            <w:pPr>
              <w:pStyle w:val="29"/>
              <w:jc w:val="center"/>
              <w:rPr>
                <w:rFonts w:ascii="Times New Roman"/>
                <w:sz w:val="21"/>
                <w:szCs w:val="21"/>
              </w:rPr>
            </w:pPr>
            <w:r>
              <w:rPr>
                <w:rFonts w:ascii="Times New Roman"/>
                <w:sz w:val="21"/>
                <w:szCs w:val="21"/>
              </w:rPr>
              <w:t>202</w:t>
            </w:r>
            <w:r>
              <w:rPr>
                <w:rFonts w:hint="eastAsia" w:ascii="Times New Roman"/>
                <w:sz w:val="21"/>
                <w:szCs w:val="21"/>
              </w:rPr>
              <w:t>1.11.05</w:t>
            </w:r>
          </w:p>
        </w:tc>
        <w:tc>
          <w:tcPr>
            <w:tcW w:w="842" w:type="dxa"/>
            <w:vMerge w:val="restart"/>
            <w:vAlign w:val="center"/>
          </w:tcPr>
          <w:p>
            <w:pPr>
              <w:pStyle w:val="29"/>
              <w:jc w:val="center"/>
              <w:rPr>
                <w:rFonts w:ascii="Times New Roman"/>
                <w:sz w:val="21"/>
                <w:szCs w:val="21"/>
              </w:rPr>
            </w:pPr>
            <w:r>
              <w:rPr>
                <w:rFonts w:hint="eastAsia" w:ascii="Times New Roman"/>
                <w:sz w:val="21"/>
                <w:szCs w:val="21"/>
              </w:rPr>
              <w:t>颗粒物</w:t>
            </w:r>
          </w:p>
        </w:tc>
        <w:tc>
          <w:tcPr>
            <w:tcW w:w="1758" w:type="dxa"/>
            <w:vAlign w:val="center"/>
          </w:tcPr>
          <w:p>
            <w:pPr>
              <w:pStyle w:val="29"/>
              <w:jc w:val="center"/>
              <w:rPr>
                <w:rFonts w:ascii="Times New Roman"/>
                <w:sz w:val="21"/>
                <w:szCs w:val="21"/>
              </w:rPr>
            </w:pPr>
            <w:r>
              <w:rPr>
                <w:rFonts w:hint="eastAsia" w:ascii="Times New Roman"/>
                <w:sz w:val="21"/>
                <w:szCs w:val="21"/>
              </w:rPr>
              <w:t>1#上风向参照点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0.100</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0.133</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0.133</w:t>
            </w:r>
          </w:p>
        </w:tc>
        <w:tc>
          <w:tcPr>
            <w:tcW w:w="721" w:type="dxa"/>
            <w:vMerge w:val="restart"/>
            <w:vAlign w:val="center"/>
          </w:tcPr>
          <w:p>
            <w:pPr>
              <w:pStyle w:val="29"/>
              <w:jc w:val="center"/>
              <w:rPr>
                <w:rFonts w:ascii="Times New Roman"/>
                <w:sz w:val="21"/>
                <w:szCs w:val="21"/>
              </w:rPr>
            </w:pPr>
            <w:r>
              <w:rPr>
                <w:rFonts w:hint="eastAsia" w:ascii="Times New Roman"/>
                <w:sz w:val="21"/>
                <w:szCs w:val="21"/>
              </w:rPr>
              <w:t>1.0</w:t>
            </w:r>
          </w:p>
        </w:tc>
        <w:tc>
          <w:tcPr>
            <w:tcW w:w="872" w:type="dxa"/>
            <w:vAlign w:val="center"/>
          </w:tcPr>
          <w:p>
            <w:pPr>
              <w:pStyle w:val="29"/>
              <w:jc w:val="center"/>
              <w:rPr>
                <w:rFonts w:ascii="Times New Roman"/>
                <w:szCs w:val="21"/>
              </w:rPr>
            </w:pPr>
            <w:r>
              <w:rPr>
                <w:rFonts w:ascii="Times New Roman"/>
                <w:sz w:val="21"/>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2#下风向监测点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0.183</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0.167</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10.83</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pStyle w:val="29"/>
              <w:jc w:val="center"/>
              <w:rPr>
                <w:rFonts w:ascii="Times New Roman"/>
                <w:sz w:val="21"/>
                <w:szCs w:val="21"/>
              </w:rPr>
            </w:pPr>
            <w:r>
              <w:rPr>
                <w:rFonts w:hint="eastAsia" w:ascii="Times New Roman"/>
                <w:sz w:val="21"/>
                <w:szCs w:val="21"/>
              </w:rPr>
              <w:t>3#下风向参照点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0.150</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0.183</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0.200</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4#下风向监测点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0.250</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0.200</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0.233</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restart"/>
            <w:vAlign w:val="center"/>
          </w:tcPr>
          <w:p>
            <w:pPr>
              <w:pStyle w:val="29"/>
              <w:jc w:val="center"/>
              <w:rPr>
                <w:rFonts w:ascii="Times New Roman"/>
                <w:sz w:val="21"/>
                <w:szCs w:val="21"/>
              </w:rPr>
            </w:pPr>
            <w:r>
              <w:rPr>
                <w:rFonts w:hint="eastAsia" w:ascii="Times New Roman"/>
                <w:sz w:val="21"/>
                <w:szCs w:val="21"/>
              </w:rPr>
              <w:t>苯</w:t>
            </w:r>
          </w:p>
        </w:tc>
        <w:tc>
          <w:tcPr>
            <w:tcW w:w="1758" w:type="dxa"/>
            <w:vAlign w:val="center"/>
          </w:tcPr>
          <w:p>
            <w:pPr>
              <w:jc w:val="center"/>
              <w:rPr>
                <w:rFonts w:ascii="Times New Roman" w:cs="Times New Roman"/>
                <w:szCs w:val="21"/>
              </w:rPr>
            </w:pPr>
            <w:r>
              <w:rPr>
                <w:rFonts w:hint="eastAsia" w:ascii="Times New Roman" w:cs="Times New Roman"/>
                <w:szCs w:val="21"/>
              </w:rPr>
              <w:t>1#下风向监测点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restart"/>
            <w:vAlign w:val="center"/>
          </w:tcPr>
          <w:p>
            <w:pPr>
              <w:pStyle w:val="29"/>
              <w:jc w:val="center"/>
              <w:rPr>
                <w:rFonts w:ascii="Times New Roman"/>
                <w:sz w:val="21"/>
                <w:szCs w:val="21"/>
              </w:rPr>
            </w:pPr>
            <w:r>
              <w:rPr>
                <w:rFonts w:hint="eastAsia" w:ascii="Times New Roman"/>
                <w:sz w:val="21"/>
                <w:szCs w:val="21"/>
              </w:rPr>
              <w:t>0.4</w:t>
            </w:r>
          </w:p>
        </w:tc>
        <w:tc>
          <w:tcPr>
            <w:tcW w:w="872" w:type="dxa"/>
            <w:vAlign w:val="center"/>
          </w:tcPr>
          <w:p>
            <w:pPr>
              <w:jc w:val="center"/>
              <w:rPr>
                <w:rFonts w:ascii="Times New Roman" w:hAnsi="Times New Roman" w:cs="Times New Roman"/>
                <w:szCs w:val="21"/>
              </w:rPr>
            </w:pPr>
            <w:r>
              <w:rPr>
                <w:rFonts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2#下风向监测点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pStyle w:val="29"/>
              <w:jc w:val="center"/>
              <w:rPr>
                <w:rFonts w:ascii="Times New Roman"/>
                <w:sz w:val="21"/>
                <w:szCs w:val="21"/>
              </w:rPr>
            </w:pPr>
            <w:r>
              <w:rPr>
                <w:rFonts w:hint="eastAsia" w:ascii="Times New Roman"/>
                <w:sz w:val="21"/>
                <w:szCs w:val="21"/>
              </w:rPr>
              <w:t>3#下风向参照点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4#下风向监测点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restart"/>
            <w:vAlign w:val="center"/>
          </w:tcPr>
          <w:p>
            <w:pPr>
              <w:pStyle w:val="29"/>
              <w:jc w:val="center"/>
              <w:rPr>
                <w:rFonts w:ascii="Times New Roman"/>
                <w:sz w:val="21"/>
                <w:szCs w:val="21"/>
              </w:rPr>
            </w:pPr>
            <w:r>
              <w:rPr>
                <w:rFonts w:hint="eastAsia" w:ascii="Times New Roman"/>
                <w:sz w:val="21"/>
                <w:szCs w:val="21"/>
              </w:rPr>
              <w:t>甲苯</w:t>
            </w:r>
          </w:p>
        </w:tc>
        <w:tc>
          <w:tcPr>
            <w:tcW w:w="1758" w:type="dxa"/>
            <w:vAlign w:val="center"/>
          </w:tcPr>
          <w:p>
            <w:pPr>
              <w:pStyle w:val="29"/>
              <w:jc w:val="center"/>
              <w:rPr>
                <w:rFonts w:ascii="Times New Roman"/>
                <w:sz w:val="21"/>
                <w:szCs w:val="21"/>
              </w:rPr>
            </w:pPr>
            <w:r>
              <w:rPr>
                <w:rFonts w:hint="eastAsia" w:ascii="Times New Roman"/>
                <w:sz w:val="21"/>
                <w:szCs w:val="21"/>
              </w:rPr>
              <w:t>1#上风向参照点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restart"/>
            <w:vAlign w:val="center"/>
          </w:tcPr>
          <w:p>
            <w:pPr>
              <w:pStyle w:val="29"/>
              <w:jc w:val="center"/>
              <w:rPr>
                <w:rFonts w:ascii="Times New Roman"/>
                <w:sz w:val="21"/>
                <w:szCs w:val="21"/>
              </w:rPr>
            </w:pPr>
            <w:r>
              <w:rPr>
                <w:rFonts w:hint="eastAsia" w:ascii="Times New Roman"/>
                <w:sz w:val="21"/>
                <w:szCs w:val="21"/>
              </w:rPr>
              <w:t>2.4</w:t>
            </w: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2#下风向监测点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0.039</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pStyle w:val="29"/>
              <w:jc w:val="center"/>
              <w:rPr>
                <w:rFonts w:ascii="Times New Roman"/>
                <w:sz w:val="21"/>
                <w:szCs w:val="21"/>
              </w:rPr>
            </w:pPr>
            <w:r>
              <w:rPr>
                <w:rFonts w:hint="eastAsia" w:ascii="Times New Roman"/>
                <w:sz w:val="21"/>
                <w:szCs w:val="21"/>
              </w:rPr>
              <w:t>3#下风向参照点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4#下风向监测点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restart"/>
            <w:vAlign w:val="center"/>
          </w:tcPr>
          <w:p>
            <w:pPr>
              <w:pStyle w:val="29"/>
              <w:jc w:val="center"/>
              <w:rPr>
                <w:rFonts w:ascii="Times New Roman"/>
                <w:sz w:val="21"/>
                <w:szCs w:val="21"/>
              </w:rPr>
            </w:pPr>
            <w:r>
              <w:rPr>
                <w:rFonts w:hint="eastAsia" w:ascii="Times New Roman"/>
                <w:sz w:val="21"/>
                <w:szCs w:val="21"/>
              </w:rPr>
              <w:t>二甲苯</w:t>
            </w:r>
          </w:p>
        </w:tc>
        <w:tc>
          <w:tcPr>
            <w:tcW w:w="1758" w:type="dxa"/>
            <w:vAlign w:val="center"/>
          </w:tcPr>
          <w:p>
            <w:pPr>
              <w:pStyle w:val="29"/>
              <w:jc w:val="center"/>
              <w:rPr>
                <w:rFonts w:ascii="Times New Roman"/>
                <w:sz w:val="21"/>
                <w:szCs w:val="21"/>
              </w:rPr>
            </w:pPr>
            <w:r>
              <w:rPr>
                <w:rFonts w:hint="eastAsia" w:ascii="Times New Roman"/>
                <w:sz w:val="21"/>
                <w:szCs w:val="21"/>
              </w:rPr>
              <w:t>1#上风向参照点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restart"/>
            <w:vAlign w:val="center"/>
          </w:tcPr>
          <w:p>
            <w:pPr>
              <w:pStyle w:val="29"/>
              <w:jc w:val="center"/>
              <w:rPr>
                <w:rFonts w:ascii="Times New Roman"/>
                <w:sz w:val="21"/>
                <w:szCs w:val="21"/>
              </w:rPr>
            </w:pPr>
            <w:r>
              <w:rPr>
                <w:rFonts w:hint="eastAsia" w:ascii="Times New Roman"/>
                <w:sz w:val="21"/>
                <w:szCs w:val="21"/>
              </w:rPr>
              <w:t>1.2</w:t>
            </w: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2#下风向监测点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0.041</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pStyle w:val="29"/>
              <w:jc w:val="center"/>
              <w:rPr>
                <w:rFonts w:ascii="Times New Roman"/>
                <w:sz w:val="21"/>
                <w:szCs w:val="21"/>
              </w:rPr>
            </w:pPr>
            <w:r>
              <w:rPr>
                <w:rFonts w:hint="eastAsia" w:ascii="Times New Roman"/>
                <w:sz w:val="21"/>
                <w:szCs w:val="21"/>
              </w:rPr>
              <w:t>3#下风向参照点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4#下风向监测点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restart"/>
            <w:vAlign w:val="center"/>
          </w:tcPr>
          <w:p>
            <w:pPr>
              <w:pStyle w:val="29"/>
              <w:jc w:val="center"/>
              <w:rPr>
                <w:rFonts w:ascii="Times New Roman"/>
                <w:sz w:val="21"/>
                <w:szCs w:val="21"/>
              </w:rPr>
            </w:pPr>
            <w:r>
              <w:rPr>
                <w:rFonts w:hint="eastAsia" w:ascii="Times New Roman"/>
                <w:sz w:val="21"/>
                <w:szCs w:val="21"/>
              </w:rPr>
              <w:t>非甲烷总烃</w:t>
            </w:r>
          </w:p>
        </w:tc>
        <w:tc>
          <w:tcPr>
            <w:tcW w:w="1758" w:type="dxa"/>
            <w:vAlign w:val="center"/>
          </w:tcPr>
          <w:p>
            <w:pPr>
              <w:pStyle w:val="29"/>
              <w:jc w:val="center"/>
              <w:rPr>
                <w:rFonts w:ascii="Times New Roman"/>
                <w:sz w:val="21"/>
                <w:szCs w:val="21"/>
              </w:rPr>
            </w:pPr>
            <w:r>
              <w:rPr>
                <w:rFonts w:hint="eastAsia" w:ascii="Times New Roman"/>
                <w:sz w:val="21"/>
                <w:szCs w:val="21"/>
              </w:rPr>
              <w:t>1#上风向参照点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0.30</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0.28</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0.20</w:t>
            </w:r>
          </w:p>
        </w:tc>
        <w:tc>
          <w:tcPr>
            <w:tcW w:w="721" w:type="dxa"/>
            <w:vMerge w:val="restart"/>
            <w:vAlign w:val="center"/>
          </w:tcPr>
          <w:p>
            <w:pPr>
              <w:pStyle w:val="29"/>
              <w:jc w:val="center"/>
              <w:rPr>
                <w:rFonts w:ascii="Times New Roman"/>
                <w:sz w:val="21"/>
                <w:szCs w:val="21"/>
              </w:rPr>
            </w:pPr>
            <w:r>
              <w:rPr>
                <w:rFonts w:hint="eastAsia" w:ascii="Times New Roman"/>
                <w:sz w:val="21"/>
                <w:szCs w:val="21"/>
              </w:rPr>
              <w:t>2</w:t>
            </w: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2#下风向监测点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0.44</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0.38</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2.46</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pStyle w:val="29"/>
              <w:jc w:val="center"/>
              <w:rPr>
                <w:rFonts w:ascii="Times New Roman"/>
                <w:sz w:val="21"/>
                <w:szCs w:val="21"/>
              </w:rPr>
            </w:pPr>
            <w:r>
              <w:rPr>
                <w:rFonts w:hint="eastAsia" w:ascii="Times New Roman"/>
                <w:sz w:val="21"/>
                <w:szCs w:val="21"/>
              </w:rPr>
              <w:t>3#下风向参照点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0.39</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0.44</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0.39</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4#下风向监测点</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0.43</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0.36</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0.38</w:t>
            </w:r>
          </w:p>
        </w:tc>
        <w:tc>
          <w:tcPr>
            <w:tcW w:w="721" w:type="dxa"/>
            <w:vMerge w:val="continue"/>
            <w:vAlign w:val="center"/>
          </w:tcPr>
          <w:p>
            <w:pPr>
              <w:pStyle w:val="29"/>
              <w:jc w:val="center"/>
              <w:rPr>
                <w:rFonts w:ascii="Times New Roman"/>
                <w:sz w:val="21"/>
                <w:szCs w:val="21"/>
              </w:rPr>
            </w:pP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vMerge w:val="continue"/>
            <w:vAlign w:val="center"/>
          </w:tcPr>
          <w:p>
            <w:pPr>
              <w:pStyle w:val="29"/>
              <w:jc w:val="center"/>
              <w:rPr>
                <w:rFonts w:ascii="Times New Roman"/>
                <w:sz w:val="21"/>
                <w:szCs w:val="21"/>
              </w:rPr>
            </w:pPr>
          </w:p>
        </w:tc>
        <w:tc>
          <w:tcPr>
            <w:tcW w:w="842" w:type="dxa"/>
            <w:vMerge w:val="continue"/>
            <w:vAlign w:val="center"/>
          </w:tcPr>
          <w:p>
            <w:pPr>
              <w:pStyle w:val="29"/>
              <w:jc w:val="center"/>
              <w:rPr>
                <w:rFonts w:ascii="Times New Roman"/>
                <w:sz w:val="21"/>
                <w:szCs w:val="21"/>
              </w:rPr>
            </w:pPr>
          </w:p>
        </w:tc>
        <w:tc>
          <w:tcPr>
            <w:tcW w:w="1758" w:type="dxa"/>
            <w:vAlign w:val="center"/>
          </w:tcPr>
          <w:p>
            <w:pPr>
              <w:jc w:val="center"/>
              <w:rPr>
                <w:rFonts w:ascii="Times New Roman" w:cs="Times New Roman"/>
                <w:szCs w:val="21"/>
              </w:rPr>
            </w:pPr>
            <w:r>
              <w:rPr>
                <w:rFonts w:hint="eastAsia" w:ascii="Times New Roman" w:cs="Times New Roman"/>
                <w:szCs w:val="21"/>
              </w:rPr>
              <w:t>5#漆房门口</w:t>
            </w:r>
          </w:p>
        </w:tc>
        <w:tc>
          <w:tcPr>
            <w:tcW w:w="925"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0.48</w:t>
            </w:r>
          </w:p>
        </w:tc>
        <w:tc>
          <w:tcPr>
            <w:tcW w:w="970"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0.59</w:t>
            </w:r>
          </w:p>
        </w:tc>
        <w:tc>
          <w:tcPr>
            <w:tcW w:w="864" w:type="dxa"/>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0.65</w:t>
            </w:r>
          </w:p>
        </w:tc>
        <w:tc>
          <w:tcPr>
            <w:tcW w:w="721" w:type="dxa"/>
            <w:vAlign w:val="center"/>
          </w:tcPr>
          <w:p>
            <w:pPr>
              <w:pStyle w:val="29"/>
              <w:jc w:val="center"/>
              <w:rPr>
                <w:rFonts w:ascii="Times New Roman"/>
                <w:sz w:val="21"/>
                <w:szCs w:val="21"/>
              </w:rPr>
            </w:pPr>
            <w:r>
              <w:rPr>
                <w:rFonts w:hint="eastAsia" w:ascii="Times New Roman"/>
                <w:sz w:val="21"/>
                <w:szCs w:val="21"/>
              </w:rPr>
              <w:t>6</w:t>
            </w:r>
          </w:p>
        </w:tc>
        <w:tc>
          <w:tcPr>
            <w:tcW w:w="872" w:type="dxa"/>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873" w:type="dxa"/>
            <w:vAlign w:val="center"/>
          </w:tcPr>
          <w:p>
            <w:pPr>
              <w:jc w:val="center"/>
              <w:rPr>
                <w:rFonts w:ascii="Times New Roman" w:hAnsi="Times New Roman" w:cs="Times New Roman"/>
                <w:szCs w:val="21"/>
              </w:rPr>
            </w:pPr>
            <w:r>
              <w:rPr>
                <w:rFonts w:ascii="Times New Roman" w:hAnsi="Times New Roman" w:cs="Times New Roman"/>
                <w:szCs w:val="21"/>
              </w:rPr>
              <w:t>达标</w:t>
            </w:r>
          </w:p>
        </w:tc>
      </w:tr>
    </w:tbl>
    <w:p>
      <w:pPr>
        <w:pStyle w:val="29"/>
        <w:spacing w:line="360" w:lineRule="auto"/>
        <w:ind w:firstLine="480" w:firstLineChars="200"/>
        <w:rPr>
          <w:rFonts w:ascii="Times New Roman"/>
        </w:rPr>
      </w:pPr>
      <w:r>
        <w:rPr>
          <w:rFonts w:ascii="Times New Roman"/>
        </w:rPr>
        <w:t>由表9-</w:t>
      </w:r>
      <w:r>
        <w:rPr>
          <w:rFonts w:hint="eastAsia" w:ascii="Times New Roman"/>
        </w:rPr>
        <w:t>3</w:t>
      </w:r>
      <w:r>
        <w:rPr>
          <w:rFonts w:ascii="Times New Roman"/>
        </w:rPr>
        <w:t>的监测数据可知，项目在运营过程中</w:t>
      </w:r>
      <w:r>
        <w:rPr>
          <w:rFonts w:hint="eastAsia" w:ascii="Times New Roman"/>
        </w:rPr>
        <w:t>厂界</w:t>
      </w:r>
      <w:r>
        <w:rPr>
          <w:rFonts w:ascii="Times New Roman"/>
        </w:rPr>
        <w:t>产生的颗粒物</w:t>
      </w:r>
      <w:r>
        <w:rPr>
          <w:rFonts w:hint="eastAsia" w:ascii="Times New Roman"/>
        </w:rPr>
        <w:t>、苯、甲苯、二甲苯满足</w:t>
      </w:r>
      <w:r>
        <w:rPr>
          <w:rFonts w:ascii="Times New Roman"/>
        </w:rPr>
        <w:t>《大气污染物综合排放标准》</w:t>
      </w:r>
      <w:r>
        <w:rPr>
          <w:rFonts w:hint="eastAsia" w:ascii="Times New Roman"/>
        </w:rPr>
        <w:t>（</w:t>
      </w:r>
      <w:r>
        <w:rPr>
          <w:rFonts w:ascii="Times New Roman"/>
        </w:rPr>
        <w:t>GB16297-1996</w:t>
      </w:r>
      <w:r>
        <w:rPr>
          <w:rFonts w:hint="eastAsia" w:ascii="Times New Roman"/>
        </w:rPr>
        <w:t>）</w:t>
      </w:r>
      <w:r>
        <w:rPr>
          <w:rFonts w:ascii="Times New Roman"/>
        </w:rPr>
        <w:t>表2</w:t>
      </w:r>
      <w:r>
        <w:rPr>
          <w:rFonts w:hint="eastAsia" w:ascii="Times New Roman"/>
        </w:rPr>
        <w:t>中</w:t>
      </w:r>
      <w:r>
        <w:rPr>
          <w:rFonts w:ascii="Times New Roman"/>
        </w:rPr>
        <w:t>无组织排放监控浓度</w:t>
      </w:r>
      <w:r>
        <w:rPr>
          <w:rFonts w:hint="eastAsia"/>
        </w:rPr>
        <w:t>限值；</w:t>
      </w:r>
      <w:r>
        <w:rPr>
          <w:rFonts w:hint="eastAsia" w:ascii="Times New Roman"/>
        </w:rPr>
        <w:t>非甲烷总</w:t>
      </w:r>
      <w:r>
        <w:rPr>
          <w:rFonts w:ascii="Times New Roman"/>
        </w:rPr>
        <w:t>烷排放浓度满足《工业企业挥发性有机物排放控制标准》（DB 12/524-2020）</w:t>
      </w:r>
      <w:r>
        <w:rPr>
          <w:rFonts w:hint="eastAsia" w:ascii="Times New Roman"/>
        </w:rPr>
        <w:t>表2中厂界监控点浓度限值</w:t>
      </w:r>
      <w:r>
        <w:rPr>
          <w:rFonts w:ascii="Times New Roman"/>
        </w:rPr>
        <w:t>的相关要求，漆房门口产生的非甲烷总烃满足《</w:t>
      </w:r>
      <w:r>
        <w:rPr>
          <w:rFonts w:ascii="Times New Roman"/>
          <w:color w:val="auto"/>
        </w:rPr>
        <w:t>挥发性有机物无组织排放控制标准》（GB37822-2019)厂区内VOCs无组</w:t>
      </w:r>
      <w:r>
        <w:rPr>
          <w:rFonts w:hint="eastAsia"/>
          <w:color w:val="auto"/>
        </w:rPr>
        <w:t>织排放限值要求</w:t>
      </w:r>
      <w:r>
        <w:rPr>
          <w:rFonts w:hint="eastAsia" w:ascii="Times New Roman"/>
        </w:rPr>
        <w:t>。</w:t>
      </w:r>
    </w:p>
    <w:p>
      <w:pPr>
        <w:pStyle w:val="29"/>
        <w:spacing w:line="360" w:lineRule="auto"/>
        <w:ind w:firstLine="480" w:firstLineChars="200"/>
        <w:rPr>
          <w:rFonts w:ascii="Times New Roman"/>
        </w:rPr>
      </w:pPr>
      <w:r>
        <w:rPr>
          <w:rFonts w:ascii="Times New Roman"/>
          <w:bCs/>
          <w:color w:val="auto"/>
        </w:rPr>
        <w:t>项目</w:t>
      </w:r>
      <w:r>
        <w:rPr>
          <w:rFonts w:hint="eastAsia" w:ascii="Times New Roman"/>
          <w:bCs/>
          <w:color w:val="auto"/>
        </w:rPr>
        <w:t>抛丸过程中的粉尘经收集处理后，</w:t>
      </w:r>
      <w:r>
        <w:rPr>
          <w:rFonts w:ascii="Times New Roman"/>
          <w:bCs/>
          <w:color w:val="auto"/>
        </w:rPr>
        <w:t>通过生产车间</w:t>
      </w:r>
      <w:r>
        <w:rPr>
          <w:rFonts w:hint="eastAsia" w:ascii="Times New Roman"/>
          <w:bCs/>
          <w:color w:val="auto"/>
        </w:rPr>
        <w:t>东侧20</w:t>
      </w:r>
      <w:r>
        <w:rPr>
          <w:rFonts w:ascii="Times New Roman"/>
          <w:bCs/>
          <w:color w:val="auto"/>
        </w:rPr>
        <w:t>m高</w:t>
      </w:r>
      <w:r>
        <w:rPr>
          <w:rFonts w:hint="eastAsia" w:ascii="Times New Roman"/>
          <w:bCs/>
          <w:color w:val="auto"/>
        </w:rPr>
        <w:t>1#</w:t>
      </w:r>
      <w:r>
        <w:rPr>
          <w:rFonts w:ascii="Times New Roman"/>
          <w:bCs/>
          <w:color w:val="auto"/>
        </w:rPr>
        <w:t>排气筒排放</w:t>
      </w:r>
      <w:r>
        <w:rPr>
          <w:rFonts w:hint="eastAsia" w:ascii="Times New Roman"/>
          <w:bCs/>
          <w:color w:val="auto"/>
        </w:rPr>
        <w:t>；</w:t>
      </w:r>
      <w:r>
        <w:rPr>
          <w:rFonts w:ascii="Times New Roman"/>
          <w:bCs/>
          <w:color w:val="auto"/>
        </w:rPr>
        <w:t>项目</w:t>
      </w:r>
      <w:r>
        <w:rPr>
          <w:rFonts w:hint="eastAsia" w:ascii="Times New Roman"/>
          <w:bCs/>
          <w:color w:val="auto"/>
        </w:rPr>
        <w:t>喷漆、烘干过程中产生的苯、甲苯、二甲苯、VOCs（以非甲烷总烃计）、颗粒物经收集处理后，</w:t>
      </w:r>
      <w:r>
        <w:rPr>
          <w:rFonts w:ascii="Times New Roman"/>
          <w:bCs/>
          <w:color w:val="auto"/>
        </w:rPr>
        <w:t>通过生产车间</w:t>
      </w:r>
      <w:r>
        <w:rPr>
          <w:rFonts w:hint="eastAsia" w:ascii="Times New Roman"/>
          <w:bCs/>
          <w:color w:val="auto"/>
        </w:rPr>
        <w:t>西侧20</w:t>
      </w:r>
      <w:r>
        <w:rPr>
          <w:rFonts w:ascii="Times New Roman"/>
          <w:bCs/>
          <w:color w:val="auto"/>
        </w:rPr>
        <w:t>m高</w:t>
      </w:r>
      <w:r>
        <w:rPr>
          <w:rFonts w:hint="eastAsia" w:ascii="Times New Roman"/>
          <w:bCs/>
          <w:color w:val="auto"/>
        </w:rPr>
        <w:t>2#</w:t>
      </w:r>
      <w:r>
        <w:rPr>
          <w:rFonts w:ascii="Times New Roman"/>
          <w:bCs/>
          <w:color w:val="auto"/>
        </w:rPr>
        <w:t>排气筒排放</w:t>
      </w:r>
      <w:r>
        <w:rPr>
          <w:rFonts w:hint="eastAsia" w:ascii="Times New Roman"/>
          <w:bCs/>
          <w:color w:val="auto"/>
        </w:rPr>
        <w:t>，有组织排放烟气参数见表9-4，</w:t>
      </w:r>
      <w:r>
        <w:rPr>
          <w:rFonts w:hint="eastAsia" w:ascii="Times New Roman"/>
        </w:rPr>
        <w:t>有组织废气浓度及排放速率检测结果见表9-5：</w:t>
      </w:r>
    </w:p>
    <w:p>
      <w:pPr>
        <w:pStyle w:val="29"/>
        <w:jc w:val="center"/>
        <w:rPr>
          <w:rFonts w:ascii="Times New Roman"/>
          <w:b/>
          <w:sz w:val="18"/>
          <w:szCs w:val="18"/>
        </w:rPr>
      </w:pPr>
      <w:r>
        <w:rPr>
          <w:rFonts w:ascii="Times New Roman"/>
          <w:b/>
          <w:bCs/>
          <w:sz w:val="21"/>
          <w:szCs w:val="21"/>
        </w:rPr>
        <w:t>表9-</w:t>
      </w:r>
      <w:r>
        <w:rPr>
          <w:rFonts w:hint="eastAsia" w:ascii="Times New Roman"/>
          <w:b/>
          <w:bCs/>
          <w:sz w:val="21"/>
          <w:szCs w:val="21"/>
        </w:rPr>
        <w:t>4</w:t>
      </w:r>
      <w:r>
        <w:rPr>
          <w:rFonts w:ascii="Times New Roman"/>
          <w:b/>
          <w:bCs/>
          <w:sz w:val="21"/>
          <w:szCs w:val="21"/>
        </w:rPr>
        <w:t xml:space="preserve"> </w:t>
      </w:r>
      <w:r>
        <w:rPr>
          <w:rFonts w:hint="eastAsia" w:ascii="Times New Roman"/>
          <w:b/>
          <w:bCs/>
          <w:sz w:val="21"/>
          <w:szCs w:val="21"/>
        </w:rPr>
        <w:t xml:space="preserve"> </w:t>
      </w:r>
      <w:r>
        <w:rPr>
          <w:rFonts w:ascii="Times New Roman"/>
          <w:b/>
          <w:bCs/>
          <w:sz w:val="21"/>
          <w:szCs w:val="21"/>
        </w:rPr>
        <w:t>项目有组织烟气参数监测结果一览表</w:t>
      </w:r>
      <w:r>
        <w:rPr>
          <w:rFonts w:ascii="Times New Roman"/>
          <w:b/>
        </w:rPr>
        <w:t xml:space="preserve">               </w:t>
      </w:r>
      <w:r>
        <w:rPr>
          <w:rFonts w:ascii="Times New Roman"/>
          <w:b/>
          <w:sz w:val="18"/>
          <w:szCs w:val="18"/>
        </w:rPr>
        <w:t>单位：mg/m³</w:t>
      </w:r>
    </w:p>
    <w:tbl>
      <w:tblPr>
        <w:tblStyle w:val="22"/>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1099"/>
        <w:gridCol w:w="1552"/>
        <w:gridCol w:w="816"/>
        <w:gridCol w:w="1025"/>
        <w:gridCol w:w="863"/>
        <w:gridCol w:w="788"/>
        <w:gridCol w:w="1133"/>
        <w:gridCol w:w="108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c>
          <w:tcPr>
            <w:tcW w:w="657" w:type="pct"/>
            <w:vMerge w:val="restart"/>
            <w:vAlign w:val="center"/>
          </w:tcPr>
          <w:p>
            <w:pPr>
              <w:pStyle w:val="29"/>
              <w:jc w:val="center"/>
              <w:rPr>
                <w:rFonts w:ascii="Times New Roman"/>
                <w:b/>
                <w:bCs/>
                <w:color w:val="auto"/>
                <w:sz w:val="21"/>
                <w:szCs w:val="21"/>
              </w:rPr>
            </w:pPr>
            <w:r>
              <w:rPr>
                <w:rFonts w:ascii="Times New Roman"/>
                <w:b/>
                <w:bCs/>
                <w:color w:val="auto"/>
                <w:sz w:val="21"/>
                <w:szCs w:val="21"/>
              </w:rPr>
              <w:t>日期</w:t>
            </w:r>
          </w:p>
        </w:tc>
        <w:tc>
          <w:tcPr>
            <w:tcW w:w="928" w:type="pct"/>
            <w:vMerge w:val="restart"/>
            <w:vAlign w:val="center"/>
          </w:tcPr>
          <w:p>
            <w:pPr>
              <w:pStyle w:val="29"/>
              <w:jc w:val="center"/>
              <w:rPr>
                <w:rFonts w:ascii="Times New Roman"/>
                <w:b/>
                <w:bCs/>
                <w:color w:val="auto"/>
                <w:sz w:val="21"/>
                <w:szCs w:val="21"/>
              </w:rPr>
            </w:pPr>
            <w:r>
              <w:rPr>
                <w:rFonts w:ascii="Times New Roman"/>
                <w:b/>
                <w:bCs/>
                <w:color w:val="auto"/>
                <w:sz w:val="21"/>
                <w:szCs w:val="21"/>
              </w:rPr>
              <w:t>监测点</w:t>
            </w:r>
          </w:p>
        </w:tc>
        <w:tc>
          <w:tcPr>
            <w:tcW w:w="2088" w:type="pct"/>
            <w:gridSpan w:val="4"/>
            <w:vAlign w:val="center"/>
          </w:tcPr>
          <w:p>
            <w:pPr>
              <w:pStyle w:val="29"/>
              <w:jc w:val="center"/>
              <w:rPr>
                <w:rFonts w:ascii="Times New Roman"/>
                <w:b/>
                <w:bCs/>
                <w:color w:val="auto"/>
                <w:sz w:val="21"/>
                <w:szCs w:val="21"/>
              </w:rPr>
            </w:pPr>
            <w:r>
              <w:rPr>
                <w:rFonts w:ascii="Times New Roman"/>
                <w:b/>
                <w:bCs/>
                <w:color w:val="auto"/>
                <w:sz w:val="21"/>
                <w:szCs w:val="21"/>
              </w:rPr>
              <w:t>排气筒参数</w:t>
            </w:r>
          </w:p>
        </w:tc>
        <w:tc>
          <w:tcPr>
            <w:tcW w:w="677" w:type="pct"/>
            <w:vMerge w:val="restart"/>
            <w:vAlign w:val="center"/>
          </w:tcPr>
          <w:p>
            <w:pPr>
              <w:pStyle w:val="29"/>
              <w:jc w:val="center"/>
              <w:rPr>
                <w:rFonts w:ascii="Times New Roman"/>
                <w:b/>
                <w:bCs/>
                <w:color w:val="auto"/>
                <w:sz w:val="21"/>
                <w:szCs w:val="21"/>
              </w:rPr>
            </w:pPr>
            <w:r>
              <w:rPr>
                <w:rFonts w:ascii="Times New Roman"/>
                <w:b/>
                <w:bCs/>
                <w:color w:val="auto"/>
                <w:sz w:val="21"/>
                <w:szCs w:val="21"/>
              </w:rPr>
              <w:t>污染物名称</w:t>
            </w:r>
          </w:p>
        </w:tc>
        <w:tc>
          <w:tcPr>
            <w:tcW w:w="647" w:type="pct"/>
            <w:vMerge w:val="restart"/>
            <w:vAlign w:val="center"/>
          </w:tcPr>
          <w:p>
            <w:pPr>
              <w:pStyle w:val="29"/>
              <w:jc w:val="center"/>
              <w:rPr>
                <w:rFonts w:ascii="Times New Roman"/>
                <w:b/>
                <w:bCs/>
                <w:color w:val="auto"/>
                <w:sz w:val="21"/>
                <w:szCs w:val="21"/>
              </w:rPr>
            </w:pPr>
            <w:r>
              <w:rPr>
                <w:rFonts w:hint="eastAsia" w:ascii="Times New Roman"/>
                <w:b/>
                <w:bCs/>
                <w:color w:val="000000" w:themeColor="text1"/>
                <w:sz w:val="21"/>
                <w:szCs w:val="21"/>
                <w14:textFill>
                  <w14:solidFill>
                    <w14:schemeClr w14:val="tx1"/>
                  </w14:solidFill>
                </w14:textFill>
              </w:rPr>
              <w:t>标</w:t>
            </w:r>
            <w:r>
              <w:rPr>
                <w:rFonts w:hint="eastAsia" w:ascii="Times New Roman"/>
                <w:b/>
                <w:bCs/>
                <w:color w:val="000000" w:themeColor="text1"/>
                <w:sz w:val="21"/>
                <w:szCs w:val="21"/>
                <w:lang w:val="en-US" w:eastAsia="zh-CN"/>
                <w14:textFill>
                  <w14:solidFill>
                    <w14:schemeClr w14:val="tx1"/>
                  </w14:solidFill>
                </w14:textFill>
              </w:rPr>
              <w:t>干</w:t>
            </w:r>
            <w:r>
              <w:rPr>
                <w:rFonts w:hint="eastAsia" w:ascii="Times New Roman"/>
                <w:b/>
                <w:bCs/>
                <w:color w:val="000000" w:themeColor="text1"/>
                <w:sz w:val="21"/>
                <w:szCs w:val="21"/>
                <w14:textFill>
                  <w14:solidFill>
                    <w14:schemeClr w14:val="tx1"/>
                  </w14:solidFill>
                </w14:textFill>
              </w:rPr>
              <w:t>气</w:t>
            </w:r>
            <w:r>
              <w:rPr>
                <w:rFonts w:hint="eastAsia" w:ascii="Times New Roman"/>
                <w:b/>
                <w:bCs/>
                <w:color w:val="auto"/>
                <w:sz w:val="21"/>
                <w:szCs w:val="21"/>
              </w:rPr>
              <w:t>流量(m</w:t>
            </w:r>
            <w:r>
              <w:rPr>
                <w:rFonts w:hint="eastAsia" w:ascii="Times New Roman"/>
                <w:b/>
                <w:bCs/>
                <w:color w:val="auto"/>
                <w:sz w:val="21"/>
                <w:szCs w:val="21"/>
                <w:vertAlign w:val="superscript"/>
              </w:rPr>
              <w:t>3</w:t>
            </w:r>
            <w:r>
              <w:rPr>
                <w:rFonts w:hint="eastAsia" w:ascii="Times New Roman"/>
                <w:b/>
                <w:bCs/>
                <w:color w:val="auto"/>
                <w:sz w:val="21"/>
                <w:szCs w:val="21"/>
              </w:rPr>
              <w:t>/h)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c>
          <w:tcPr>
            <w:tcW w:w="657" w:type="pct"/>
            <w:vMerge w:val="continue"/>
            <w:tcBorders>
              <w:bottom w:val="single" w:color="auto" w:sz="12" w:space="0"/>
            </w:tcBorders>
            <w:vAlign w:val="center"/>
          </w:tcPr>
          <w:p>
            <w:pPr>
              <w:pStyle w:val="29"/>
              <w:jc w:val="center"/>
              <w:rPr>
                <w:rFonts w:ascii="Times New Roman"/>
                <w:color w:val="auto"/>
                <w:sz w:val="21"/>
                <w:szCs w:val="21"/>
              </w:rPr>
            </w:pPr>
          </w:p>
        </w:tc>
        <w:tc>
          <w:tcPr>
            <w:tcW w:w="928" w:type="pct"/>
            <w:vMerge w:val="continue"/>
            <w:tcBorders>
              <w:bottom w:val="single" w:color="auto" w:sz="12" w:space="0"/>
            </w:tcBorders>
            <w:vAlign w:val="center"/>
          </w:tcPr>
          <w:p>
            <w:pPr>
              <w:pStyle w:val="29"/>
              <w:jc w:val="center"/>
              <w:rPr>
                <w:rFonts w:ascii="Times New Roman"/>
                <w:color w:val="auto"/>
                <w:sz w:val="21"/>
                <w:szCs w:val="21"/>
              </w:rPr>
            </w:pPr>
          </w:p>
        </w:tc>
        <w:tc>
          <w:tcPr>
            <w:tcW w:w="488" w:type="pct"/>
            <w:tcBorders>
              <w:bottom w:val="single" w:color="auto" w:sz="12" w:space="0"/>
            </w:tcBorders>
            <w:vAlign w:val="center"/>
          </w:tcPr>
          <w:p>
            <w:pPr>
              <w:pStyle w:val="29"/>
              <w:jc w:val="center"/>
              <w:rPr>
                <w:rFonts w:ascii="Times New Roman"/>
                <w:b/>
                <w:bCs/>
                <w:color w:val="auto"/>
                <w:sz w:val="21"/>
                <w:szCs w:val="21"/>
              </w:rPr>
            </w:pPr>
            <w:r>
              <w:rPr>
                <w:rFonts w:ascii="Times New Roman"/>
                <w:b/>
                <w:bCs/>
                <w:color w:val="auto"/>
                <w:sz w:val="21"/>
                <w:szCs w:val="21"/>
              </w:rPr>
              <w:t>高度</w:t>
            </w:r>
          </w:p>
          <w:p>
            <w:pPr>
              <w:pStyle w:val="29"/>
              <w:jc w:val="center"/>
              <w:rPr>
                <w:rFonts w:ascii="Times New Roman"/>
                <w:b/>
                <w:bCs/>
                <w:color w:val="auto"/>
                <w:sz w:val="21"/>
                <w:szCs w:val="21"/>
              </w:rPr>
            </w:pPr>
            <w:r>
              <w:rPr>
                <w:rFonts w:ascii="Times New Roman"/>
                <w:b/>
                <w:bCs/>
                <w:color w:val="auto"/>
                <w:sz w:val="21"/>
                <w:szCs w:val="21"/>
              </w:rPr>
              <w:t>(m)</w:t>
            </w:r>
          </w:p>
        </w:tc>
        <w:tc>
          <w:tcPr>
            <w:tcW w:w="613" w:type="pct"/>
            <w:tcBorders>
              <w:bottom w:val="single" w:color="auto" w:sz="12" w:space="0"/>
            </w:tcBorders>
            <w:vAlign w:val="center"/>
          </w:tcPr>
          <w:p>
            <w:pPr>
              <w:pStyle w:val="29"/>
              <w:jc w:val="center"/>
              <w:rPr>
                <w:rFonts w:ascii="Times New Roman"/>
                <w:b/>
                <w:bCs/>
                <w:color w:val="auto"/>
                <w:sz w:val="21"/>
                <w:szCs w:val="21"/>
              </w:rPr>
            </w:pPr>
            <w:r>
              <w:rPr>
                <w:rFonts w:hint="eastAsia" w:ascii="Times New Roman"/>
                <w:b/>
                <w:bCs/>
                <w:color w:val="auto"/>
                <w:sz w:val="21"/>
                <w:szCs w:val="21"/>
              </w:rPr>
              <w:t>筒截面积</w:t>
            </w:r>
            <w:r>
              <w:rPr>
                <w:rFonts w:ascii="Times New Roman"/>
                <w:b/>
                <w:bCs/>
                <w:color w:val="auto"/>
                <w:sz w:val="21"/>
                <w:szCs w:val="21"/>
              </w:rPr>
              <w:t>(m</w:t>
            </w:r>
            <w:r>
              <w:rPr>
                <w:rFonts w:hint="eastAsia" w:ascii="Times New Roman"/>
                <w:b/>
                <w:bCs/>
                <w:color w:val="auto"/>
                <w:sz w:val="21"/>
                <w:szCs w:val="21"/>
                <w:vertAlign w:val="superscript"/>
              </w:rPr>
              <w:t>2</w:t>
            </w:r>
            <w:r>
              <w:rPr>
                <w:rFonts w:ascii="Times New Roman"/>
                <w:b/>
                <w:bCs/>
                <w:color w:val="auto"/>
                <w:sz w:val="21"/>
                <w:szCs w:val="21"/>
              </w:rPr>
              <w:t>)</w:t>
            </w:r>
          </w:p>
        </w:tc>
        <w:tc>
          <w:tcPr>
            <w:tcW w:w="516" w:type="pct"/>
            <w:tcBorders>
              <w:bottom w:val="single" w:color="auto" w:sz="12" w:space="0"/>
            </w:tcBorders>
            <w:vAlign w:val="center"/>
          </w:tcPr>
          <w:p>
            <w:pPr>
              <w:pStyle w:val="29"/>
              <w:jc w:val="center"/>
              <w:rPr>
                <w:rFonts w:ascii="Times New Roman"/>
                <w:b/>
                <w:bCs/>
                <w:color w:val="auto"/>
                <w:sz w:val="21"/>
                <w:szCs w:val="21"/>
              </w:rPr>
            </w:pPr>
            <w:r>
              <w:rPr>
                <w:rFonts w:ascii="Times New Roman"/>
                <w:b/>
                <w:bCs/>
                <w:color w:val="auto"/>
                <w:sz w:val="21"/>
                <w:szCs w:val="21"/>
              </w:rPr>
              <w:t>温度</w:t>
            </w:r>
          </w:p>
          <w:p>
            <w:pPr>
              <w:pStyle w:val="29"/>
              <w:jc w:val="center"/>
              <w:rPr>
                <w:rFonts w:ascii="Times New Roman"/>
                <w:b/>
                <w:bCs/>
                <w:color w:val="auto"/>
                <w:sz w:val="21"/>
                <w:szCs w:val="21"/>
              </w:rPr>
            </w:pPr>
            <w:r>
              <w:rPr>
                <w:rFonts w:ascii="Times New Roman"/>
                <w:b/>
                <w:bCs/>
                <w:color w:val="auto"/>
                <w:sz w:val="21"/>
                <w:szCs w:val="21"/>
              </w:rPr>
              <w:t>(℃)</w:t>
            </w:r>
          </w:p>
        </w:tc>
        <w:tc>
          <w:tcPr>
            <w:tcW w:w="471" w:type="pct"/>
            <w:tcBorders>
              <w:bottom w:val="single" w:color="auto" w:sz="12" w:space="0"/>
            </w:tcBorders>
            <w:vAlign w:val="center"/>
          </w:tcPr>
          <w:p>
            <w:pPr>
              <w:pStyle w:val="29"/>
              <w:jc w:val="center"/>
              <w:rPr>
                <w:rFonts w:ascii="Times New Roman"/>
                <w:b/>
                <w:bCs/>
                <w:color w:val="auto"/>
                <w:sz w:val="21"/>
                <w:szCs w:val="21"/>
              </w:rPr>
            </w:pPr>
            <w:r>
              <w:rPr>
                <w:rFonts w:ascii="Times New Roman"/>
                <w:b/>
                <w:bCs/>
                <w:color w:val="auto"/>
                <w:sz w:val="21"/>
                <w:szCs w:val="21"/>
              </w:rPr>
              <w:t>流速</w:t>
            </w:r>
          </w:p>
          <w:p>
            <w:pPr>
              <w:pStyle w:val="29"/>
              <w:jc w:val="center"/>
              <w:rPr>
                <w:rFonts w:ascii="Times New Roman"/>
                <w:b/>
                <w:bCs/>
                <w:color w:val="auto"/>
                <w:sz w:val="21"/>
                <w:szCs w:val="21"/>
              </w:rPr>
            </w:pPr>
            <w:r>
              <w:rPr>
                <w:rFonts w:ascii="Times New Roman"/>
                <w:b/>
                <w:bCs/>
                <w:color w:val="auto"/>
                <w:sz w:val="21"/>
                <w:szCs w:val="21"/>
              </w:rPr>
              <w:t>(m/s)</w:t>
            </w:r>
          </w:p>
        </w:tc>
        <w:tc>
          <w:tcPr>
            <w:tcW w:w="677" w:type="pct"/>
            <w:vMerge w:val="continue"/>
            <w:tcBorders>
              <w:bottom w:val="single" w:color="auto" w:sz="12" w:space="0"/>
            </w:tcBorders>
            <w:vAlign w:val="center"/>
          </w:tcPr>
          <w:p>
            <w:pPr>
              <w:pStyle w:val="29"/>
              <w:jc w:val="center"/>
              <w:rPr>
                <w:rFonts w:ascii="Times New Roman"/>
                <w:color w:val="auto"/>
                <w:sz w:val="21"/>
                <w:szCs w:val="21"/>
              </w:rPr>
            </w:pPr>
          </w:p>
        </w:tc>
        <w:tc>
          <w:tcPr>
            <w:tcW w:w="647" w:type="pct"/>
            <w:vMerge w:val="continue"/>
            <w:tcBorders>
              <w:bottom w:val="single" w:color="auto" w:sz="12" w:space="0"/>
            </w:tcBorders>
            <w:vAlign w:val="center"/>
          </w:tcPr>
          <w:p>
            <w:pPr>
              <w:pStyle w:val="29"/>
              <w:jc w:val="center"/>
              <w:rPr>
                <w:rFonts w:ascii="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90" w:hRule="atLeast"/>
        </w:trPr>
        <w:tc>
          <w:tcPr>
            <w:tcW w:w="657" w:type="pct"/>
            <w:vMerge w:val="restart"/>
            <w:tcBorders>
              <w:top w:val="single" w:color="auto" w:sz="12" w:space="0"/>
            </w:tcBorders>
            <w:vAlign w:val="center"/>
          </w:tcPr>
          <w:p>
            <w:pPr>
              <w:pStyle w:val="29"/>
              <w:jc w:val="center"/>
              <w:rPr>
                <w:rFonts w:ascii="Times New Roman"/>
                <w:color w:val="auto"/>
                <w:sz w:val="21"/>
                <w:szCs w:val="21"/>
              </w:rPr>
            </w:pPr>
            <w:r>
              <w:rPr>
                <w:rFonts w:ascii="Times New Roman"/>
                <w:color w:val="auto"/>
                <w:sz w:val="21"/>
                <w:szCs w:val="21"/>
              </w:rPr>
              <w:t>2021.11.04</w:t>
            </w:r>
          </w:p>
        </w:tc>
        <w:tc>
          <w:tcPr>
            <w:tcW w:w="928" w:type="pct"/>
            <w:tcBorders>
              <w:top w:val="single" w:color="auto" w:sz="12" w:space="0"/>
              <w:bottom w:val="single" w:color="auto" w:sz="4" w:space="0"/>
            </w:tcBorders>
            <w:vAlign w:val="center"/>
          </w:tcPr>
          <w:p>
            <w:pPr>
              <w:pStyle w:val="29"/>
              <w:jc w:val="center"/>
              <w:rPr>
                <w:rFonts w:ascii="Times New Roman"/>
                <w:color w:val="auto"/>
                <w:sz w:val="21"/>
                <w:szCs w:val="21"/>
              </w:rPr>
            </w:pPr>
            <w:r>
              <w:rPr>
                <w:rFonts w:ascii="Times New Roman"/>
                <w:color w:val="auto"/>
                <w:sz w:val="21"/>
                <w:szCs w:val="21"/>
              </w:rPr>
              <w:t>排气筒1#</w:t>
            </w:r>
            <w:r>
              <w:rPr>
                <w:rFonts w:hint="eastAsia" w:ascii="Times New Roman"/>
                <w:color w:val="auto"/>
                <w:sz w:val="21"/>
                <w:szCs w:val="21"/>
              </w:rPr>
              <w:t>进</w:t>
            </w:r>
            <w:r>
              <w:rPr>
                <w:rFonts w:ascii="Times New Roman"/>
                <w:color w:val="auto"/>
                <w:sz w:val="21"/>
                <w:szCs w:val="21"/>
              </w:rPr>
              <w:t>口</w:t>
            </w:r>
          </w:p>
        </w:tc>
        <w:tc>
          <w:tcPr>
            <w:tcW w:w="488" w:type="pct"/>
            <w:vMerge w:val="restart"/>
            <w:tcBorders>
              <w:top w:val="single" w:color="auto" w:sz="12" w:space="0"/>
            </w:tcBorders>
            <w:vAlign w:val="center"/>
          </w:tcPr>
          <w:p>
            <w:pPr>
              <w:pStyle w:val="29"/>
              <w:jc w:val="center"/>
              <w:rPr>
                <w:rFonts w:ascii="Times New Roman"/>
                <w:color w:val="auto"/>
                <w:sz w:val="21"/>
                <w:szCs w:val="21"/>
              </w:rPr>
            </w:pPr>
            <w:r>
              <w:rPr>
                <w:rFonts w:hint="eastAsia" w:ascii="Times New Roman"/>
                <w:color w:val="auto"/>
                <w:sz w:val="21"/>
                <w:szCs w:val="21"/>
              </w:rPr>
              <w:t>20</w:t>
            </w:r>
          </w:p>
        </w:tc>
        <w:tc>
          <w:tcPr>
            <w:tcW w:w="613" w:type="pct"/>
            <w:tcBorders>
              <w:top w:val="single" w:color="auto" w:sz="12"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0.283</w:t>
            </w:r>
          </w:p>
        </w:tc>
        <w:tc>
          <w:tcPr>
            <w:tcW w:w="516" w:type="pct"/>
            <w:tcBorders>
              <w:top w:val="single" w:color="auto" w:sz="12"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22.0</w:t>
            </w:r>
          </w:p>
        </w:tc>
        <w:tc>
          <w:tcPr>
            <w:tcW w:w="471" w:type="pct"/>
            <w:tcBorders>
              <w:top w:val="single" w:color="auto" w:sz="12"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24.2</w:t>
            </w:r>
          </w:p>
        </w:tc>
        <w:tc>
          <w:tcPr>
            <w:tcW w:w="677" w:type="pct"/>
            <w:vMerge w:val="restart"/>
            <w:tcBorders>
              <w:top w:val="single" w:color="auto" w:sz="12" w:space="0"/>
            </w:tcBorders>
            <w:vAlign w:val="center"/>
          </w:tcPr>
          <w:p>
            <w:pPr>
              <w:pStyle w:val="29"/>
              <w:jc w:val="center"/>
              <w:rPr>
                <w:rFonts w:ascii="Times New Roman"/>
                <w:color w:val="auto"/>
                <w:sz w:val="21"/>
                <w:szCs w:val="21"/>
              </w:rPr>
            </w:pPr>
            <w:r>
              <w:rPr>
                <w:rFonts w:hint="eastAsia" w:ascii="Times New Roman"/>
                <w:color w:val="auto"/>
                <w:sz w:val="21"/>
                <w:szCs w:val="21"/>
              </w:rPr>
              <w:t>颗粒物</w:t>
            </w:r>
          </w:p>
        </w:tc>
        <w:tc>
          <w:tcPr>
            <w:tcW w:w="647" w:type="pct"/>
            <w:tcBorders>
              <w:top w:val="single" w:color="auto" w:sz="12"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21710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90" w:hRule="atLeast"/>
        </w:trPr>
        <w:tc>
          <w:tcPr>
            <w:tcW w:w="657" w:type="pct"/>
            <w:vMerge w:val="continue"/>
            <w:vAlign w:val="center"/>
          </w:tcPr>
          <w:p>
            <w:pPr>
              <w:pStyle w:val="29"/>
              <w:jc w:val="center"/>
              <w:rPr>
                <w:rFonts w:ascii="Times New Roman"/>
                <w:color w:val="auto"/>
                <w:sz w:val="21"/>
                <w:szCs w:val="21"/>
              </w:rPr>
            </w:pPr>
          </w:p>
        </w:tc>
        <w:tc>
          <w:tcPr>
            <w:tcW w:w="928"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ascii="Times New Roman"/>
                <w:color w:val="auto"/>
                <w:sz w:val="21"/>
                <w:szCs w:val="21"/>
              </w:rPr>
              <w:t>排气筒1#</w:t>
            </w:r>
            <w:r>
              <w:rPr>
                <w:rFonts w:hint="eastAsia" w:ascii="Times New Roman"/>
                <w:color w:val="auto"/>
                <w:sz w:val="21"/>
                <w:szCs w:val="21"/>
              </w:rPr>
              <w:t>出</w:t>
            </w:r>
            <w:r>
              <w:rPr>
                <w:rFonts w:ascii="Times New Roman"/>
                <w:color w:val="auto"/>
                <w:sz w:val="21"/>
                <w:szCs w:val="21"/>
              </w:rPr>
              <w:t>口</w:t>
            </w:r>
          </w:p>
        </w:tc>
        <w:tc>
          <w:tcPr>
            <w:tcW w:w="488" w:type="pct"/>
            <w:vMerge w:val="continue"/>
            <w:tcBorders>
              <w:bottom w:val="single" w:color="auto" w:sz="4" w:space="0"/>
            </w:tcBorders>
            <w:vAlign w:val="center"/>
          </w:tcPr>
          <w:p>
            <w:pPr>
              <w:pStyle w:val="29"/>
              <w:jc w:val="center"/>
              <w:rPr>
                <w:rFonts w:ascii="Times New Roman"/>
                <w:color w:val="auto"/>
                <w:sz w:val="21"/>
                <w:szCs w:val="21"/>
              </w:rPr>
            </w:pPr>
          </w:p>
        </w:tc>
        <w:tc>
          <w:tcPr>
            <w:tcW w:w="613"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0.503</w:t>
            </w:r>
          </w:p>
        </w:tc>
        <w:tc>
          <w:tcPr>
            <w:tcW w:w="516"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26.0</w:t>
            </w:r>
          </w:p>
        </w:tc>
        <w:tc>
          <w:tcPr>
            <w:tcW w:w="471"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12.6</w:t>
            </w:r>
          </w:p>
        </w:tc>
        <w:tc>
          <w:tcPr>
            <w:tcW w:w="677" w:type="pct"/>
            <w:vMerge w:val="continue"/>
            <w:tcBorders>
              <w:bottom w:val="single" w:color="auto" w:sz="4" w:space="0"/>
            </w:tcBorders>
            <w:vAlign w:val="center"/>
          </w:tcPr>
          <w:p>
            <w:pPr>
              <w:pStyle w:val="29"/>
              <w:jc w:val="center"/>
              <w:rPr>
                <w:rFonts w:ascii="Times New Roman"/>
                <w:color w:val="auto"/>
                <w:sz w:val="21"/>
                <w:szCs w:val="21"/>
              </w:rPr>
            </w:pPr>
          </w:p>
        </w:tc>
        <w:tc>
          <w:tcPr>
            <w:tcW w:w="647"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20142.67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90" w:hRule="atLeast"/>
        </w:trPr>
        <w:tc>
          <w:tcPr>
            <w:tcW w:w="657" w:type="pct"/>
            <w:vMerge w:val="restart"/>
            <w:vAlign w:val="center"/>
          </w:tcPr>
          <w:p>
            <w:pPr>
              <w:pStyle w:val="29"/>
              <w:jc w:val="center"/>
              <w:rPr>
                <w:rFonts w:hint="default" w:ascii="Times New Roman" w:eastAsia="宋体"/>
                <w:color w:val="auto"/>
                <w:sz w:val="21"/>
                <w:szCs w:val="21"/>
                <w:lang w:val="en-US" w:eastAsia="zh-CN"/>
              </w:rPr>
            </w:pPr>
            <w:r>
              <w:rPr>
                <w:rFonts w:hint="eastAsia" w:ascii="Times New Roman"/>
                <w:color w:val="auto"/>
                <w:sz w:val="21"/>
                <w:szCs w:val="21"/>
                <w:lang w:val="en-US" w:eastAsia="zh-CN"/>
              </w:rPr>
              <w:t>2022.02.28</w:t>
            </w:r>
          </w:p>
        </w:tc>
        <w:tc>
          <w:tcPr>
            <w:tcW w:w="928"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ascii="Times New Roman"/>
                <w:color w:val="auto"/>
                <w:sz w:val="21"/>
                <w:szCs w:val="21"/>
              </w:rPr>
              <w:t>排气筒</w:t>
            </w:r>
            <w:r>
              <w:rPr>
                <w:rFonts w:hint="eastAsia" w:ascii="Times New Roman"/>
                <w:color w:val="auto"/>
                <w:sz w:val="21"/>
                <w:szCs w:val="21"/>
              </w:rPr>
              <w:t>2</w:t>
            </w:r>
            <w:r>
              <w:rPr>
                <w:rFonts w:ascii="Times New Roman"/>
                <w:color w:val="auto"/>
                <w:sz w:val="21"/>
                <w:szCs w:val="21"/>
              </w:rPr>
              <w:t>#</w:t>
            </w:r>
            <w:r>
              <w:rPr>
                <w:rFonts w:hint="eastAsia" w:ascii="Times New Roman"/>
                <w:color w:val="auto"/>
                <w:sz w:val="21"/>
                <w:szCs w:val="21"/>
              </w:rPr>
              <w:t>进</w:t>
            </w:r>
            <w:r>
              <w:rPr>
                <w:rFonts w:ascii="Times New Roman"/>
                <w:color w:val="auto"/>
                <w:sz w:val="21"/>
                <w:szCs w:val="21"/>
              </w:rPr>
              <w:t>口</w:t>
            </w:r>
          </w:p>
        </w:tc>
        <w:tc>
          <w:tcPr>
            <w:tcW w:w="488" w:type="pct"/>
            <w:vMerge w:val="restart"/>
            <w:tcBorders>
              <w:top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20</w:t>
            </w:r>
          </w:p>
        </w:tc>
        <w:tc>
          <w:tcPr>
            <w:tcW w:w="613"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2.240</w:t>
            </w:r>
          </w:p>
        </w:tc>
        <w:tc>
          <w:tcPr>
            <w:tcW w:w="516"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lang w:val="en-US" w:eastAsia="zh-CN"/>
              </w:rPr>
              <w:t>17</w:t>
            </w:r>
            <w:r>
              <w:rPr>
                <w:rFonts w:hint="eastAsia" w:ascii="Times New Roman"/>
                <w:color w:val="auto"/>
                <w:sz w:val="21"/>
                <w:szCs w:val="21"/>
              </w:rPr>
              <w:t>.0</w:t>
            </w:r>
          </w:p>
        </w:tc>
        <w:tc>
          <w:tcPr>
            <w:tcW w:w="471" w:type="pct"/>
            <w:tcBorders>
              <w:top w:val="single" w:color="auto" w:sz="4" w:space="0"/>
              <w:bottom w:val="single" w:color="auto" w:sz="4" w:space="0"/>
            </w:tcBorders>
            <w:vAlign w:val="center"/>
          </w:tcPr>
          <w:p>
            <w:pPr>
              <w:pStyle w:val="29"/>
              <w:jc w:val="center"/>
              <w:rPr>
                <w:rFonts w:hint="default" w:ascii="Times New Roman" w:eastAsia="宋体"/>
                <w:color w:val="auto"/>
                <w:sz w:val="21"/>
                <w:szCs w:val="21"/>
                <w:lang w:val="en-US" w:eastAsia="zh-CN"/>
              </w:rPr>
            </w:pPr>
            <w:r>
              <w:rPr>
                <w:rFonts w:hint="eastAsia" w:ascii="Times New Roman"/>
                <w:color w:val="auto"/>
                <w:sz w:val="21"/>
                <w:szCs w:val="21"/>
                <w:lang w:val="en-US" w:eastAsia="zh-CN"/>
              </w:rPr>
              <w:t>9.0</w:t>
            </w:r>
          </w:p>
        </w:tc>
        <w:tc>
          <w:tcPr>
            <w:tcW w:w="677" w:type="pct"/>
            <w:vMerge w:val="restart"/>
            <w:tcBorders>
              <w:top w:val="single" w:color="auto" w:sz="4" w:space="0"/>
            </w:tcBorders>
            <w:vAlign w:val="center"/>
          </w:tcPr>
          <w:p>
            <w:pPr>
              <w:pStyle w:val="29"/>
              <w:jc w:val="center"/>
              <w:rPr>
                <w:rFonts w:hint="default" w:ascii="Times New Roman"/>
                <w:color w:val="auto"/>
                <w:sz w:val="21"/>
                <w:szCs w:val="21"/>
                <w:lang w:val="en-US"/>
              </w:rPr>
            </w:pPr>
            <w:r>
              <w:rPr>
                <w:rFonts w:hint="eastAsia" w:ascii="Times New Roman"/>
                <w:color w:val="auto"/>
                <w:sz w:val="21"/>
                <w:szCs w:val="21"/>
              </w:rPr>
              <w:t>颗粒物、苯、甲苯、二甲苯、非甲烷总烃</w:t>
            </w:r>
          </w:p>
        </w:tc>
        <w:tc>
          <w:tcPr>
            <w:tcW w:w="647" w:type="pct"/>
            <w:tcBorders>
              <w:top w:val="single" w:color="auto" w:sz="4" w:space="0"/>
              <w:bottom w:val="single" w:color="auto" w:sz="4" w:space="0"/>
            </w:tcBorders>
            <w:vAlign w:val="center"/>
          </w:tcPr>
          <w:p>
            <w:pPr>
              <w:pStyle w:val="29"/>
              <w:jc w:val="center"/>
              <w:rPr>
                <w:rFonts w:hint="default" w:ascii="Times New Roman" w:eastAsia="宋体"/>
                <w:color w:val="auto"/>
                <w:sz w:val="21"/>
                <w:szCs w:val="21"/>
                <w:lang w:val="en-US" w:eastAsia="zh-CN"/>
              </w:rPr>
            </w:pPr>
            <w:r>
              <w:rPr>
                <w:rFonts w:hint="eastAsia" w:ascii="Times New Roman"/>
                <w:color w:val="auto"/>
                <w:sz w:val="21"/>
                <w:szCs w:val="21"/>
                <w:lang w:val="en-US" w:eastAsia="zh-CN"/>
              </w:rPr>
              <w:t>94953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490" w:hRule="atLeast"/>
        </w:trPr>
        <w:tc>
          <w:tcPr>
            <w:tcW w:w="657" w:type="pct"/>
            <w:vMerge w:val="continue"/>
            <w:tcBorders>
              <w:bottom w:val="single" w:color="auto" w:sz="4" w:space="0"/>
            </w:tcBorders>
            <w:vAlign w:val="center"/>
          </w:tcPr>
          <w:p>
            <w:pPr>
              <w:pStyle w:val="29"/>
              <w:jc w:val="center"/>
              <w:rPr>
                <w:rFonts w:ascii="Times New Roman"/>
                <w:color w:val="auto"/>
                <w:sz w:val="21"/>
                <w:szCs w:val="21"/>
              </w:rPr>
            </w:pPr>
          </w:p>
        </w:tc>
        <w:tc>
          <w:tcPr>
            <w:tcW w:w="928"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ascii="Times New Roman"/>
                <w:color w:val="auto"/>
                <w:sz w:val="21"/>
                <w:szCs w:val="21"/>
              </w:rPr>
              <w:t>排气筒2#出口</w:t>
            </w:r>
          </w:p>
        </w:tc>
        <w:tc>
          <w:tcPr>
            <w:tcW w:w="488" w:type="pct"/>
            <w:vMerge w:val="continue"/>
            <w:tcBorders>
              <w:bottom w:val="single" w:color="auto" w:sz="4" w:space="0"/>
            </w:tcBorders>
            <w:vAlign w:val="center"/>
          </w:tcPr>
          <w:p>
            <w:pPr>
              <w:pStyle w:val="29"/>
              <w:jc w:val="center"/>
              <w:rPr>
                <w:rFonts w:ascii="Times New Roman"/>
                <w:color w:val="auto"/>
                <w:sz w:val="21"/>
                <w:szCs w:val="21"/>
              </w:rPr>
            </w:pPr>
          </w:p>
        </w:tc>
        <w:tc>
          <w:tcPr>
            <w:tcW w:w="613" w:type="pct"/>
            <w:tcBorders>
              <w:top w:val="single" w:color="auto" w:sz="4" w:space="0"/>
              <w:bottom w:val="single" w:color="auto" w:sz="4" w:space="0"/>
            </w:tcBorders>
            <w:vAlign w:val="center"/>
          </w:tcPr>
          <w:p>
            <w:pPr>
              <w:pStyle w:val="29"/>
              <w:jc w:val="center"/>
              <w:rPr>
                <w:rFonts w:hint="default" w:ascii="Times New Roman" w:eastAsia="宋体"/>
                <w:color w:val="auto"/>
                <w:sz w:val="21"/>
                <w:szCs w:val="21"/>
                <w:lang w:val="en-US" w:eastAsia="zh-CN"/>
              </w:rPr>
            </w:pPr>
            <w:r>
              <w:rPr>
                <w:rFonts w:hint="eastAsia" w:ascii="Times New Roman"/>
                <w:color w:val="auto"/>
                <w:sz w:val="21"/>
                <w:szCs w:val="21"/>
              </w:rPr>
              <w:t>2.5</w:t>
            </w:r>
            <w:r>
              <w:rPr>
                <w:rFonts w:hint="eastAsia" w:ascii="Times New Roman"/>
                <w:color w:val="auto"/>
                <w:sz w:val="21"/>
                <w:szCs w:val="21"/>
                <w:lang w:val="en-US" w:eastAsia="zh-CN"/>
              </w:rPr>
              <w:t>45</w:t>
            </w:r>
          </w:p>
        </w:tc>
        <w:tc>
          <w:tcPr>
            <w:tcW w:w="516" w:type="pct"/>
            <w:tcBorders>
              <w:top w:val="single" w:color="auto" w:sz="4" w:space="0"/>
              <w:bottom w:val="single" w:color="auto" w:sz="4" w:space="0"/>
            </w:tcBorders>
            <w:vAlign w:val="center"/>
          </w:tcPr>
          <w:p>
            <w:pPr>
              <w:pStyle w:val="29"/>
              <w:jc w:val="center"/>
              <w:rPr>
                <w:rFonts w:hint="default" w:ascii="Times New Roman" w:eastAsia="宋体"/>
                <w:color w:val="auto"/>
                <w:sz w:val="21"/>
                <w:szCs w:val="21"/>
                <w:lang w:val="en-US" w:eastAsia="zh-CN"/>
              </w:rPr>
            </w:pPr>
            <w:r>
              <w:rPr>
                <w:rFonts w:hint="eastAsia" w:ascii="Times New Roman"/>
                <w:color w:val="auto"/>
                <w:sz w:val="21"/>
                <w:szCs w:val="21"/>
                <w:lang w:val="en-US" w:eastAsia="zh-CN"/>
              </w:rPr>
              <w:t>21</w:t>
            </w:r>
          </w:p>
        </w:tc>
        <w:tc>
          <w:tcPr>
            <w:tcW w:w="471"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12.5</w:t>
            </w:r>
          </w:p>
        </w:tc>
        <w:tc>
          <w:tcPr>
            <w:tcW w:w="677" w:type="pct"/>
            <w:vMerge w:val="continue"/>
            <w:tcBorders>
              <w:bottom w:val="single" w:color="auto" w:sz="4" w:space="0"/>
            </w:tcBorders>
            <w:vAlign w:val="center"/>
          </w:tcPr>
          <w:p>
            <w:pPr>
              <w:pStyle w:val="29"/>
              <w:jc w:val="center"/>
              <w:rPr>
                <w:rFonts w:ascii="Times New Roman"/>
                <w:color w:val="auto"/>
                <w:sz w:val="21"/>
                <w:szCs w:val="21"/>
              </w:rPr>
            </w:pPr>
          </w:p>
        </w:tc>
        <w:tc>
          <w:tcPr>
            <w:tcW w:w="647" w:type="pct"/>
            <w:tcBorders>
              <w:top w:val="single" w:color="auto" w:sz="4" w:space="0"/>
              <w:bottom w:val="single" w:color="auto" w:sz="4" w:space="0"/>
            </w:tcBorders>
            <w:vAlign w:val="center"/>
          </w:tcPr>
          <w:p>
            <w:pPr>
              <w:pStyle w:val="29"/>
              <w:jc w:val="center"/>
              <w:rPr>
                <w:rFonts w:ascii="Times New Roman"/>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90" w:hRule="atLeast"/>
        </w:trPr>
        <w:tc>
          <w:tcPr>
            <w:tcW w:w="657" w:type="pct"/>
            <w:vMerge w:val="restart"/>
            <w:tcBorders>
              <w:top w:val="single" w:color="auto" w:sz="4" w:space="0"/>
            </w:tcBorders>
            <w:vAlign w:val="center"/>
          </w:tcPr>
          <w:p>
            <w:pPr>
              <w:pStyle w:val="29"/>
              <w:jc w:val="center"/>
              <w:rPr>
                <w:rFonts w:ascii="Times New Roman"/>
                <w:color w:val="auto"/>
                <w:sz w:val="21"/>
                <w:szCs w:val="21"/>
              </w:rPr>
            </w:pPr>
            <w:r>
              <w:rPr>
                <w:rFonts w:ascii="Times New Roman"/>
                <w:color w:val="auto"/>
                <w:sz w:val="21"/>
                <w:szCs w:val="21"/>
              </w:rPr>
              <w:t>2021.11.05</w:t>
            </w:r>
          </w:p>
        </w:tc>
        <w:tc>
          <w:tcPr>
            <w:tcW w:w="928"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ascii="Times New Roman"/>
                <w:color w:val="auto"/>
                <w:sz w:val="21"/>
                <w:szCs w:val="21"/>
              </w:rPr>
              <w:t>排气筒1#</w:t>
            </w:r>
            <w:r>
              <w:rPr>
                <w:rFonts w:hint="eastAsia" w:ascii="Times New Roman"/>
                <w:color w:val="auto"/>
                <w:sz w:val="21"/>
                <w:szCs w:val="21"/>
              </w:rPr>
              <w:t>进</w:t>
            </w:r>
            <w:r>
              <w:rPr>
                <w:rFonts w:ascii="Times New Roman"/>
                <w:color w:val="auto"/>
                <w:sz w:val="21"/>
                <w:szCs w:val="21"/>
              </w:rPr>
              <w:t>口</w:t>
            </w:r>
          </w:p>
        </w:tc>
        <w:tc>
          <w:tcPr>
            <w:tcW w:w="488" w:type="pct"/>
            <w:vMerge w:val="restart"/>
            <w:tcBorders>
              <w:top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20</w:t>
            </w:r>
          </w:p>
        </w:tc>
        <w:tc>
          <w:tcPr>
            <w:tcW w:w="613"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0.283</w:t>
            </w:r>
          </w:p>
        </w:tc>
        <w:tc>
          <w:tcPr>
            <w:tcW w:w="516"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22.0</w:t>
            </w:r>
          </w:p>
        </w:tc>
        <w:tc>
          <w:tcPr>
            <w:tcW w:w="471"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25.2</w:t>
            </w:r>
          </w:p>
        </w:tc>
        <w:tc>
          <w:tcPr>
            <w:tcW w:w="677" w:type="pct"/>
            <w:vMerge w:val="restart"/>
            <w:tcBorders>
              <w:top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颗粒物</w:t>
            </w:r>
          </w:p>
        </w:tc>
        <w:tc>
          <w:tcPr>
            <w:tcW w:w="647"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22633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90" w:hRule="atLeast"/>
        </w:trPr>
        <w:tc>
          <w:tcPr>
            <w:tcW w:w="657" w:type="pct"/>
            <w:vMerge w:val="continue"/>
            <w:vAlign w:val="center"/>
          </w:tcPr>
          <w:p>
            <w:pPr>
              <w:pStyle w:val="29"/>
              <w:jc w:val="center"/>
              <w:rPr>
                <w:rFonts w:ascii="Times New Roman"/>
                <w:color w:val="auto"/>
                <w:sz w:val="21"/>
                <w:szCs w:val="21"/>
              </w:rPr>
            </w:pPr>
          </w:p>
        </w:tc>
        <w:tc>
          <w:tcPr>
            <w:tcW w:w="928"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ascii="Times New Roman"/>
                <w:color w:val="auto"/>
                <w:sz w:val="21"/>
                <w:szCs w:val="21"/>
              </w:rPr>
              <w:t>排气筒1#</w:t>
            </w:r>
            <w:r>
              <w:rPr>
                <w:rFonts w:hint="eastAsia" w:ascii="Times New Roman"/>
                <w:color w:val="auto"/>
                <w:sz w:val="21"/>
                <w:szCs w:val="21"/>
              </w:rPr>
              <w:t>出</w:t>
            </w:r>
            <w:r>
              <w:rPr>
                <w:rFonts w:ascii="Times New Roman"/>
                <w:color w:val="auto"/>
                <w:sz w:val="21"/>
                <w:szCs w:val="21"/>
              </w:rPr>
              <w:t>口</w:t>
            </w:r>
          </w:p>
        </w:tc>
        <w:tc>
          <w:tcPr>
            <w:tcW w:w="488" w:type="pct"/>
            <w:vMerge w:val="continue"/>
            <w:tcBorders>
              <w:bottom w:val="single" w:color="auto" w:sz="4" w:space="0"/>
            </w:tcBorders>
            <w:vAlign w:val="center"/>
          </w:tcPr>
          <w:p>
            <w:pPr>
              <w:pStyle w:val="29"/>
              <w:jc w:val="center"/>
              <w:rPr>
                <w:rFonts w:ascii="Times New Roman"/>
                <w:color w:val="auto"/>
                <w:sz w:val="21"/>
                <w:szCs w:val="21"/>
              </w:rPr>
            </w:pPr>
          </w:p>
        </w:tc>
        <w:tc>
          <w:tcPr>
            <w:tcW w:w="613"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0.503</w:t>
            </w:r>
          </w:p>
        </w:tc>
        <w:tc>
          <w:tcPr>
            <w:tcW w:w="516"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27.3</w:t>
            </w:r>
          </w:p>
        </w:tc>
        <w:tc>
          <w:tcPr>
            <w:tcW w:w="471"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16.5</w:t>
            </w:r>
          </w:p>
        </w:tc>
        <w:tc>
          <w:tcPr>
            <w:tcW w:w="677" w:type="pct"/>
            <w:vMerge w:val="continue"/>
            <w:tcBorders>
              <w:bottom w:val="single" w:color="auto" w:sz="4" w:space="0"/>
            </w:tcBorders>
            <w:vAlign w:val="center"/>
          </w:tcPr>
          <w:p>
            <w:pPr>
              <w:pStyle w:val="29"/>
              <w:jc w:val="center"/>
              <w:rPr>
                <w:rFonts w:ascii="Times New Roman"/>
                <w:color w:val="auto"/>
                <w:sz w:val="21"/>
                <w:szCs w:val="21"/>
              </w:rPr>
            </w:pPr>
          </w:p>
        </w:tc>
        <w:tc>
          <w:tcPr>
            <w:tcW w:w="647"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26418.67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90" w:hRule="atLeast"/>
        </w:trPr>
        <w:tc>
          <w:tcPr>
            <w:tcW w:w="657" w:type="pct"/>
            <w:vMerge w:val="restart"/>
            <w:vAlign w:val="center"/>
          </w:tcPr>
          <w:p>
            <w:pPr>
              <w:pStyle w:val="29"/>
              <w:jc w:val="center"/>
              <w:rPr>
                <w:rFonts w:hint="default" w:ascii="Times New Roman"/>
                <w:color w:val="auto"/>
                <w:sz w:val="21"/>
                <w:szCs w:val="21"/>
                <w:lang w:val="en-US"/>
              </w:rPr>
            </w:pPr>
            <w:r>
              <w:rPr>
                <w:rFonts w:hint="eastAsia" w:ascii="Times New Roman"/>
                <w:color w:val="auto"/>
                <w:sz w:val="21"/>
                <w:szCs w:val="21"/>
                <w:lang w:val="en-US" w:eastAsia="zh-CN"/>
              </w:rPr>
              <w:t>2022.03.01</w:t>
            </w:r>
          </w:p>
        </w:tc>
        <w:tc>
          <w:tcPr>
            <w:tcW w:w="928"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ascii="Times New Roman"/>
                <w:color w:val="auto"/>
                <w:sz w:val="21"/>
                <w:szCs w:val="21"/>
              </w:rPr>
              <w:t>排气筒</w:t>
            </w:r>
            <w:r>
              <w:rPr>
                <w:rFonts w:hint="eastAsia" w:ascii="Times New Roman"/>
                <w:color w:val="auto"/>
                <w:sz w:val="21"/>
                <w:szCs w:val="21"/>
              </w:rPr>
              <w:t>2</w:t>
            </w:r>
            <w:r>
              <w:rPr>
                <w:rFonts w:ascii="Times New Roman"/>
                <w:color w:val="auto"/>
                <w:sz w:val="21"/>
                <w:szCs w:val="21"/>
              </w:rPr>
              <w:t>#</w:t>
            </w:r>
            <w:r>
              <w:rPr>
                <w:rFonts w:hint="eastAsia" w:ascii="Times New Roman"/>
                <w:color w:val="auto"/>
                <w:sz w:val="21"/>
                <w:szCs w:val="21"/>
              </w:rPr>
              <w:t>进</w:t>
            </w:r>
            <w:r>
              <w:rPr>
                <w:rFonts w:ascii="Times New Roman"/>
                <w:color w:val="auto"/>
                <w:sz w:val="21"/>
                <w:szCs w:val="21"/>
              </w:rPr>
              <w:t>口</w:t>
            </w:r>
          </w:p>
        </w:tc>
        <w:tc>
          <w:tcPr>
            <w:tcW w:w="488" w:type="pct"/>
            <w:vMerge w:val="restart"/>
            <w:tcBorders>
              <w:top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20</w:t>
            </w:r>
          </w:p>
        </w:tc>
        <w:tc>
          <w:tcPr>
            <w:tcW w:w="613" w:type="pct"/>
            <w:tcBorders>
              <w:top w:val="single" w:color="auto" w:sz="4" w:space="0"/>
              <w:bottom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2.240</w:t>
            </w:r>
          </w:p>
        </w:tc>
        <w:tc>
          <w:tcPr>
            <w:tcW w:w="516" w:type="pct"/>
            <w:tcBorders>
              <w:top w:val="single" w:color="auto" w:sz="4" w:space="0"/>
              <w:bottom w:val="single" w:color="auto" w:sz="4" w:space="0"/>
            </w:tcBorders>
            <w:vAlign w:val="center"/>
          </w:tcPr>
          <w:p>
            <w:pPr>
              <w:pStyle w:val="29"/>
              <w:jc w:val="center"/>
              <w:rPr>
                <w:rFonts w:hint="default" w:ascii="Times New Roman" w:eastAsia="宋体"/>
                <w:color w:val="auto"/>
                <w:sz w:val="21"/>
                <w:szCs w:val="21"/>
                <w:lang w:val="en-US" w:eastAsia="zh-CN"/>
              </w:rPr>
            </w:pPr>
            <w:r>
              <w:rPr>
                <w:rFonts w:hint="eastAsia" w:ascii="Times New Roman"/>
                <w:color w:val="auto"/>
                <w:sz w:val="21"/>
                <w:szCs w:val="21"/>
                <w:lang w:val="en-US" w:eastAsia="zh-CN"/>
              </w:rPr>
              <w:t>16</w:t>
            </w:r>
          </w:p>
        </w:tc>
        <w:tc>
          <w:tcPr>
            <w:tcW w:w="471" w:type="pct"/>
            <w:tcBorders>
              <w:top w:val="single" w:color="auto" w:sz="4" w:space="0"/>
              <w:bottom w:val="single" w:color="auto" w:sz="4" w:space="0"/>
            </w:tcBorders>
            <w:vAlign w:val="center"/>
          </w:tcPr>
          <w:p>
            <w:pPr>
              <w:pStyle w:val="29"/>
              <w:jc w:val="center"/>
              <w:rPr>
                <w:rFonts w:hint="default" w:ascii="Times New Roman" w:eastAsia="宋体"/>
                <w:color w:val="auto"/>
                <w:sz w:val="21"/>
                <w:szCs w:val="21"/>
                <w:lang w:val="en-US" w:eastAsia="zh-CN"/>
              </w:rPr>
            </w:pPr>
            <w:r>
              <w:rPr>
                <w:rFonts w:hint="eastAsia" w:ascii="Times New Roman"/>
                <w:color w:val="auto"/>
                <w:sz w:val="21"/>
                <w:szCs w:val="21"/>
                <w:lang w:val="en-US" w:eastAsia="zh-CN"/>
              </w:rPr>
              <w:t>13.3</w:t>
            </w:r>
          </w:p>
        </w:tc>
        <w:tc>
          <w:tcPr>
            <w:tcW w:w="677" w:type="pct"/>
            <w:vMerge w:val="restart"/>
            <w:tcBorders>
              <w:top w:val="single" w:color="auto" w:sz="4" w:space="0"/>
            </w:tcBorders>
            <w:vAlign w:val="center"/>
          </w:tcPr>
          <w:p>
            <w:pPr>
              <w:pStyle w:val="29"/>
              <w:jc w:val="center"/>
              <w:rPr>
                <w:rFonts w:ascii="Times New Roman"/>
                <w:color w:val="auto"/>
                <w:sz w:val="21"/>
                <w:szCs w:val="21"/>
              </w:rPr>
            </w:pPr>
            <w:r>
              <w:rPr>
                <w:rFonts w:hint="eastAsia" w:ascii="Times New Roman"/>
                <w:color w:val="auto"/>
                <w:sz w:val="21"/>
                <w:szCs w:val="21"/>
              </w:rPr>
              <w:t>颗粒物、苯、甲苯、二甲苯、非甲烷总烃</w:t>
            </w:r>
          </w:p>
        </w:tc>
        <w:tc>
          <w:tcPr>
            <w:tcW w:w="647" w:type="pct"/>
            <w:tcBorders>
              <w:top w:val="single" w:color="auto" w:sz="4" w:space="0"/>
              <w:bottom w:val="single" w:color="auto" w:sz="4" w:space="0"/>
            </w:tcBorders>
            <w:vAlign w:val="center"/>
          </w:tcPr>
          <w:p>
            <w:pPr>
              <w:pStyle w:val="29"/>
              <w:jc w:val="center"/>
              <w:rPr>
                <w:rFonts w:hint="default" w:ascii="Times New Roman" w:eastAsia="宋体"/>
                <w:color w:val="auto"/>
                <w:sz w:val="21"/>
                <w:szCs w:val="21"/>
                <w:lang w:val="en-US" w:eastAsia="zh-CN"/>
              </w:rPr>
            </w:pPr>
            <w:r>
              <w:rPr>
                <w:rFonts w:hint="eastAsia" w:ascii="Times New Roman"/>
                <w:color w:val="auto"/>
                <w:sz w:val="21"/>
                <w:szCs w:val="21"/>
                <w:lang w:val="en-US" w:eastAsia="zh-CN"/>
              </w:rPr>
              <w:t>97073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90" w:hRule="atLeast"/>
        </w:trPr>
        <w:tc>
          <w:tcPr>
            <w:tcW w:w="657" w:type="pct"/>
            <w:vMerge w:val="continue"/>
            <w:vAlign w:val="center"/>
          </w:tcPr>
          <w:p>
            <w:pPr>
              <w:pStyle w:val="29"/>
              <w:jc w:val="center"/>
              <w:rPr>
                <w:rFonts w:ascii="Times New Roman"/>
                <w:color w:val="auto"/>
                <w:sz w:val="21"/>
                <w:szCs w:val="21"/>
              </w:rPr>
            </w:pPr>
          </w:p>
        </w:tc>
        <w:tc>
          <w:tcPr>
            <w:tcW w:w="928" w:type="pct"/>
            <w:tcBorders>
              <w:top w:val="single" w:color="auto" w:sz="4" w:space="0"/>
            </w:tcBorders>
            <w:vAlign w:val="center"/>
          </w:tcPr>
          <w:p>
            <w:pPr>
              <w:pStyle w:val="29"/>
              <w:jc w:val="center"/>
              <w:rPr>
                <w:rFonts w:ascii="Times New Roman"/>
                <w:color w:val="auto"/>
                <w:sz w:val="21"/>
                <w:szCs w:val="21"/>
              </w:rPr>
            </w:pPr>
            <w:r>
              <w:rPr>
                <w:rFonts w:ascii="Times New Roman"/>
                <w:color w:val="auto"/>
                <w:sz w:val="21"/>
                <w:szCs w:val="21"/>
              </w:rPr>
              <w:t>排气筒2#出口</w:t>
            </w:r>
          </w:p>
        </w:tc>
        <w:tc>
          <w:tcPr>
            <w:tcW w:w="488" w:type="pct"/>
            <w:vMerge w:val="continue"/>
            <w:vAlign w:val="center"/>
          </w:tcPr>
          <w:p>
            <w:pPr>
              <w:pStyle w:val="29"/>
              <w:jc w:val="center"/>
              <w:rPr>
                <w:rFonts w:ascii="Times New Roman"/>
                <w:color w:val="auto"/>
                <w:sz w:val="21"/>
                <w:szCs w:val="21"/>
              </w:rPr>
            </w:pPr>
          </w:p>
        </w:tc>
        <w:tc>
          <w:tcPr>
            <w:tcW w:w="613" w:type="pct"/>
            <w:tcBorders>
              <w:top w:val="single" w:color="auto" w:sz="4" w:space="0"/>
            </w:tcBorders>
            <w:vAlign w:val="center"/>
          </w:tcPr>
          <w:p>
            <w:pPr>
              <w:pStyle w:val="29"/>
              <w:jc w:val="center"/>
              <w:rPr>
                <w:rFonts w:hint="default" w:ascii="Times New Roman" w:eastAsia="宋体"/>
                <w:color w:val="auto"/>
                <w:sz w:val="21"/>
                <w:szCs w:val="21"/>
                <w:lang w:val="en-US" w:eastAsia="zh-CN"/>
              </w:rPr>
            </w:pPr>
            <w:r>
              <w:rPr>
                <w:rFonts w:hint="eastAsia" w:ascii="Times New Roman"/>
                <w:color w:val="auto"/>
                <w:sz w:val="21"/>
                <w:szCs w:val="21"/>
              </w:rPr>
              <w:t>2.5</w:t>
            </w:r>
            <w:r>
              <w:rPr>
                <w:rFonts w:hint="eastAsia" w:ascii="Times New Roman"/>
                <w:color w:val="auto"/>
                <w:sz w:val="21"/>
                <w:szCs w:val="21"/>
                <w:lang w:val="en-US" w:eastAsia="zh-CN"/>
              </w:rPr>
              <w:t>45</w:t>
            </w:r>
          </w:p>
        </w:tc>
        <w:tc>
          <w:tcPr>
            <w:tcW w:w="516" w:type="pct"/>
            <w:tcBorders>
              <w:top w:val="single" w:color="auto" w:sz="4" w:space="0"/>
            </w:tcBorders>
            <w:vAlign w:val="center"/>
          </w:tcPr>
          <w:p>
            <w:pPr>
              <w:pStyle w:val="29"/>
              <w:jc w:val="center"/>
              <w:rPr>
                <w:rFonts w:hint="default" w:ascii="Times New Roman" w:eastAsia="宋体"/>
                <w:color w:val="auto"/>
                <w:sz w:val="21"/>
                <w:szCs w:val="21"/>
                <w:lang w:val="en-US" w:eastAsia="zh-CN"/>
              </w:rPr>
            </w:pPr>
            <w:r>
              <w:rPr>
                <w:rFonts w:hint="eastAsia" w:ascii="Times New Roman"/>
                <w:color w:val="auto"/>
                <w:sz w:val="21"/>
                <w:szCs w:val="21"/>
                <w:lang w:val="en-US" w:eastAsia="zh-CN"/>
              </w:rPr>
              <w:t>22</w:t>
            </w:r>
          </w:p>
        </w:tc>
        <w:tc>
          <w:tcPr>
            <w:tcW w:w="471" w:type="pct"/>
            <w:tcBorders>
              <w:top w:val="single" w:color="auto" w:sz="4" w:space="0"/>
            </w:tcBorders>
            <w:vAlign w:val="center"/>
          </w:tcPr>
          <w:p>
            <w:pPr>
              <w:pStyle w:val="29"/>
              <w:jc w:val="center"/>
              <w:rPr>
                <w:rFonts w:hint="default" w:ascii="Times New Roman" w:eastAsia="宋体"/>
                <w:color w:val="auto"/>
                <w:sz w:val="21"/>
                <w:szCs w:val="21"/>
                <w:lang w:val="en-US" w:eastAsia="zh-CN"/>
              </w:rPr>
            </w:pPr>
            <w:r>
              <w:rPr>
                <w:rFonts w:hint="eastAsia" w:ascii="Times New Roman"/>
                <w:color w:val="auto"/>
                <w:sz w:val="21"/>
                <w:szCs w:val="21"/>
                <w:lang w:val="en-US" w:eastAsia="zh-CN"/>
              </w:rPr>
              <w:t>9.1</w:t>
            </w:r>
          </w:p>
        </w:tc>
        <w:tc>
          <w:tcPr>
            <w:tcW w:w="677" w:type="pct"/>
            <w:vMerge w:val="continue"/>
            <w:vAlign w:val="center"/>
          </w:tcPr>
          <w:p>
            <w:pPr>
              <w:pStyle w:val="29"/>
              <w:jc w:val="center"/>
              <w:rPr>
                <w:rFonts w:ascii="Times New Roman"/>
                <w:color w:val="auto"/>
                <w:sz w:val="21"/>
                <w:szCs w:val="21"/>
              </w:rPr>
            </w:pPr>
          </w:p>
        </w:tc>
        <w:tc>
          <w:tcPr>
            <w:tcW w:w="647" w:type="pct"/>
            <w:tcBorders>
              <w:top w:val="single" w:color="auto" w:sz="4" w:space="0"/>
            </w:tcBorders>
            <w:vAlign w:val="center"/>
          </w:tcPr>
          <w:p>
            <w:pPr>
              <w:pStyle w:val="29"/>
              <w:jc w:val="center"/>
              <w:rPr>
                <w:rFonts w:ascii="Times New Roman"/>
                <w:color w:val="auto"/>
                <w:sz w:val="21"/>
                <w:szCs w:val="21"/>
              </w:rPr>
            </w:pPr>
          </w:p>
        </w:tc>
      </w:tr>
    </w:tbl>
    <w:p>
      <w:pPr>
        <w:pStyle w:val="29"/>
        <w:spacing w:line="360" w:lineRule="auto"/>
        <w:ind w:firstLine="480" w:firstLineChars="200"/>
        <w:rPr>
          <w:rFonts w:ascii="Times New Roman"/>
        </w:rPr>
        <w:sectPr>
          <w:pgSz w:w="11906" w:h="16838"/>
          <w:pgMar w:top="1440" w:right="1800" w:bottom="1440" w:left="1800" w:header="851" w:footer="992" w:gutter="0"/>
          <w:pgNumType w:start="1"/>
          <w:cols w:space="425" w:num="1"/>
          <w:docGrid w:type="lines" w:linePitch="312" w:charSpace="0"/>
        </w:sectPr>
      </w:pPr>
    </w:p>
    <w:p>
      <w:pPr>
        <w:pStyle w:val="29"/>
        <w:spacing w:line="360" w:lineRule="auto"/>
        <w:ind w:firstLine="480" w:firstLineChars="200"/>
        <w:rPr>
          <w:rFonts w:ascii="Times New Roman"/>
        </w:rPr>
      </w:pPr>
    </w:p>
    <w:p>
      <w:pPr>
        <w:pStyle w:val="29"/>
        <w:jc w:val="center"/>
        <w:rPr>
          <w:rFonts w:ascii="Times New Roman"/>
          <w:b/>
          <w:sz w:val="18"/>
          <w:szCs w:val="18"/>
        </w:rPr>
      </w:pPr>
      <w:r>
        <w:rPr>
          <w:rFonts w:ascii="Times New Roman"/>
          <w:b/>
          <w:bCs/>
          <w:sz w:val="21"/>
          <w:szCs w:val="21"/>
        </w:rPr>
        <w:t>表9-5 项目</w:t>
      </w:r>
      <w:r>
        <w:rPr>
          <w:rFonts w:hint="eastAsia" w:ascii="Times New Roman"/>
          <w:b/>
          <w:bCs/>
          <w:sz w:val="21"/>
          <w:szCs w:val="21"/>
          <w:lang w:val="en-US" w:eastAsia="zh-CN"/>
        </w:rPr>
        <w:t>1#排气筒</w:t>
      </w:r>
      <w:r>
        <w:rPr>
          <w:rFonts w:ascii="Times New Roman"/>
          <w:b/>
          <w:bCs/>
          <w:sz w:val="21"/>
          <w:szCs w:val="21"/>
        </w:rPr>
        <w:t>有组织废气监测结果一览表</w:t>
      </w:r>
      <w:r>
        <w:rPr>
          <w:rFonts w:ascii="Times New Roman"/>
          <w:b/>
        </w:rPr>
        <w:t xml:space="preserve">               </w:t>
      </w:r>
      <w:r>
        <w:rPr>
          <w:rFonts w:ascii="Times New Roman"/>
          <w:b/>
          <w:sz w:val="18"/>
          <w:szCs w:val="18"/>
        </w:rPr>
        <w:t>单位：</w:t>
      </w:r>
      <w:r>
        <w:rPr>
          <w:rFonts w:hint="eastAsia" w:ascii="Times New Roman"/>
          <w:b/>
          <w:sz w:val="18"/>
          <w:szCs w:val="18"/>
        </w:rPr>
        <w:t>浓度</w:t>
      </w:r>
      <w:r>
        <w:rPr>
          <w:rFonts w:ascii="Times New Roman"/>
          <w:b/>
          <w:sz w:val="18"/>
          <w:szCs w:val="18"/>
        </w:rPr>
        <w:t>mg/m³</w:t>
      </w:r>
      <w:r>
        <w:rPr>
          <w:rFonts w:hint="eastAsia" w:ascii="Times New Roman"/>
          <w:b/>
          <w:sz w:val="18"/>
          <w:szCs w:val="18"/>
        </w:rPr>
        <w:t xml:space="preserve"> 速率Kg/h</w:t>
      </w:r>
    </w:p>
    <w:tbl>
      <w:tblPr>
        <w:tblStyle w:val="23"/>
        <w:tblW w:w="4996"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1429"/>
        <w:gridCol w:w="1729"/>
        <w:gridCol w:w="1196"/>
        <w:gridCol w:w="1199"/>
        <w:gridCol w:w="1307"/>
        <w:gridCol w:w="1213"/>
        <w:gridCol w:w="1196"/>
        <w:gridCol w:w="1199"/>
        <w:gridCol w:w="1196"/>
        <w:gridCol w:w="119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restart"/>
            <w:vAlign w:val="center"/>
          </w:tcPr>
          <w:p>
            <w:pPr>
              <w:pStyle w:val="29"/>
              <w:jc w:val="center"/>
              <w:rPr>
                <w:rFonts w:ascii="Times New Roman"/>
                <w:b/>
                <w:bCs/>
                <w:sz w:val="21"/>
                <w:szCs w:val="21"/>
              </w:rPr>
            </w:pPr>
            <w:r>
              <w:rPr>
                <w:rFonts w:ascii="Times New Roman"/>
                <w:b/>
                <w:bCs/>
                <w:sz w:val="21"/>
                <w:szCs w:val="21"/>
              </w:rPr>
              <w:t>监测时间</w:t>
            </w:r>
          </w:p>
        </w:tc>
        <w:tc>
          <w:tcPr>
            <w:tcW w:w="504" w:type="pct"/>
            <w:vMerge w:val="restart"/>
            <w:vAlign w:val="center"/>
          </w:tcPr>
          <w:p>
            <w:pPr>
              <w:pStyle w:val="29"/>
              <w:jc w:val="center"/>
              <w:rPr>
                <w:rFonts w:ascii="Times New Roman"/>
                <w:b/>
                <w:bCs/>
                <w:sz w:val="21"/>
                <w:szCs w:val="21"/>
              </w:rPr>
            </w:pPr>
            <w:r>
              <w:rPr>
                <w:rFonts w:ascii="Times New Roman"/>
                <w:b/>
                <w:bCs/>
                <w:sz w:val="21"/>
                <w:szCs w:val="21"/>
              </w:rPr>
              <w:t>监测项目</w:t>
            </w:r>
          </w:p>
        </w:tc>
        <w:tc>
          <w:tcPr>
            <w:tcW w:w="610" w:type="pct"/>
            <w:vMerge w:val="restart"/>
            <w:vAlign w:val="center"/>
          </w:tcPr>
          <w:p>
            <w:pPr>
              <w:pStyle w:val="29"/>
              <w:jc w:val="center"/>
              <w:rPr>
                <w:rFonts w:ascii="Times New Roman"/>
                <w:b/>
                <w:bCs/>
                <w:sz w:val="21"/>
                <w:szCs w:val="21"/>
              </w:rPr>
            </w:pPr>
            <w:r>
              <w:rPr>
                <w:rFonts w:ascii="Times New Roman"/>
                <w:b/>
                <w:bCs/>
                <w:sz w:val="21"/>
                <w:szCs w:val="21"/>
              </w:rPr>
              <w:t>监测点位</w:t>
            </w:r>
          </w:p>
        </w:tc>
        <w:tc>
          <w:tcPr>
            <w:tcW w:w="1734" w:type="pct"/>
            <w:gridSpan w:val="4"/>
            <w:vAlign w:val="center"/>
          </w:tcPr>
          <w:p>
            <w:pPr>
              <w:pStyle w:val="29"/>
              <w:jc w:val="center"/>
              <w:rPr>
                <w:rFonts w:ascii="Times New Roman"/>
                <w:b/>
                <w:bCs/>
                <w:sz w:val="21"/>
                <w:szCs w:val="21"/>
              </w:rPr>
            </w:pPr>
            <w:r>
              <w:rPr>
                <w:rFonts w:ascii="Times New Roman"/>
                <w:b/>
                <w:bCs/>
                <w:sz w:val="21"/>
                <w:szCs w:val="21"/>
              </w:rPr>
              <w:t>监测结果</w:t>
            </w:r>
          </w:p>
        </w:tc>
        <w:tc>
          <w:tcPr>
            <w:tcW w:w="845" w:type="pct"/>
            <w:gridSpan w:val="2"/>
            <w:vAlign w:val="center"/>
          </w:tcPr>
          <w:p>
            <w:pPr>
              <w:pStyle w:val="29"/>
              <w:jc w:val="center"/>
              <w:rPr>
                <w:rFonts w:ascii="Times New Roman"/>
                <w:b/>
                <w:bCs/>
                <w:sz w:val="21"/>
                <w:szCs w:val="21"/>
              </w:rPr>
            </w:pPr>
            <w:r>
              <w:rPr>
                <w:rFonts w:ascii="Times New Roman"/>
                <w:b/>
                <w:bCs/>
                <w:sz w:val="21"/>
                <w:szCs w:val="21"/>
              </w:rPr>
              <w:t>标准限值</w:t>
            </w:r>
          </w:p>
        </w:tc>
        <w:tc>
          <w:tcPr>
            <w:tcW w:w="422" w:type="pct"/>
            <w:vMerge w:val="restart"/>
            <w:vAlign w:val="center"/>
          </w:tcPr>
          <w:p>
            <w:pPr>
              <w:pStyle w:val="29"/>
              <w:jc w:val="center"/>
              <w:rPr>
                <w:rFonts w:ascii="Times New Roman"/>
                <w:b/>
                <w:bCs/>
                <w:sz w:val="21"/>
                <w:szCs w:val="21"/>
              </w:rPr>
            </w:pPr>
            <w:r>
              <w:rPr>
                <w:rFonts w:ascii="Times New Roman"/>
                <w:b/>
                <w:bCs/>
                <w:sz w:val="21"/>
                <w:szCs w:val="21"/>
              </w:rPr>
              <w:t>超标倍数</w:t>
            </w:r>
          </w:p>
        </w:tc>
        <w:tc>
          <w:tcPr>
            <w:tcW w:w="422" w:type="pct"/>
            <w:vMerge w:val="restart"/>
            <w:vAlign w:val="center"/>
          </w:tcPr>
          <w:p>
            <w:pPr>
              <w:pStyle w:val="29"/>
              <w:jc w:val="center"/>
              <w:rPr>
                <w:rFonts w:ascii="Times New Roman"/>
                <w:b/>
                <w:bCs/>
                <w:sz w:val="21"/>
                <w:szCs w:val="21"/>
              </w:rPr>
            </w:pPr>
            <w:r>
              <w:rPr>
                <w:rFonts w:ascii="Times New Roman"/>
                <w:b/>
                <w:bCs/>
                <w:sz w:val="21"/>
                <w:szCs w:val="21"/>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tcBorders>
              <w:bottom w:val="single" w:color="auto" w:sz="12" w:space="0"/>
            </w:tcBorders>
            <w:vAlign w:val="center"/>
          </w:tcPr>
          <w:p>
            <w:pPr>
              <w:pStyle w:val="29"/>
              <w:jc w:val="center"/>
              <w:rPr>
                <w:rFonts w:ascii="Times New Roman"/>
                <w:sz w:val="21"/>
                <w:szCs w:val="21"/>
              </w:rPr>
            </w:pPr>
          </w:p>
        </w:tc>
        <w:tc>
          <w:tcPr>
            <w:tcW w:w="504" w:type="pct"/>
            <w:vMerge w:val="continue"/>
            <w:tcBorders>
              <w:bottom w:val="single" w:color="auto" w:sz="12" w:space="0"/>
            </w:tcBorders>
            <w:vAlign w:val="center"/>
          </w:tcPr>
          <w:p>
            <w:pPr>
              <w:pStyle w:val="29"/>
              <w:jc w:val="center"/>
              <w:rPr>
                <w:rFonts w:ascii="Times New Roman"/>
                <w:sz w:val="21"/>
                <w:szCs w:val="21"/>
              </w:rPr>
            </w:pPr>
          </w:p>
        </w:tc>
        <w:tc>
          <w:tcPr>
            <w:tcW w:w="610" w:type="pct"/>
            <w:vMerge w:val="continue"/>
            <w:tcBorders>
              <w:bottom w:val="single" w:color="auto" w:sz="12" w:space="0"/>
            </w:tcBorders>
            <w:vAlign w:val="center"/>
          </w:tcPr>
          <w:p>
            <w:pPr>
              <w:pStyle w:val="29"/>
              <w:jc w:val="center"/>
              <w:rPr>
                <w:rFonts w:ascii="Times New Roman"/>
                <w:sz w:val="21"/>
                <w:szCs w:val="21"/>
              </w:rPr>
            </w:pPr>
          </w:p>
        </w:tc>
        <w:tc>
          <w:tcPr>
            <w:tcW w:w="422" w:type="pct"/>
            <w:tcBorders>
              <w:bottom w:val="single" w:color="auto" w:sz="12" w:space="0"/>
            </w:tcBorders>
            <w:vAlign w:val="center"/>
          </w:tcPr>
          <w:p>
            <w:pPr>
              <w:pStyle w:val="29"/>
              <w:jc w:val="center"/>
              <w:rPr>
                <w:rFonts w:ascii="Times New Roman"/>
                <w:b/>
                <w:bCs/>
                <w:sz w:val="21"/>
                <w:szCs w:val="21"/>
              </w:rPr>
            </w:pPr>
            <w:r>
              <w:rPr>
                <w:rFonts w:hint="eastAsia" w:ascii="Times New Roman"/>
                <w:b/>
                <w:bCs/>
                <w:sz w:val="21"/>
                <w:szCs w:val="21"/>
              </w:rPr>
              <w:t>实测浓度</w:t>
            </w:r>
          </w:p>
        </w:tc>
        <w:tc>
          <w:tcPr>
            <w:tcW w:w="423" w:type="pct"/>
            <w:tcBorders>
              <w:bottom w:val="single" w:color="auto" w:sz="12" w:space="0"/>
            </w:tcBorders>
            <w:vAlign w:val="center"/>
          </w:tcPr>
          <w:p>
            <w:pPr>
              <w:pStyle w:val="29"/>
              <w:jc w:val="center"/>
              <w:rPr>
                <w:rFonts w:ascii="Times New Roman"/>
                <w:b/>
                <w:bCs/>
                <w:sz w:val="21"/>
                <w:szCs w:val="21"/>
              </w:rPr>
            </w:pPr>
            <w:r>
              <w:rPr>
                <w:rFonts w:hint="eastAsia" w:ascii="Times New Roman"/>
                <w:b/>
                <w:bCs/>
                <w:sz w:val="21"/>
                <w:szCs w:val="21"/>
              </w:rPr>
              <w:t>平均浓度</w:t>
            </w:r>
          </w:p>
        </w:tc>
        <w:tc>
          <w:tcPr>
            <w:tcW w:w="461" w:type="pct"/>
            <w:tcBorders>
              <w:bottom w:val="single" w:color="auto" w:sz="12" w:space="0"/>
            </w:tcBorders>
            <w:vAlign w:val="center"/>
          </w:tcPr>
          <w:p>
            <w:pPr>
              <w:pStyle w:val="29"/>
              <w:jc w:val="center"/>
              <w:rPr>
                <w:rFonts w:ascii="Times New Roman"/>
                <w:b/>
                <w:bCs/>
                <w:sz w:val="21"/>
                <w:szCs w:val="21"/>
              </w:rPr>
            </w:pPr>
            <w:r>
              <w:rPr>
                <w:rFonts w:hint="eastAsia" w:ascii="Times New Roman"/>
                <w:b/>
                <w:bCs/>
                <w:sz w:val="21"/>
                <w:szCs w:val="21"/>
              </w:rPr>
              <w:t>排放速率</w:t>
            </w:r>
          </w:p>
        </w:tc>
        <w:tc>
          <w:tcPr>
            <w:tcW w:w="428" w:type="pct"/>
            <w:tcBorders>
              <w:bottom w:val="single" w:color="auto" w:sz="12" w:space="0"/>
            </w:tcBorders>
            <w:vAlign w:val="center"/>
          </w:tcPr>
          <w:p>
            <w:pPr>
              <w:pStyle w:val="29"/>
              <w:jc w:val="center"/>
              <w:rPr>
                <w:rFonts w:ascii="Times New Roman"/>
                <w:b/>
                <w:bCs/>
                <w:sz w:val="21"/>
                <w:szCs w:val="21"/>
              </w:rPr>
            </w:pPr>
            <w:r>
              <w:rPr>
                <w:rFonts w:hint="eastAsia" w:ascii="Times New Roman"/>
                <w:b/>
                <w:bCs/>
                <w:sz w:val="21"/>
                <w:szCs w:val="21"/>
              </w:rPr>
              <w:t>平均速率</w:t>
            </w:r>
          </w:p>
        </w:tc>
        <w:tc>
          <w:tcPr>
            <w:tcW w:w="422" w:type="pct"/>
            <w:tcBorders>
              <w:bottom w:val="single" w:color="auto" w:sz="12" w:space="0"/>
            </w:tcBorders>
            <w:vAlign w:val="center"/>
          </w:tcPr>
          <w:p>
            <w:pPr>
              <w:pStyle w:val="29"/>
              <w:jc w:val="center"/>
              <w:rPr>
                <w:rFonts w:ascii="Times New Roman"/>
                <w:b/>
                <w:bCs/>
                <w:sz w:val="21"/>
                <w:szCs w:val="21"/>
              </w:rPr>
            </w:pPr>
            <w:r>
              <w:rPr>
                <w:rFonts w:hint="eastAsia" w:ascii="Times New Roman"/>
                <w:b/>
                <w:bCs/>
                <w:sz w:val="21"/>
                <w:szCs w:val="21"/>
              </w:rPr>
              <w:t>排放浓度</w:t>
            </w:r>
          </w:p>
        </w:tc>
        <w:tc>
          <w:tcPr>
            <w:tcW w:w="423" w:type="pct"/>
            <w:tcBorders>
              <w:bottom w:val="single" w:color="auto" w:sz="12" w:space="0"/>
            </w:tcBorders>
            <w:vAlign w:val="center"/>
          </w:tcPr>
          <w:p>
            <w:pPr>
              <w:pStyle w:val="29"/>
              <w:jc w:val="center"/>
              <w:rPr>
                <w:rFonts w:ascii="Times New Roman"/>
                <w:b/>
                <w:bCs/>
                <w:sz w:val="21"/>
                <w:szCs w:val="21"/>
              </w:rPr>
            </w:pPr>
            <w:r>
              <w:rPr>
                <w:rFonts w:hint="eastAsia" w:ascii="Times New Roman"/>
                <w:b/>
                <w:bCs/>
                <w:sz w:val="21"/>
                <w:szCs w:val="21"/>
              </w:rPr>
              <w:t>排放速率</w:t>
            </w:r>
          </w:p>
        </w:tc>
        <w:tc>
          <w:tcPr>
            <w:tcW w:w="422" w:type="pct"/>
            <w:vMerge w:val="continue"/>
            <w:tcBorders>
              <w:bottom w:val="single" w:color="auto" w:sz="12" w:space="0"/>
            </w:tcBorders>
            <w:vAlign w:val="center"/>
          </w:tcPr>
          <w:p>
            <w:pPr>
              <w:pStyle w:val="29"/>
              <w:jc w:val="center"/>
              <w:rPr>
                <w:rFonts w:ascii="Times New Roman"/>
                <w:sz w:val="21"/>
                <w:szCs w:val="21"/>
              </w:rPr>
            </w:pPr>
          </w:p>
        </w:tc>
        <w:tc>
          <w:tcPr>
            <w:tcW w:w="422" w:type="pct"/>
            <w:vMerge w:val="continue"/>
            <w:tcBorders>
              <w:bottom w:val="single" w:color="auto" w:sz="12" w:space="0"/>
            </w:tcBorders>
            <w:vAlign w:val="center"/>
          </w:tcPr>
          <w:p>
            <w:pPr>
              <w:pStyle w:val="29"/>
              <w:jc w:val="center"/>
              <w:rPr>
                <w:rFonts w:ascii="Times New Roman"/>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7" w:hRule="atLeast"/>
        </w:trPr>
        <w:tc>
          <w:tcPr>
            <w:tcW w:w="460" w:type="pct"/>
            <w:vMerge w:val="restart"/>
            <w:tcBorders>
              <w:top w:val="single" w:color="auto" w:sz="12" w:space="0"/>
              <w:bottom w:val="single" w:color="auto" w:sz="4" w:space="0"/>
            </w:tcBorders>
            <w:vAlign w:val="center"/>
          </w:tcPr>
          <w:p>
            <w:pPr>
              <w:pStyle w:val="29"/>
              <w:jc w:val="center"/>
              <w:rPr>
                <w:rFonts w:ascii="Times New Roman"/>
                <w:sz w:val="21"/>
                <w:szCs w:val="21"/>
              </w:rPr>
            </w:pPr>
            <w:r>
              <w:rPr>
                <w:rFonts w:ascii="Times New Roman"/>
                <w:sz w:val="21"/>
                <w:szCs w:val="21"/>
              </w:rPr>
              <w:t>202</w:t>
            </w:r>
            <w:r>
              <w:rPr>
                <w:rFonts w:hint="eastAsia" w:ascii="Times New Roman"/>
                <w:sz w:val="21"/>
                <w:szCs w:val="21"/>
              </w:rPr>
              <w:t>1.11.04</w:t>
            </w:r>
          </w:p>
        </w:tc>
        <w:tc>
          <w:tcPr>
            <w:tcW w:w="504" w:type="pct"/>
            <w:vMerge w:val="restart"/>
            <w:tcBorders>
              <w:top w:val="single" w:color="auto" w:sz="12" w:space="0"/>
              <w:bottom w:val="single" w:color="auto" w:sz="4" w:space="0"/>
            </w:tcBorders>
            <w:vAlign w:val="center"/>
          </w:tcPr>
          <w:p>
            <w:pPr>
              <w:pStyle w:val="29"/>
              <w:jc w:val="center"/>
              <w:rPr>
                <w:rFonts w:ascii="Times New Roman"/>
                <w:sz w:val="21"/>
                <w:szCs w:val="21"/>
              </w:rPr>
            </w:pPr>
            <w:r>
              <w:rPr>
                <w:rFonts w:hint="eastAsia" w:ascii="Times New Roman"/>
                <w:sz w:val="21"/>
                <w:szCs w:val="21"/>
              </w:rPr>
              <w:t>颗粒物</w:t>
            </w:r>
          </w:p>
        </w:tc>
        <w:tc>
          <w:tcPr>
            <w:tcW w:w="610" w:type="pct"/>
            <w:tcBorders>
              <w:top w:val="single" w:color="auto" w:sz="12" w:space="0"/>
              <w:bottom w:val="single" w:color="auto" w:sz="4" w:space="0"/>
            </w:tcBorders>
            <w:vAlign w:val="center"/>
          </w:tcPr>
          <w:p>
            <w:pPr>
              <w:pStyle w:val="29"/>
              <w:jc w:val="center"/>
              <w:rPr>
                <w:rFonts w:ascii="Times New Roman"/>
                <w:sz w:val="21"/>
                <w:szCs w:val="21"/>
              </w:rPr>
            </w:pPr>
            <w:r>
              <w:rPr>
                <w:rFonts w:hint="eastAsia" w:ascii="Times New Roman"/>
                <w:sz w:val="21"/>
                <w:szCs w:val="21"/>
              </w:rPr>
              <w:t>排气筒1#进口</w:t>
            </w:r>
          </w:p>
        </w:tc>
        <w:tc>
          <w:tcPr>
            <w:tcW w:w="845" w:type="pct"/>
            <w:gridSpan w:val="2"/>
            <w:tcBorders>
              <w:top w:val="single" w:color="auto" w:sz="12" w:space="0"/>
              <w:bottom w:val="single" w:color="auto" w:sz="4" w:space="0"/>
            </w:tcBorders>
            <w:vAlign w:val="center"/>
          </w:tcPr>
          <w:p>
            <w:pPr>
              <w:widowControl/>
              <w:jc w:val="center"/>
              <w:textAlignment w:val="top"/>
              <w:rPr>
                <w:rFonts w:ascii="Times New Roman" w:hAnsi="Times New Roman" w:cs="Times New Roman"/>
                <w:szCs w:val="21"/>
              </w:rPr>
            </w:pPr>
            <w:r>
              <w:rPr>
                <w:rFonts w:hint="eastAsia" w:ascii="Times New Roman" w:hAnsi="Times New Roman" w:eastAsia="宋体" w:cs="Times New Roman"/>
                <w:szCs w:val="21"/>
              </w:rPr>
              <w:t>220</w:t>
            </w:r>
          </w:p>
        </w:tc>
        <w:tc>
          <w:tcPr>
            <w:tcW w:w="889" w:type="pct"/>
            <w:gridSpan w:val="2"/>
            <w:tcBorders>
              <w:top w:val="single" w:color="auto" w:sz="12" w:space="0"/>
              <w:bottom w:val="single" w:color="auto" w:sz="4" w:space="0"/>
            </w:tcBorders>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4.78</w:t>
            </w:r>
          </w:p>
        </w:tc>
        <w:tc>
          <w:tcPr>
            <w:tcW w:w="422" w:type="pct"/>
            <w:tcBorders>
              <w:top w:val="single" w:color="auto" w:sz="12" w:space="0"/>
              <w:bottom w:val="single" w:color="auto" w:sz="4" w:space="0"/>
            </w:tcBorders>
            <w:vAlign w:val="center"/>
          </w:tcPr>
          <w:p>
            <w:pPr>
              <w:pStyle w:val="29"/>
              <w:jc w:val="center"/>
              <w:rPr>
                <w:rFonts w:ascii="Times New Roman"/>
                <w:sz w:val="21"/>
                <w:szCs w:val="21"/>
              </w:rPr>
            </w:pPr>
            <w:r>
              <w:rPr>
                <w:rFonts w:hint="eastAsia" w:ascii="Times New Roman"/>
                <w:sz w:val="21"/>
                <w:szCs w:val="21"/>
              </w:rPr>
              <w:t>--</w:t>
            </w:r>
          </w:p>
        </w:tc>
        <w:tc>
          <w:tcPr>
            <w:tcW w:w="423" w:type="pct"/>
            <w:tcBorders>
              <w:top w:val="single" w:color="auto" w:sz="12" w:space="0"/>
              <w:bottom w:val="single" w:color="auto" w:sz="4" w:space="0"/>
            </w:tcBorders>
            <w:vAlign w:val="center"/>
          </w:tcPr>
          <w:p>
            <w:pPr>
              <w:pStyle w:val="29"/>
              <w:jc w:val="center"/>
              <w:rPr>
                <w:rFonts w:ascii="Times New Roman"/>
                <w:sz w:val="21"/>
                <w:szCs w:val="21"/>
              </w:rPr>
            </w:pPr>
            <w:r>
              <w:rPr>
                <w:rFonts w:hint="eastAsia" w:ascii="Times New Roman"/>
                <w:sz w:val="21"/>
                <w:szCs w:val="21"/>
              </w:rPr>
              <w:t>--</w:t>
            </w:r>
          </w:p>
        </w:tc>
        <w:tc>
          <w:tcPr>
            <w:tcW w:w="422" w:type="pct"/>
            <w:tcBorders>
              <w:top w:val="single" w:color="auto" w:sz="12" w:space="0"/>
              <w:bottom w:val="single" w:color="auto" w:sz="4" w:space="0"/>
            </w:tcBorders>
            <w:vAlign w:val="center"/>
          </w:tcPr>
          <w:p>
            <w:pPr>
              <w:pStyle w:val="29"/>
              <w:jc w:val="center"/>
              <w:rPr>
                <w:rFonts w:ascii="Times New Roman"/>
                <w:sz w:val="21"/>
                <w:szCs w:val="21"/>
              </w:rPr>
            </w:pPr>
            <w:r>
              <w:rPr>
                <w:rFonts w:hint="eastAsia" w:ascii="Times New Roman"/>
                <w:sz w:val="21"/>
                <w:szCs w:val="21"/>
              </w:rPr>
              <w:t>/</w:t>
            </w:r>
          </w:p>
        </w:tc>
        <w:tc>
          <w:tcPr>
            <w:tcW w:w="422" w:type="pct"/>
            <w:tcBorders>
              <w:top w:val="single" w:color="auto" w:sz="12" w:space="0"/>
              <w:bottom w:val="single" w:color="auto" w:sz="4" w:space="0"/>
            </w:tcBorders>
            <w:vAlign w:val="center"/>
          </w:tcPr>
          <w:p>
            <w:pPr>
              <w:jc w:val="center"/>
              <w:rPr>
                <w:rFonts w:ascii="Times New Roman" w:hAnsi="Times New Roman"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pStyle w:val="29"/>
              <w:jc w:val="center"/>
              <w:rPr>
                <w:rFonts w:ascii="Times New Roman"/>
                <w:sz w:val="21"/>
                <w:szCs w:val="21"/>
              </w:rPr>
            </w:pPr>
          </w:p>
        </w:tc>
        <w:tc>
          <w:tcPr>
            <w:tcW w:w="504" w:type="pct"/>
            <w:vMerge w:val="continue"/>
            <w:vAlign w:val="center"/>
          </w:tcPr>
          <w:p>
            <w:pPr>
              <w:pStyle w:val="29"/>
              <w:jc w:val="center"/>
              <w:rPr>
                <w:rFonts w:ascii="Times New Roman"/>
                <w:sz w:val="21"/>
                <w:szCs w:val="21"/>
              </w:rPr>
            </w:pPr>
          </w:p>
        </w:tc>
        <w:tc>
          <w:tcPr>
            <w:tcW w:w="610" w:type="pct"/>
            <w:vMerge w:val="restart"/>
            <w:vAlign w:val="center"/>
          </w:tcPr>
          <w:p>
            <w:pPr>
              <w:jc w:val="center"/>
              <w:rPr>
                <w:rFonts w:ascii="Times New Roman" w:hAnsi="Times New Roman" w:cs="Times New Roman"/>
                <w:szCs w:val="21"/>
              </w:rPr>
            </w:pPr>
            <w:r>
              <w:rPr>
                <w:rFonts w:hint="eastAsia" w:ascii="Times New Roman" w:cs="Times New Roman"/>
                <w:szCs w:val="21"/>
              </w:rPr>
              <w:t>排气筒1#出口</w:t>
            </w:r>
          </w:p>
        </w:tc>
        <w:tc>
          <w:tcPr>
            <w:tcW w:w="845"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461" w:type="pct"/>
            <w:vMerge w:val="restar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8" w:type="pct"/>
            <w:vMerge w:val="restar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2" w:type="pct"/>
            <w:vMerge w:val="restart"/>
            <w:vAlign w:val="center"/>
          </w:tcPr>
          <w:p>
            <w:pPr>
              <w:pStyle w:val="29"/>
              <w:jc w:val="center"/>
              <w:rPr>
                <w:rFonts w:ascii="Times New Roman"/>
                <w:sz w:val="21"/>
                <w:szCs w:val="21"/>
              </w:rPr>
            </w:pPr>
            <w:r>
              <w:rPr>
                <w:rFonts w:hint="eastAsia" w:ascii="Times New Roman"/>
                <w:sz w:val="21"/>
                <w:szCs w:val="21"/>
              </w:rPr>
              <w:t>120</w:t>
            </w:r>
          </w:p>
        </w:tc>
        <w:tc>
          <w:tcPr>
            <w:tcW w:w="423" w:type="pct"/>
            <w:vMerge w:val="restart"/>
            <w:vAlign w:val="center"/>
          </w:tcPr>
          <w:p>
            <w:pPr>
              <w:pStyle w:val="29"/>
              <w:jc w:val="center"/>
              <w:rPr>
                <w:rFonts w:hint="default" w:ascii="Times New Roman" w:eastAsia="宋体"/>
                <w:sz w:val="21"/>
                <w:szCs w:val="21"/>
                <w:lang w:val="en-US" w:eastAsia="zh-CN"/>
              </w:rPr>
            </w:pPr>
            <w:r>
              <w:rPr>
                <w:rFonts w:hint="eastAsia" w:ascii="Times New Roman"/>
                <w:sz w:val="21"/>
                <w:szCs w:val="21"/>
                <w:lang w:val="en-US" w:eastAsia="zh-CN"/>
              </w:rPr>
              <w:t>3.5</w:t>
            </w:r>
          </w:p>
        </w:tc>
        <w:tc>
          <w:tcPr>
            <w:tcW w:w="422" w:type="pct"/>
            <w:vMerge w:val="restar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Merge w:val="restar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460" w:type="pct"/>
            <w:vMerge w:val="continue"/>
            <w:vAlign w:val="center"/>
          </w:tcPr>
          <w:p>
            <w:pPr>
              <w:widowControl/>
              <w:jc w:val="center"/>
              <w:textAlignment w:val="top"/>
            </w:pPr>
          </w:p>
        </w:tc>
        <w:tc>
          <w:tcPr>
            <w:tcW w:w="504" w:type="pct"/>
            <w:vMerge w:val="continue"/>
            <w:vAlign w:val="center"/>
          </w:tcPr>
          <w:p>
            <w:pPr>
              <w:widowControl/>
              <w:jc w:val="center"/>
              <w:textAlignment w:val="top"/>
            </w:pPr>
          </w:p>
        </w:tc>
        <w:tc>
          <w:tcPr>
            <w:tcW w:w="610" w:type="pct"/>
            <w:vMerge w:val="continue"/>
            <w:vAlign w:val="center"/>
          </w:tcPr>
          <w:p>
            <w:pPr>
              <w:widowControl/>
              <w:jc w:val="center"/>
              <w:textAlignment w:val="top"/>
            </w:pPr>
          </w:p>
        </w:tc>
        <w:tc>
          <w:tcPr>
            <w:tcW w:w="845"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461" w:type="pct"/>
            <w:vMerge w:val="continue"/>
            <w:vAlign w:val="center"/>
          </w:tcPr>
          <w:p>
            <w:pPr>
              <w:widowControl/>
              <w:jc w:val="center"/>
              <w:textAlignment w:val="top"/>
              <w:rPr>
                <w:rFonts w:ascii="Times New Roman" w:hAnsi="Times New Roman" w:cs="Times New Roman"/>
                <w:szCs w:val="21"/>
              </w:rPr>
            </w:pPr>
          </w:p>
        </w:tc>
        <w:tc>
          <w:tcPr>
            <w:tcW w:w="428" w:type="pct"/>
            <w:vMerge w:val="continue"/>
            <w:vAlign w:val="center"/>
          </w:tcPr>
          <w:p>
            <w:pPr>
              <w:widowControl/>
              <w:jc w:val="center"/>
              <w:textAlignment w:val="top"/>
              <w:rPr>
                <w:rFonts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widowControl/>
              <w:jc w:val="center"/>
              <w:textAlignment w:val="top"/>
              <w:rPr>
                <w:rFonts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4" w:type="pct"/>
            <w:vMerge w:val="continue"/>
            <w:vAlign w:val="center"/>
          </w:tcPr>
          <w:p>
            <w:pPr>
              <w:widowControl/>
              <w:jc w:val="center"/>
              <w:textAlignment w:val="top"/>
              <w:rPr>
                <w:rFonts w:ascii="Times New Roman" w:hAnsi="Times New Roman" w:cs="Times New Roman"/>
                <w:szCs w:val="21"/>
              </w:rPr>
            </w:pPr>
          </w:p>
        </w:tc>
        <w:tc>
          <w:tcPr>
            <w:tcW w:w="610" w:type="pct"/>
            <w:vMerge w:val="continue"/>
            <w:vAlign w:val="center"/>
          </w:tcPr>
          <w:p>
            <w:pPr>
              <w:widowControl/>
              <w:jc w:val="center"/>
              <w:textAlignment w:val="top"/>
              <w:rPr>
                <w:rFonts w:ascii="Times New Roman" w:hAnsi="Times New Roman" w:cs="Times New Roman"/>
                <w:szCs w:val="21"/>
              </w:rPr>
            </w:pPr>
          </w:p>
        </w:tc>
        <w:tc>
          <w:tcPr>
            <w:tcW w:w="845"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461" w:type="pct"/>
            <w:vMerge w:val="continue"/>
            <w:vAlign w:val="center"/>
          </w:tcPr>
          <w:p>
            <w:pPr>
              <w:widowControl/>
              <w:jc w:val="center"/>
              <w:textAlignment w:val="top"/>
              <w:rPr>
                <w:rFonts w:ascii="Times New Roman" w:hAnsi="Times New Roman" w:cs="Times New Roman"/>
                <w:szCs w:val="21"/>
              </w:rPr>
            </w:pPr>
          </w:p>
        </w:tc>
        <w:tc>
          <w:tcPr>
            <w:tcW w:w="428" w:type="pct"/>
            <w:vMerge w:val="continue"/>
            <w:vAlign w:val="center"/>
          </w:tcPr>
          <w:p>
            <w:pPr>
              <w:widowControl/>
              <w:jc w:val="center"/>
              <w:textAlignment w:val="top"/>
              <w:rPr>
                <w:rFonts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widowControl/>
              <w:jc w:val="center"/>
              <w:textAlignment w:val="top"/>
              <w:rPr>
                <w:rFonts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460" w:type="pct"/>
            <w:vMerge w:val="restart"/>
            <w:vAlign w:val="center"/>
          </w:tcPr>
          <w:p>
            <w:pPr>
              <w:pStyle w:val="29"/>
              <w:jc w:val="center"/>
              <w:rPr>
                <w:rFonts w:ascii="Times New Roman"/>
                <w:sz w:val="21"/>
                <w:szCs w:val="21"/>
              </w:rPr>
            </w:pPr>
            <w:r>
              <w:rPr>
                <w:rFonts w:ascii="Times New Roman"/>
                <w:sz w:val="21"/>
                <w:szCs w:val="21"/>
              </w:rPr>
              <w:t>202</w:t>
            </w:r>
            <w:r>
              <w:rPr>
                <w:rFonts w:hint="eastAsia" w:ascii="Times New Roman"/>
                <w:sz w:val="21"/>
                <w:szCs w:val="21"/>
              </w:rPr>
              <w:t>1.11.05</w:t>
            </w:r>
          </w:p>
        </w:tc>
        <w:tc>
          <w:tcPr>
            <w:tcW w:w="504" w:type="pct"/>
            <w:vMerge w:val="restart"/>
            <w:vAlign w:val="center"/>
          </w:tcPr>
          <w:p>
            <w:pPr>
              <w:pStyle w:val="29"/>
              <w:jc w:val="center"/>
              <w:rPr>
                <w:rFonts w:ascii="Times New Roman"/>
                <w:sz w:val="21"/>
                <w:szCs w:val="21"/>
              </w:rPr>
            </w:pPr>
            <w:r>
              <w:rPr>
                <w:rFonts w:hint="eastAsia" w:ascii="Times New Roman"/>
                <w:sz w:val="21"/>
                <w:szCs w:val="21"/>
              </w:rPr>
              <w:t>颗粒物</w:t>
            </w:r>
          </w:p>
        </w:tc>
        <w:tc>
          <w:tcPr>
            <w:tcW w:w="610" w:type="pct"/>
            <w:vAlign w:val="center"/>
          </w:tcPr>
          <w:p>
            <w:pPr>
              <w:pStyle w:val="29"/>
              <w:jc w:val="center"/>
              <w:rPr>
                <w:rFonts w:ascii="Times New Roman"/>
                <w:sz w:val="21"/>
                <w:szCs w:val="21"/>
              </w:rPr>
            </w:pPr>
            <w:r>
              <w:rPr>
                <w:rFonts w:hint="eastAsia" w:ascii="Times New Roman"/>
                <w:sz w:val="21"/>
                <w:szCs w:val="21"/>
              </w:rPr>
              <w:t>排气筒1#进口</w:t>
            </w:r>
          </w:p>
        </w:tc>
        <w:tc>
          <w:tcPr>
            <w:tcW w:w="845"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205</w:t>
            </w:r>
          </w:p>
        </w:tc>
        <w:tc>
          <w:tcPr>
            <w:tcW w:w="889"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4.64</w:t>
            </w:r>
          </w:p>
        </w:tc>
        <w:tc>
          <w:tcPr>
            <w:tcW w:w="422" w:type="pc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3" w:type="pct"/>
            <w:vAlign w:val="center"/>
          </w:tcPr>
          <w:p>
            <w:pPr>
              <w:pStyle w:val="29"/>
              <w:jc w:val="center"/>
              <w:rPr>
                <w:rFonts w:ascii="Times New Roman"/>
                <w:sz w:val="21"/>
                <w:szCs w:val="21"/>
              </w:rPr>
            </w:pPr>
            <w:r>
              <w:rPr>
                <w:rFonts w:hint="eastAsia" w:ascii="Times New Roman"/>
                <w:sz w:val="21"/>
                <w:szCs w:val="21"/>
              </w:rPr>
              <w:t>--</w:t>
            </w:r>
          </w:p>
        </w:tc>
        <w:tc>
          <w:tcPr>
            <w:tcW w:w="422" w:type="pct"/>
            <w:vAlign w:val="center"/>
          </w:tcPr>
          <w:p>
            <w:pPr>
              <w:pStyle w:val="29"/>
              <w:jc w:val="center"/>
              <w:rPr>
                <w:rFonts w:ascii="Times New Roman"/>
                <w:szCs w:val="21"/>
              </w:rPr>
            </w:pPr>
          </w:p>
        </w:tc>
        <w:tc>
          <w:tcPr>
            <w:tcW w:w="422" w:type="pct"/>
            <w:vAlign w:val="center"/>
          </w:tcPr>
          <w:p>
            <w:pPr>
              <w:jc w:val="center"/>
              <w:rPr>
                <w:rFonts w:ascii="Times New Roman" w:hAnsi="Times New Roman"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pPr>
              <w:pStyle w:val="29"/>
              <w:jc w:val="center"/>
              <w:rPr>
                <w:rFonts w:ascii="Times New Roman"/>
                <w:sz w:val="21"/>
                <w:szCs w:val="21"/>
              </w:rPr>
            </w:pPr>
          </w:p>
        </w:tc>
        <w:tc>
          <w:tcPr>
            <w:tcW w:w="504" w:type="pct"/>
            <w:vMerge w:val="continue"/>
            <w:vAlign w:val="center"/>
          </w:tcPr>
          <w:p>
            <w:pPr>
              <w:pStyle w:val="29"/>
              <w:jc w:val="center"/>
              <w:rPr>
                <w:rFonts w:ascii="Times New Roman"/>
                <w:sz w:val="21"/>
                <w:szCs w:val="21"/>
              </w:rPr>
            </w:pPr>
          </w:p>
        </w:tc>
        <w:tc>
          <w:tcPr>
            <w:tcW w:w="610" w:type="pct"/>
            <w:vMerge w:val="restart"/>
            <w:vAlign w:val="center"/>
          </w:tcPr>
          <w:p>
            <w:pPr>
              <w:jc w:val="center"/>
              <w:rPr>
                <w:rFonts w:ascii="Times New Roman" w:cs="Times New Roman"/>
                <w:szCs w:val="21"/>
              </w:rPr>
            </w:pPr>
            <w:r>
              <w:rPr>
                <w:rFonts w:hint="eastAsia" w:ascii="Times New Roman" w:cs="Times New Roman"/>
                <w:szCs w:val="21"/>
              </w:rPr>
              <w:t>排气筒1#出口</w:t>
            </w:r>
          </w:p>
        </w:tc>
        <w:tc>
          <w:tcPr>
            <w:tcW w:w="845"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89"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2" w:type="pct"/>
            <w:vMerge w:val="restar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120</w:t>
            </w:r>
          </w:p>
        </w:tc>
        <w:tc>
          <w:tcPr>
            <w:tcW w:w="423" w:type="pct"/>
            <w:vMerge w:val="restart"/>
            <w:vAlign w:val="center"/>
          </w:tcPr>
          <w:p>
            <w:pPr>
              <w:pStyle w:val="29"/>
              <w:jc w:val="center"/>
              <w:rPr>
                <w:rFonts w:hint="default" w:ascii="Times New Roman" w:eastAsia="宋体"/>
                <w:sz w:val="21"/>
                <w:szCs w:val="21"/>
                <w:lang w:val="en-US" w:eastAsia="zh-CN"/>
              </w:rPr>
            </w:pPr>
            <w:r>
              <w:rPr>
                <w:rFonts w:hint="eastAsia" w:ascii="Times New Roman"/>
                <w:sz w:val="21"/>
                <w:szCs w:val="21"/>
                <w:lang w:val="en-US" w:eastAsia="zh-CN"/>
              </w:rPr>
              <w:t>3.5</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pPr>
              <w:pStyle w:val="29"/>
              <w:jc w:val="center"/>
              <w:rPr>
                <w:rFonts w:ascii="Times New Roman"/>
                <w:sz w:val="21"/>
                <w:szCs w:val="21"/>
              </w:rPr>
            </w:pPr>
          </w:p>
        </w:tc>
        <w:tc>
          <w:tcPr>
            <w:tcW w:w="504" w:type="pct"/>
            <w:vMerge w:val="continue"/>
            <w:vAlign w:val="center"/>
          </w:tcPr>
          <w:p>
            <w:pPr>
              <w:pStyle w:val="29"/>
              <w:jc w:val="center"/>
              <w:rPr>
                <w:rFonts w:ascii="Times New Roman"/>
                <w:sz w:val="21"/>
                <w:szCs w:val="21"/>
              </w:rPr>
            </w:pPr>
          </w:p>
        </w:tc>
        <w:tc>
          <w:tcPr>
            <w:tcW w:w="610" w:type="pct"/>
            <w:vMerge w:val="continue"/>
            <w:vAlign w:val="center"/>
          </w:tcPr>
          <w:p>
            <w:pPr>
              <w:jc w:val="center"/>
              <w:rPr>
                <w:rFonts w:ascii="Times New Roman" w:cs="Times New Roman"/>
                <w:szCs w:val="21"/>
              </w:rPr>
            </w:pPr>
          </w:p>
        </w:tc>
        <w:tc>
          <w:tcPr>
            <w:tcW w:w="845"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89"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pStyle w:val="29"/>
              <w:jc w:val="center"/>
              <w:rPr>
                <w:rFonts w:ascii="Times New Roman"/>
                <w:sz w:val="21"/>
                <w:szCs w:val="21"/>
              </w:rPr>
            </w:pPr>
          </w:p>
        </w:tc>
        <w:tc>
          <w:tcPr>
            <w:tcW w:w="422" w:type="pct"/>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pPr>
              <w:pStyle w:val="29"/>
              <w:jc w:val="center"/>
              <w:rPr>
                <w:rFonts w:ascii="Times New Roman"/>
                <w:sz w:val="21"/>
                <w:szCs w:val="21"/>
              </w:rPr>
            </w:pPr>
          </w:p>
        </w:tc>
        <w:tc>
          <w:tcPr>
            <w:tcW w:w="504" w:type="pct"/>
            <w:vMerge w:val="continue"/>
            <w:vAlign w:val="center"/>
          </w:tcPr>
          <w:p>
            <w:pPr>
              <w:pStyle w:val="29"/>
              <w:jc w:val="center"/>
              <w:rPr>
                <w:rFonts w:ascii="Times New Roman"/>
                <w:sz w:val="21"/>
                <w:szCs w:val="21"/>
              </w:rPr>
            </w:pPr>
          </w:p>
        </w:tc>
        <w:tc>
          <w:tcPr>
            <w:tcW w:w="610" w:type="pct"/>
            <w:vMerge w:val="continue"/>
            <w:vAlign w:val="center"/>
          </w:tcPr>
          <w:p>
            <w:pPr>
              <w:pStyle w:val="29"/>
              <w:jc w:val="center"/>
              <w:rPr>
                <w:rFonts w:ascii="Times New Roman"/>
                <w:sz w:val="21"/>
                <w:szCs w:val="21"/>
              </w:rPr>
            </w:pPr>
          </w:p>
        </w:tc>
        <w:tc>
          <w:tcPr>
            <w:tcW w:w="845"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89"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pStyle w:val="29"/>
              <w:jc w:val="center"/>
              <w:rPr>
                <w:rFonts w:ascii="Times New Roman"/>
                <w:sz w:val="21"/>
                <w:szCs w:val="21"/>
              </w:rPr>
            </w:pPr>
          </w:p>
        </w:tc>
        <w:tc>
          <w:tcPr>
            <w:tcW w:w="422" w:type="pct"/>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pPr>
              <w:pStyle w:val="29"/>
              <w:jc w:val="center"/>
              <w:rPr>
                <w:rFonts w:ascii="Times New Roman"/>
                <w:sz w:val="21"/>
                <w:szCs w:val="21"/>
              </w:rPr>
            </w:pPr>
          </w:p>
        </w:tc>
        <w:tc>
          <w:tcPr>
            <w:tcW w:w="504" w:type="pct"/>
            <w:vMerge w:val="continue"/>
            <w:vAlign w:val="center"/>
          </w:tcPr>
          <w:p>
            <w:pPr>
              <w:pStyle w:val="29"/>
              <w:jc w:val="center"/>
              <w:rPr>
                <w:rFonts w:ascii="Times New Roman"/>
                <w:sz w:val="21"/>
                <w:szCs w:val="21"/>
              </w:rPr>
            </w:pPr>
          </w:p>
        </w:tc>
        <w:tc>
          <w:tcPr>
            <w:tcW w:w="610" w:type="pct"/>
            <w:vMerge w:val="continue"/>
            <w:vAlign w:val="center"/>
          </w:tcPr>
          <w:p>
            <w:pPr>
              <w:jc w:val="center"/>
              <w:rPr>
                <w:rFonts w:ascii="Times New Roman" w:cs="Times New Roman"/>
                <w:szCs w:val="21"/>
              </w:rPr>
            </w:pPr>
          </w:p>
        </w:tc>
        <w:tc>
          <w:tcPr>
            <w:tcW w:w="845"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89"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pStyle w:val="29"/>
              <w:jc w:val="center"/>
              <w:rPr>
                <w:rFonts w:ascii="Times New Roman"/>
                <w:sz w:val="21"/>
                <w:szCs w:val="21"/>
              </w:rPr>
            </w:pP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bl>
    <w:p>
      <w:pPr>
        <w:pStyle w:val="29"/>
        <w:spacing w:line="360" w:lineRule="auto"/>
        <w:ind w:firstLine="482" w:firstLineChars="200"/>
        <w:jc w:val="center"/>
        <w:rPr>
          <w:rFonts w:hint="eastAsia" w:ascii="Times New Roman"/>
          <w:b/>
          <w:sz w:val="18"/>
          <w:szCs w:val="18"/>
        </w:rPr>
      </w:pPr>
      <w:r>
        <w:rPr>
          <w:rFonts w:hint="eastAsia" w:ascii="Times New Roman"/>
          <w:b/>
          <w:bCs/>
          <w:lang w:val="en-US" w:eastAsia="zh-CN"/>
        </w:rPr>
        <w:t>表9-6  项目2#排气筒有组织废气监测结果一览表</w:t>
      </w:r>
      <w:r>
        <w:rPr>
          <w:rFonts w:ascii="Times New Roman"/>
          <w:b/>
        </w:rPr>
        <w:t xml:space="preserve">               </w:t>
      </w:r>
      <w:r>
        <w:rPr>
          <w:rFonts w:ascii="Times New Roman"/>
          <w:b/>
          <w:sz w:val="18"/>
          <w:szCs w:val="18"/>
        </w:rPr>
        <w:t>单位：</w:t>
      </w:r>
      <w:r>
        <w:rPr>
          <w:rFonts w:hint="eastAsia" w:ascii="Times New Roman"/>
          <w:b/>
          <w:sz w:val="18"/>
          <w:szCs w:val="18"/>
        </w:rPr>
        <w:t>浓度</w:t>
      </w:r>
      <w:r>
        <w:rPr>
          <w:rFonts w:ascii="Times New Roman"/>
          <w:b/>
          <w:sz w:val="18"/>
          <w:szCs w:val="18"/>
        </w:rPr>
        <w:t>mg/m³</w:t>
      </w:r>
      <w:r>
        <w:rPr>
          <w:rFonts w:hint="eastAsia" w:ascii="Times New Roman"/>
          <w:b/>
          <w:sz w:val="18"/>
          <w:szCs w:val="18"/>
        </w:rPr>
        <w:t xml:space="preserve"> 速率Kg/h</w:t>
      </w:r>
    </w:p>
    <w:tbl>
      <w:tblPr>
        <w:tblStyle w:val="23"/>
        <w:tblW w:w="4996"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1422"/>
        <w:gridCol w:w="1729"/>
        <w:gridCol w:w="1196"/>
        <w:gridCol w:w="1199"/>
        <w:gridCol w:w="1306"/>
        <w:gridCol w:w="1221"/>
        <w:gridCol w:w="1196"/>
        <w:gridCol w:w="1199"/>
        <w:gridCol w:w="1196"/>
        <w:gridCol w:w="119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restart"/>
            <w:vAlign w:val="center"/>
          </w:tcPr>
          <w:p>
            <w:pPr>
              <w:pStyle w:val="29"/>
              <w:jc w:val="center"/>
              <w:rPr>
                <w:rFonts w:ascii="Times New Roman"/>
                <w:b/>
                <w:bCs/>
                <w:sz w:val="21"/>
                <w:szCs w:val="21"/>
              </w:rPr>
            </w:pPr>
            <w:r>
              <w:rPr>
                <w:rFonts w:ascii="Times New Roman"/>
                <w:b/>
                <w:bCs/>
                <w:sz w:val="21"/>
                <w:szCs w:val="21"/>
              </w:rPr>
              <w:t>监测时间</w:t>
            </w:r>
          </w:p>
        </w:tc>
        <w:tc>
          <w:tcPr>
            <w:tcW w:w="502" w:type="pct"/>
            <w:vMerge w:val="restart"/>
            <w:vAlign w:val="center"/>
          </w:tcPr>
          <w:p>
            <w:pPr>
              <w:pStyle w:val="29"/>
              <w:jc w:val="center"/>
              <w:rPr>
                <w:rFonts w:ascii="Times New Roman"/>
                <w:b/>
                <w:bCs/>
                <w:sz w:val="21"/>
                <w:szCs w:val="21"/>
              </w:rPr>
            </w:pPr>
            <w:r>
              <w:rPr>
                <w:rFonts w:ascii="Times New Roman"/>
                <w:b/>
                <w:bCs/>
                <w:sz w:val="21"/>
                <w:szCs w:val="21"/>
              </w:rPr>
              <w:t>监测项目</w:t>
            </w:r>
          </w:p>
        </w:tc>
        <w:tc>
          <w:tcPr>
            <w:tcW w:w="610" w:type="pct"/>
            <w:vMerge w:val="restart"/>
            <w:vAlign w:val="center"/>
          </w:tcPr>
          <w:p>
            <w:pPr>
              <w:pStyle w:val="29"/>
              <w:jc w:val="center"/>
              <w:rPr>
                <w:rFonts w:ascii="Times New Roman"/>
                <w:b/>
                <w:bCs/>
                <w:sz w:val="21"/>
                <w:szCs w:val="21"/>
              </w:rPr>
            </w:pPr>
            <w:r>
              <w:rPr>
                <w:rFonts w:ascii="Times New Roman"/>
                <w:b/>
                <w:bCs/>
                <w:sz w:val="21"/>
                <w:szCs w:val="21"/>
              </w:rPr>
              <w:t>监测点位</w:t>
            </w:r>
          </w:p>
        </w:tc>
        <w:tc>
          <w:tcPr>
            <w:tcW w:w="1737" w:type="pct"/>
            <w:gridSpan w:val="4"/>
            <w:vAlign w:val="center"/>
          </w:tcPr>
          <w:p>
            <w:pPr>
              <w:pStyle w:val="29"/>
              <w:jc w:val="center"/>
              <w:rPr>
                <w:rFonts w:ascii="Times New Roman"/>
                <w:b/>
                <w:bCs/>
                <w:sz w:val="21"/>
                <w:szCs w:val="21"/>
              </w:rPr>
            </w:pPr>
            <w:r>
              <w:rPr>
                <w:rFonts w:ascii="Times New Roman"/>
                <w:b/>
                <w:bCs/>
                <w:sz w:val="21"/>
                <w:szCs w:val="21"/>
              </w:rPr>
              <w:t>监测结果</w:t>
            </w:r>
          </w:p>
        </w:tc>
        <w:tc>
          <w:tcPr>
            <w:tcW w:w="845" w:type="pct"/>
            <w:gridSpan w:val="2"/>
            <w:vAlign w:val="center"/>
          </w:tcPr>
          <w:p>
            <w:pPr>
              <w:pStyle w:val="29"/>
              <w:jc w:val="center"/>
              <w:rPr>
                <w:rFonts w:ascii="Times New Roman"/>
                <w:b/>
                <w:bCs/>
                <w:sz w:val="21"/>
                <w:szCs w:val="21"/>
              </w:rPr>
            </w:pPr>
            <w:r>
              <w:rPr>
                <w:rFonts w:ascii="Times New Roman"/>
                <w:b/>
                <w:bCs/>
                <w:sz w:val="21"/>
                <w:szCs w:val="21"/>
              </w:rPr>
              <w:t>标准限值</w:t>
            </w:r>
          </w:p>
        </w:tc>
        <w:tc>
          <w:tcPr>
            <w:tcW w:w="422" w:type="pct"/>
            <w:vMerge w:val="restart"/>
            <w:vAlign w:val="center"/>
          </w:tcPr>
          <w:p>
            <w:pPr>
              <w:pStyle w:val="29"/>
              <w:jc w:val="center"/>
              <w:rPr>
                <w:rFonts w:ascii="Times New Roman"/>
                <w:b/>
                <w:bCs/>
                <w:sz w:val="21"/>
                <w:szCs w:val="21"/>
              </w:rPr>
            </w:pPr>
            <w:r>
              <w:rPr>
                <w:rFonts w:ascii="Times New Roman"/>
                <w:b/>
                <w:bCs/>
                <w:sz w:val="21"/>
                <w:szCs w:val="21"/>
              </w:rPr>
              <w:t>超标倍数</w:t>
            </w:r>
          </w:p>
        </w:tc>
        <w:tc>
          <w:tcPr>
            <w:tcW w:w="422" w:type="pct"/>
            <w:vMerge w:val="restart"/>
            <w:vAlign w:val="center"/>
          </w:tcPr>
          <w:p>
            <w:pPr>
              <w:pStyle w:val="29"/>
              <w:jc w:val="center"/>
              <w:rPr>
                <w:rFonts w:ascii="Times New Roman"/>
                <w:b/>
                <w:bCs/>
                <w:sz w:val="21"/>
                <w:szCs w:val="21"/>
              </w:rPr>
            </w:pPr>
            <w:r>
              <w:rPr>
                <w:rFonts w:ascii="Times New Roman"/>
                <w:b/>
                <w:bCs/>
                <w:sz w:val="21"/>
                <w:szCs w:val="21"/>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tcBorders>
              <w:bottom w:val="single" w:color="auto" w:sz="12" w:space="0"/>
            </w:tcBorders>
            <w:vAlign w:val="center"/>
          </w:tcPr>
          <w:p>
            <w:pPr>
              <w:pStyle w:val="29"/>
              <w:jc w:val="center"/>
              <w:rPr>
                <w:rFonts w:ascii="Times New Roman"/>
                <w:sz w:val="21"/>
                <w:szCs w:val="21"/>
              </w:rPr>
            </w:pPr>
          </w:p>
        </w:tc>
        <w:tc>
          <w:tcPr>
            <w:tcW w:w="502" w:type="pct"/>
            <w:vMerge w:val="continue"/>
            <w:tcBorders>
              <w:bottom w:val="single" w:color="auto" w:sz="12" w:space="0"/>
            </w:tcBorders>
            <w:vAlign w:val="center"/>
          </w:tcPr>
          <w:p>
            <w:pPr>
              <w:pStyle w:val="29"/>
              <w:jc w:val="center"/>
              <w:rPr>
                <w:rFonts w:ascii="Times New Roman"/>
                <w:sz w:val="21"/>
                <w:szCs w:val="21"/>
              </w:rPr>
            </w:pPr>
          </w:p>
        </w:tc>
        <w:tc>
          <w:tcPr>
            <w:tcW w:w="610" w:type="pct"/>
            <w:vMerge w:val="continue"/>
            <w:tcBorders>
              <w:bottom w:val="single" w:color="auto" w:sz="12" w:space="0"/>
            </w:tcBorders>
            <w:vAlign w:val="center"/>
          </w:tcPr>
          <w:p>
            <w:pPr>
              <w:pStyle w:val="29"/>
              <w:jc w:val="center"/>
              <w:rPr>
                <w:rFonts w:ascii="Times New Roman"/>
                <w:sz w:val="21"/>
                <w:szCs w:val="21"/>
              </w:rPr>
            </w:pPr>
          </w:p>
        </w:tc>
        <w:tc>
          <w:tcPr>
            <w:tcW w:w="422" w:type="pct"/>
            <w:tcBorders>
              <w:bottom w:val="single" w:color="auto" w:sz="12" w:space="0"/>
            </w:tcBorders>
            <w:vAlign w:val="center"/>
          </w:tcPr>
          <w:p>
            <w:pPr>
              <w:pStyle w:val="29"/>
              <w:jc w:val="center"/>
              <w:rPr>
                <w:rFonts w:ascii="Times New Roman"/>
                <w:b/>
                <w:bCs/>
                <w:sz w:val="21"/>
                <w:szCs w:val="21"/>
              </w:rPr>
            </w:pPr>
            <w:r>
              <w:rPr>
                <w:rFonts w:hint="eastAsia" w:ascii="Times New Roman"/>
                <w:b/>
                <w:bCs/>
                <w:sz w:val="21"/>
                <w:szCs w:val="21"/>
              </w:rPr>
              <w:t>实测浓度</w:t>
            </w:r>
          </w:p>
        </w:tc>
        <w:tc>
          <w:tcPr>
            <w:tcW w:w="423" w:type="pct"/>
            <w:tcBorders>
              <w:bottom w:val="single" w:color="auto" w:sz="12" w:space="0"/>
            </w:tcBorders>
            <w:vAlign w:val="center"/>
          </w:tcPr>
          <w:p>
            <w:pPr>
              <w:pStyle w:val="29"/>
              <w:jc w:val="center"/>
              <w:rPr>
                <w:rFonts w:ascii="Times New Roman"/>
                <w:b/>
                <w:bCs/>
                <w:sz w:val="21"/>
                <w:szCs w:val="21"/>
              </w:rPr>
            </w:pPr>
            <w:r>
              <w:rPr>
                <w:rFonts w:hint="eastAsia" w:ascii="Times New Roman"/>
                <w:b/>
                <w:bCs/>
                <w:sz w:val="21"/>
                <w:szCs w:val="21"/>
              </w:rPr>
              <w:t>平均浓度</w:t>
            </w:r>
          </w:p>
        </w:tc>
        <w:tc>
          <w:tcPr>
            <w:tcW w:w="461" w:type="pct"/>
            <w:tcBorders>
              <w:bottom w:val="single" w:color="auto" w:sz="12" w:space="0"/>
            </w:tcBorders>
            <w:vAlign w:val="center"/>
          </w:tcPr>
          <w:p>
            <w:pPr>
              <w:pStyle w:val="29"/>
              <w:jc w:val="center"/>
              <w:rPr>
                <w:rFonts w:ascii="Times New Roman"/>
                <w:b/>
                <w:bCs/>
                <w:sz w:val="21"/>
                <w:szCs w:val="21"/>
              </w:rPr>
            </w:pPr>
            <w:r>
              <w:rPr>
                <w:rFonts w:hint="eastAsia" w:ascii="Times New Roman"/>
                <w:b/>
                <w:bCs/>
                <w:sz w:val="21"/>
                <w:szCs w:val="21"/>
              </w:rPr>
              <w:t>排放速率</w:t>
            </w:r>
          </w:p>
        </w:tc>
        <w:tc>
          <w:tcPr>
            <w:tcW w:w="431" w:type="pct"/>
            <w:tcBorders>
              <w:bottom w:val="single" w:color="auto" w:sz="12" w:space="0"/>
            </w:tcBorders>
            <w:vAlign w:val="center"/>
          </w:tcPr>
          <w:p>
            <w:pPr>
              <w:pStyle w:val="29"/>
              <w:jc w:val="center"/>
              <w:rPr>
                <w:rFonts w:ascii="Times New Roman"/>
                <w:b/>
                <w:bCs/>
                <w:sz w:val="21"/>
                <w:szCs w:val="21"/>
              </w:rPr>
            </w:pPr>
            <w:r>
              <w:rPr>
                <w:rFonts w:hint="eastAsia" w:ascii="Times New Roman"/>
                <w:b/>
                <w:bCs/>
                <w:sz w:val="21"/>
                <w:szCs w:val="21"/>
              </w:rPr>
              <w:t>平均速率</w:t>
            </w:r>
          </w:p>
        </w:tc>
        <w:tc>
          <w:tcPr>
            <w:tcW w:w="422" w:type="pct"/>
            <w:tcBorders>
              <w:bottom w:val="single" w:color="auto" w:sz="12" w:space="0"/>
            </w:tcBorders>
            <w:vAlign w:val="center"/>
          </w:tcPr>
          <w:p>
            <w:pPr>
              <w:pStyle w:val="29"/>
              <w:jc w:val="center"/>
              <w:rPr>
                <w:rFonts w:ascii="Times New Roman"/>
                <w:b/>
                <w:bCs/>
                <w:sz w:val="21"/>
                <w:szCs w:val="21"/>
              </w:rPr>
            </w:pPr>
            <w:r>
              <w:rPr>
                <w:rFonts w:hint="eastAsia" w:ascii="Times New Roman"/>
                <w:b/>
                <w:bCs/>
                <w:sz w:val="21"/>
                <w:szCs w:val="21"/>
              </w:rPr>
              <w:t>排放浓度</w:t>
            </w:r>
          </w:p>
        </w:tc>
        <w:tc>
          <w:tcPr>
            <w:tcW w:w="423" w:type="pct"/>
            <w:tcBorders>
              <w:bottom w:val="single" w:color="auto" w:sz="12" w:space="0"/>
            </w:tcBorders>
            <w:vAlign w:val="center"/>
          </w:tcPr>
          <w:p>
            <w:pPr>
              <w:pStyle w:val="29"/>
              <w:jc w:val="center"/>
              <w:rPr>
                <w:rFonts w:ascii="Times New Roman"/>
                <w:b/>
                <w:bCs/>
                <w:sz w:val="21"/>
                <w:szCs w:val="21"/>
              </w:rPr>
            </w:pPr>
            <w:r>
              <w:rPr>
                <w:rFonts w:hint="eastAsia" w:ascii="Times New Roman"/>
                <w:b/>
                <w:bCs/>
                <w:sz w:val="21"/>
                <w:szCs w:val="21"/>
              </w:rPr>
              <w:t>排放速率</w:t>
            </w:r>
          </w:p>
        </w:tc>
        <w:tc>
          <w:tcPr>
            <w:tcW w:w="422" w:type="pct"/>
            <w:vMerge w:val="continue"/>
            <w:tcBorders>
              <w:bottom w:val="single" w:color="auto" w:sz="12" w:space="0"/>
            </w:tcBorders>
            <w:vAlign w:val="center"/>
          </w:tcPr>
          <w:p>
            <w:pPr>
              <w:pStyle w:val="29"/>
              <w:jc w:val="center"/>
              <w:rPr>
                <w:rFonts w:ascii="Times New Roman"/>
                <w:sz w:val="21"/>
                <w:szCs w:val="21"/>
              </w:rPr>
            </w:pPr>
          </w:p>
        </w:tc>
        <w:tc>
          <w:tcPr>
            <w:tcW w:w="422" w:type="pct"/>
            <w:vMerge w:val="continue"/>
            <w:tcBorders>
              <w:bottom w:val="single" w:color="auto" w:sz="12" w:space="0"/>
            </w:tcBorders>
            <w:vAlign w:val="center"/>
          </w:tcPr>
          <w:p>
            <w:pPr>
              <w:pStyle w:val="29"/>
              <w:jc w:val="center"/>
              <w:rPr>
                <w:rFonts w:ascii="Times New Roman"/>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7" w:hRule="atLeast"/>
        </w:trPr>
        <w:tc>
          <w:tcPr>
            <w:tcW w:w="460" w:type="pct"/>
            <w:vMerge w:val="restart"/>
            <w:tcBorders>
              <w:top w:val="single" w:color="auto" w:sz="12" w:space="0"/>
            </w:tcBorders>
            <w:vAlign w:val="center"/>
          </w:tcPr>
          <w:p>
            <w:pPr>
              <w:pStyle w:val="29"/>
              <w:jc w:val="center"/>
              <w:rPr>
                <w:rFonts w:hint="default" w:ascii="Times New Roman" w:eastAsia="宋体"/>
                <w:sz w:val="21"/>
                <w:szCs w:val="21"/>
                <w:lang w:val="en-US" w:eastAsia="zh-CN"/>
              </w:rPr>
            </w:pPr>
            <w:r>
              <w:rPr>
                <w:rFonts w:ascii="Times New Roman"/>
                <w:sz w:val="21"/>
                <w:szCs w:val="21"/>
              </w:rPr>
              <w:t>202</w:t>
            </w:r>
            <w:r>
              <w:rPr>
                <w:rFonts w:hint="eastAsia" w:ascii="Times New Roman"/>
                <w:sz w:val="21"/>
                <w:szCs w:val="21"/>
                <w:lang w:val="en-US" w:eastAsia="zh-CN"/>
              </w:rPr>
              <w:t>2.02.28</w:t>
            </w:r>
          </w:p>
        </w:tc>
        <w:tc>
          <w:tcPr>
            <w:tcW w:w="502" w:type="pct"/>
            <w:vMerge w:val="restart"/>
            <w:tcBorders>
              <w:top w:val="single" w:color="auto" w:sz="12" w:space="0"/>
              <w:bottom w:val="single" w:color="auto" w:sz="4" w:space="0"/>
            </w:tcBorders>
            <w:vAlign w:val="center"/>
          </w:tcPr>
          <w:p>
            <w:pPr>
              <w:pStyle w:val="29"/>
              <w:jc w:val="center"/>
              <w:rPr>
                <w:rFonts w:ascii="Times New Roman"/>
                <w:sz w:val="21"/>
                <w:szCs w:val="21"/>
              </w:rPr>
            </w:pPr>
            <w:r>
              <w:rPr>
                <w:rFonts w:hint="eastAsia" w:ascii="Times New Roman"/>
                <w:sz w:val="21"/>
                <w:szCs w:val="21"/>
              </w:rPr>
              <w:t>颗粒物</w:t>
            </w:r>
          </w:p>
        </w:tc>
        <w:tc>
          <w:tcPr>
            <w:tcW w:w="610" w:type="pct"/>
            <w:tcBorders>
              <w:top w:val="single" w:color="auto" w:sz="12" w:space="0"/>
              <w:bottom w:val="single" w:color="auto" w:sz="4" w:space="0"/>
            </w:tcBorders>
            <w:vAlign w:val="center"/>
          </w:tcPr>
          <w:p>
            <w:pPr>
              <w:pStyle w:val="29"/>
              <w:jc w:val="center"/>
              <w:rPr>
                <w:rFonts w:ascii="Times New Roman"/>
                <w:sz w:val="21"/>
                <w:szCs w:val="21"/>
              </w:rPr>
            </w:pPr>
            <w:r>
              <w:rPr>
                <w:rFonts w:hint="eastAsia" w:ascii="Times New Roman"/>
                <w:sz w:val="21"/>
                <w:szCs w:val="21"/>
              </w:rPr>
              <w:t>排气筒</w:t>
            </w:r>
            <w:r>
              <w:rPr>
                <w:rFonts w:hint="eastAsia" w:ascii="Times New Roman"/>
                <w:sz w:val="21"/>
                <w:szCs w:val="21"/>
                <w:lang w:val="en-US" w:eastAsia="zh-CN"/>
              </w:rPr>
              <w:t>2</w:t>
            </w:r>
            <w:r>
              <w:rPr>
                <w:rFonts w:hint="eastAsia" w:ascii="Times New Roman"/>
                <w:sz w:val="21"/>
                <w:szCs w:val="21"/>
              </w:rPr>
              <w:t>#进口</w:t>
            </w:r>
          </w:p>
        </w:tc>
        <w:tc>
          <w:tcPr>
            <w:tcW w:w="845" w:type="pct"/>
            <w:gridSpan w:val="2"/>
            <w:tcBorders>
              <w:top w:val="single" w:color="auto" w:sz="12" w:space="0"/>
              <w:bottom w:val="single" w:color="auto" w:sz="4" w:space="0"/>
            </w:tcBorders>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eastAsia="宋体" w:cs="Times New Roman"/>
                <w:szCs w:val="21"/>
                <w:lang w:val="en-US" w:eastAsia="zh-CN"/>
              </w:rPr>
              <w:t>41</w:t>
            </w:r>
          </w:p>
        </w:tc>
        <w:tc>
          <w:tcPr>
            <w:tcW w:w="892" w:type="pct"/>
            <w:gridSpan w:val="2"/>
            <w:tcBorders>
              <w:top w:val="single" w:color="auto" w:sz="12" w:space="0"/>
              <w:bottom w:val="single" w:color="auto" w:sz="4" w:space="0"/>
            </w:tcBorders>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3.89</w:t>
            </w:r>
          </w:p>
        </w:tc>
        <w:tc>
          <w:tcPr>
            <w:tcW w:w="422" w:type="pct"/>
            <w:tcBorders>
              <w:top w:val="single" w:color="auto" w:sz="12" w:space="0"/>
              <w:bottom w:val="single" w:color="auto" w:sz="4" w:space="0"/>
            </w:tcBorders>
            <w:vAlign w:val="center"/>
          </w:tcPr>
          <w:p>
            <w:pPr>
              <w:pStyle w:val="29"/>
              <w:jc w:val="center"/>
              <w:rPr>
                <w:rFonts w:ascii="Times New Roman"/>
                <w:sz w:val="21"/>
                <w:szCs w:val="21"/>
              </w:rPr>
            </w:pPr>
            <w:r>
              <w:rPr>
                <w:rFonts w:hint="eastAsia" w:ascii="Times New Roman"/>
                <w:sz w:val="21"/>
                <w:szCs w:val="21"/>
              </w:rPr>
              <w:t>--</w:t>
            </w:r>
          </w:p>
        </w:tc>
        <w:tc>
          <w:tcPr>
            <w:tcW w:w="423" w:type="pct"/>
            <w:tcBorders>
              <w:top w:val="single" w:color="auto" w:sz="12" w:space="0"/>
              <w:bottom w:val="single" w:color="auto" w:sz="4" w:space="0"/>
            </w:tcBorders>
            <w:vAlign w:val="center"/>
          </w:tcPr>
          <w:p>
            <w:pPr>
              <w:pStyle w:val="29"/>
              <w:jc w:val="center"/>
              <w:rPr>
                <w:rFonts w:ascii="Times New Roman"/>
                <w:sz w:val="21"/>
                <w:szCs w:val="21"/>
              </w:rPr>
            </w:pPr>
            <w:r>
              <w:rPr>
                <w:rFonts w:hint="eastAsia" w:ascii="Times New Roman"/>
                <w:sz w:val="21"/>
                <w:szCs w:val="21"/>
              </w:rPr>
              <w:t>--</w:t>
            </w:r>
          </w:p>
        </w:tc>
        <w:tc>
          <w:tcPr>
            <w:tcW w:w="422" w:type="pct"/>
            <w:tcBorders>
              <w:top w:val="single" w:color="auto" w:sz="12" w:space="0"/>
              <w:bottom w:val="single" w:color="auto" w:sz="4" w:space="0"/>
            </w:tcBorders>
            <w:vAlign w:val="center"/>
          </w:tcPr>
          <w:p>
            <w:pPr>
              <w:pStyle w:val="29"/>
              <w:jc w:val="center"/>
              <w:rPr>
                <w:rFonts w:ascii="Times New Roman"/>
                <w:sz w:val="21"/>
                <w:szCs w:val="21"/>
              </w:rPr>
            </w:pPr>
            <w:r>
              <w:rPr>
                <w:rFonts w:hint="eastAsia" w:ascii="Times New Roman"/>
                <w:sz w:val="21"/>
                <w:szCs w:val="21"/>
              </w:rPr>
              <w:t>/</w:t>
            </w:r>
          </w:p>
        </w:tc>
        <w:tc>
          <w:tcPr>
            <w:tcW w:w="422" w:type="pct"/>
            <w:tcBorders>
              <w:top w:val="single" w:color="auto" w:sz="12" w:space="0"/>
              <w:bottom w:val="single" w:color="auto" w:sz="4" w:space="0"/>
            </w:tcBorders>
            <w:vAlign w:val="center"/>
          </w:tcPr>
          <w:p>
            <w:pPr>
              <w:jc w:val="center"/>
              <w:rPr>
                <w:rFonts w:ascii="Times New Roman" w:hAnsi="Times New Roman"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pStyle w:val="29"/>
              <w:jc w:val="center"/>
              <w:rPr>
                <w:rFonts w:ascii="Times New Roman"/>
                <w:sz w:val="21"/>
                <w:szCs w:val="21"/>
              </w:rPr>
            </w:pPr>
          </w:p>
        </w:tc>
        <w:tc>
          <w:tcPr>
            <w:tcW w:w="502" w:type="pct"/>
            <w:vMerge w:val="continue"/>
            <w:vAlign w:val="center"/>
          </w:tcPr>
          <w:p>
            <w:pPr>
              <w:pStyle w:val="29"/>
              <w:jc w:val="center"/>
              <w:rPr>
                <w:rFonts w:ascii="Times New Roman"/>
                <w:sz w:val="21"/>
                <w:szCs w:val="21"/>
              </w:rPr>
            </w:pPr>
          </w:p>
        </w:tc>
        <w:tc>
          <w:tcPr>
            <w:tcW w:w="610" w:type="pct"/>
            <w:vMerge w:val="restart"/>
            <w:vAlign w:val="center"/>
          </w:tcPr>
          <w:p>
            <w:pPr>
              <w:jc w:val="center"/>
              <w:rPr>
                <w:rFonts w:ascii="Times New Roman" w:hAnsi="Times New Roman" w:cs="Times New Roman"/>
                <w:szCs w:val="21"/>
              </w:rPr>
            </w:pPr>
            <w:r>
              <w:rPr>
                <w:rFonts w:hint="eastAsia" w:ascii="Times New Roman" w:cs="Times New Roman"/>
                <w:szCs w:val="21"/>
              </w:rPr>
              <w:t>排气筒</w:t>
            </w:r>
            <w:r>
              <w:rPr>
                <w:rFonts w:hint="eastAsia" w:ascii="Times New Roman" w:cs="Times New Roman"/>
                <w:szCs w:val="21"/>
                <w:lang w:val="en-US" w:eastAsia="zh-CN"/>
              </w:rPr>
              <w:t>2</w:t>
            </w:r>
            <w:r>
              <w:rPr>
                <w:rFonts w:hint="eastAsia" w:ascii="Times New Roman" w:cs="Times New Roman"/>
                <w:szCs w:val="21"/>
              </w:rPr>
              <w:t>#出口</w:t>
            </w:r>
          </w:p>
        </w:tc>
        <w:tc>
          <w:tcPr>
            <w:tcW w:w="845"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461" w:type="pct"/>
            <w:vMerge w:val="restar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31" w:type="pct"/>
            <w:vMerge w:val="restar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2" w:type="pct"/>
            <w:vMerge w:val="restart"/>
            <w:vAlign w:val="center"/>
          </w:tcPr>
          <w:p>
            <w:pPr>
              <w:pStyle w:val="29"/>
              <w:jc w:val="center"/>
              <w:rPr>
                <w:rFonts w:ascii="Times New Roman"/>
                <w:sz w:val="21"/>
                <w:szCs w:val="21"/>
              </w:rPr>
            </w:pPr>
            <w:r>
              <w:rPr>
                <w:rFonts w:hint="eastAsia" w:ascii="Times New Roman"/>
                <w:sz w:val="21"/>
                <w:szCs w:val="21"/>
              </w:rPr>
              <w:t>120</w:t>
            </w:r>
          </w:p>
        </w:tc>
        <w:tc>
          <w:tcPr>
            <w:tcW w:w="423" w:type="pct"/>
            <w:vMerge w:val="restart"/>
            <w:vAlign w:val="center"/>
          </w:tcPr>
          <w:p>
            <w:pPr>
              <w:pStyle w:val="29"/>
              <w:jc w:val="center"/>
              <w:rPr>
                <w:rFonts w:hint="default" w:ascii="Times New Roman" w:eastAsia="宋体"/>
                <w:sz w:val="21"/>
                <w:szCs w:val="21"/>
                <w:lang w:val="en-US" w:eastAsia="zh-CN"/>
              </w:rPr>
            </w:pPr>
            <w:r>
              <w:rPr>
                <w:rFonts w:hint="eastAsia" w:ascii="Times New Roman"/>
                <w:sz w:val="21"/>
                <w:szCs w:val="21"/>
                <w:lang w:val="en-US" w:eastAsia="zh-CN"/>
              </w:rPr>
              <w:t>3.5</w:t>
            </w:r>
          </w:p>
        </w:tc>
        <w:tc>
          <w:tcPr>
            <w:tcW w:w="422" w:type="pct"/>
            <w:vMerge w:val="restar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Merge w:val="restar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288" w:hRule="atLeast"/>
        </w:trPr>
        <w:tc>
          <w:tcPr>
            <w:tcW w:w="460" w:type="pct"/>
            <w:vMerge w:val="continue"/>
            <w:vAlign w:val="center"/>
          </w:tcPr>
          <w:p>
            <w:pPr>
              <w:widowControl/>
              <w:jc w:val="center"/>
              <w:textAlignment w:val="top"/>
            </w:pPr>
          </w:p>
        </w:tc>
        <w:tc>
          <w:tcPr>
            <w:tcW w:w="502" w:type="pct"/>
            <w:vMerge w:val="continue"/>
            <w:vAlign w:val="center"/>
          </w:tcPr>
          <w:p>
            <w:pPr>
              <w:widowControl/>
              <w:jc w:val="center"/>
              <w:textAlignment w:val="top"/>
            </w:pPr>
          </w:p>
        </w:tc>
        <w:tc>
          <w:tcPr>
            <w:tcW w:w="610" w:type="pct"/>
            <w:vMerge w:val="continue"/>
            <w:vAlign w:val="center"/>
          </w:tcPr>
          <w:p>
            <w:pPr>
              <w:widowControl/>
              <w:jc w:val="center"/>
              <w:textAlignment w:val="top"/>
            </w:pPr>
          </w:p>
        </w:tc>
        <w:tc>
          <w:tcPr>
            <w:tcW w:w="845"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461" w:type="pct"/>
            <w:vMerge w:val="continue"/>
            <w:vAlign w:val="center"/>
          </w:tcPr>
          <w:p>
            <w:pPr>
              <w:widowControl/>
              <w:jc w:val="center"/>
              <w:textAlignment w:val="top"/>
              <w:rPr>
                <w:rFonts w:ascii="Times New Roman" w:hAnsi="Times New Roman" w:cs="Times New Roman"/>
                <w:szCs w:val="21"/>
              </w:rPr>
            </w:pPr>
          </w:p>
        </w:tc>
        <w:tc>
          <w:tcPr>
            <w:tcW w:w="431" w:type="pct"/>
            <w:vMerge w:val="continue"/>
            <w:vAlign w:val="center"/>
          </w:tcPr>
          <w:p>
            <w:pPr>
              <w:widowControl/>
              <w:jc w:val="center"/>
              <w:textAlignment w:val="top"/>
              <w:rPr>
                <w:rFonts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widowControl/>
              <w:jc w:val="center"/>
              <w:textAlignment w:val="top"/>
              <w:rPr>
                <w:rFonts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2" w:type="pct"/>
            <w:vMerge w:val="continue"/>
            <w:vAlign w:val="center"/>
          </w:tcPr>
          <w:p>
            <w:pPr>
              <w:widowControl/>
              <w:jc w:val="center"/>
              <w:textAlignment w:val="top"/>
              <w:rPr>
                <w:rFonts w:ascii="Times New Roman" w:hAnsi="Times New Roman" w:cs="Times New Roman"/>
                <w:szCs w:val="21"/>
              </w:rPr>
            </w:pPr>
          </w:p>
        </w:tc>
        <w:tc>
          <w:tcPr>
            <w:tcW w:w="610" w:type="pct"/>
            <w:vMerge w:val="continue"/>
            <w:vAlign w:val="center"/>
          </w:tcPr>
          <w:p>
            <w:pPr>
              <w:widowControl/>
              <w:jc w:val="center"/>
              <w:textAlignment w:val="top"/>
              <w:rPr>
                <w:rFonts w:ascii="Times New Roman" w:hAnsi="Times New Roman" w:cs="Times New Roman"/>
                <w:szCs w:val="21"/>
              </w:rPr>
            </w:pPr>
          </w:p>
        </w:tc>
        <w:tc>
          <w:tcPr>
            <w:tcW w:w="845"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461" w:type="pct"/>
            <w:vMerge w:val="continue"/>
            <w:vAlign w:val="center"/>
          </w:tcPr>
          <w:p>
            <w:pPr>
              <w:widowControl/>
              <w:jc w:val="center"/>
              <w:textAlignment w:val="top"/>
              <w:rPr>
                <w:rFonts w:ascii="Times New Roman" w:hAnsi="Times New Roman" w:cs="Times New Roman"/>
                <w:szCs w:val="21"/>
              </w:rPr>
            </w:pPr>
          </w:p>
        </w:tc>
        <w:tc>
          <w:tcPr>
            <w:tcW w:w="431" w:type="pct"/>
            <w:vMerge w:val="continue"/>
            <w:vAlign w:val="center"/>
          </w:tcPr>
          <w:p>
            <w:pPr>
              <w:widowControl/>
              <w:jc w:val="center"/>
              <w:textAlignment w:val="top"/>
              <w:rPr>
                <w:rFonts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widowControl/>
              <w:jc w:val="center"/>
              <w:textAlignment w:val="top"/>
              <w:rPr>
                <w:rFonts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2" w:type="pct"/>
            <w:vMerge w:val="restart"/>
            <w:vAlign w:val="center"/>
          </w:tcPr>
          <w:p>
            <w:pPr>
              <w:widowControl/>
              <w:jc w:val="center"/>
              <w:textAlignment w:val="top"/>
              <w:rPr>
                <w:rFonts w:hint="eastAsia"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苯</w:t>
            </w:r>
          </w:p>
        </w:tc>
        <w:tc>
          <w:tcPr>
            <w:tcW w:w="610" w:type="pct"/>
            <w:vAlign w:val="center"/>
          </w:tcPr>
          <w:p>
            <w:pPr>
              <w:pStyle w:val="29"/>
              <w:jc w:val="center"/>
              <w:rPr>
                <w:rFonts w:ascii="Times New Roman" w:hAnsi="Times New Roman" w:cs="Times New Roman"/>
                <w:szCs w:val="21"/>
              </w:rPr>
            </w:pPr>
            <w:r>
              <w:rPr>
                <w:rFonts w:hint="eastAsia" w:ascii="Times New Roman"/>
                <w:sz w:val="21"/>
                <w:szCs w:val="21"/>
              </w:rPr>
              <w:t>排气筒</w:t>
            </w:r>
            <w:r>
              <w:rPr>
                <w:rFonts w:hint="eastAsia" w:ascii="Times New Roman"/>
                <w:sz w:val="21"/>
                <w:szCs w:val="21"/>
                <w:lang w:val="en-US" w:eastAsia="zh-CN"/>
              </w:rPr>
              <w:t>2</w:t>
            </w:r>
            <w:r>
              <w:rPr>
                <w:rFonts w:hint="eastAsia" w:ascii="Times New Roman"/>
                <w:sz w:val="21"/>
                <w:szCs w:val="21"/>
              </w:rPr>
              <w:t>#进口</w:t>
            </w:r>
          </w:p>
        </w:tc>
        <w:tc>
          <w:tcPr>
            <w:tcW w:w="845" w:type="pct"/>
            <w:gridSpan w:val="2"/>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0.287</w:t>
            </w:r>
          </w:p>
        </w:tc>
        <w:tc>
          <w:tcPr>
            <w:tcW w:w="892"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lang w:val="en-US" w:eastAsia="zh-CN"/>
              </w:rPr>
              <w:t>0.0273</w:t>
            </w:r>
          </w:p>
        </w:tc>
        <w:tc>
          <w:tcPr>
            <w:tcW w:w="422" w:type="pct"/>
            <w:vAlign w:val="center"/>
          </w:tcPr>
          <w:p>
            <w:pPr>
              <w:pStyle w:val="29"/>
              <w:jc w:val="center"/>
              <w:rPr>
                <w:rFonts w:ascii="Times New Roman" w:hAnsi="Times New Roman" w:cs="Times New Roman"/>
                <w:szCs w:val="21"/>
              </w:rPr>
            </w:pPr>
            <w:r>
              <w:rPr>
                <w:rFonts w:hint="eastAsia" w:ascii="Times New Roman"/>
                <w:sz w:val="21"/>
                <w:szCs w:val="21"/>
              </w:rPr>
              <w:t>--</w:t>
            </w:r>
          </w:p>
        </w:tc>
        <w:tc>
          <w:tcPr>
            <w:tcW w:w="423" w:type="pct"/>
            <w:vAlign w:val="center"/>
          </w:tcPr>
          <w:p>
            <w:pPr>
              <w:pStyle w:val="29"/>
              <w:jc w:val="center"/>
              <w:rPr>
                <w:rFonts w:ascii="Times New Roman" w:hAnsi="Times New Roman" w:cs="Times New Roman"/>
                <w:szCs w:val="21"/>
              </w:rPr>
            </w:pPr>
            <w:r>
              <w:rPr>
                <w:rFonts w:hint="eastAsia" w:ascii="Times New Roman"/>
                <w:sz w:val="21"/>
                <w:szCs w:val="21"/>
              </w:rPr>
              <w:t>--</w:t>
            </w:r>
          </w:p>
        </w:tc>
        <w:tc>
          <w:tcPr>
            <w:tcW w:w="422" w:type="pct"/>
            <w:vAlign w:val="center"/>
          </w:tcPr>
          <w:p>
            <w:pPr>
              <w:widowControl/>
              <w:jc w:val="center"/>
              <w:textAlignment w:val="top"/>
              <w:rPr>
                <w:rFonts w:ascii="Times New Roman" w:hAnsi="Times New Roman" w:cs="Times New Roman"/>
                <w:szCs w:val="21"/>
              </w:rPr>
            </w:pPr>
            <w:r>
              <w:rPr>
                <w:rFonts w:hint="eastAsia" w:ascii="Times New Roman"/>
                <w:sz w:val="21"/>
                <w:szCs w:val="21"/>
              </w:rPr>
              <w:t>/</w:t>
            </w:r>
          </w:p>
        </w:tc>
        <w:tc>
          <w:tcPr>
            <w:tcW w:w="422" w:type="pct"/>
            <w:vAlign w:val="center"/>
          </w:tcPr>
          <w:p>
            <w:pPr>
              <w:widowControl/>
              <w:jc w:val="center"/>
              <w:textAlignment w:val="top"/>
              <w:rPr>
                <w:rFonts w:ascii="Times New Roman" w:hAnsi="Times New Roman"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2" w:type="pct"/>
            <w:vMerge w:val="continue"/>
            <w:vAlign w:val="center"/>
          </w:tcPr>
          <w:p>
            <w:pPr>
              <w:widowControl/>
              <w:jc w:val="center"/>
              <w:textAlignment w:val="top"/>
              <w:rPr>
                <w:rFonts w:ascii="Times New Roman" w:hAnsi="Times New Roman" w:cs="Times New Roman"/>
                <w:szCs w:val="21"/>
              </w:rPr>
            </w:pPr>
          </w:p>
        </w:tc>
        <w:tc>
          <w:tcPr>
            <w:tcW w:w="610" w:type="pct"/>
            <w:vMerge w:val="restart"/>
            <w:vAlign w:val="center"/>
          </w:tcPr>
          <w:p>
            <w:pPr>
              <w:jc w:val="center"/>
              <w:rPr>
                <w:rFonts w:ascii="Times New Roman" w:hAnsi="Times New Roman" w:cs="Times New Roman"/>
                <w:szCs w:val="21"/>
              </w:rPr>
            </w:pPr>
            <w:r>
              <w:rPr>
                <w:rFonts w:hint="eastAsia" w:ascii="Times New Roman" w:cs="Times New Roman"/>
                <w:szCs w:val="21"/>
              </w:rPr>
              <w:t>排气筒</w:t>
            </w:r>
            <w:r>
              <w:rPr>
                <w:rFonts w:hint="eastAsia" w:ascii="Times New Roman" w:cs="Times New Roman"/>
                <w:szCs w:val="21"/>
                <w:lang w:val="en-US" w:eastAsia="zh-CN"/>
              </w:rPr>
              <w:t>2</w:t>
            </w:r>
            <w:r>
              <w:rPr>
                <w:rFonts w:hint="eastAsia" w:ascii="Times New Roman" w:cs="Times New Roman"/>
                <w:szCs w:val="21"/>
              </w:rPr>
              <w:t>#出口</w:t>
            </w:r>
          </w:p>
        </w:tc>
        <w:tc>
          <w:tcPr>
            <w:tcW w:w="845" w:type="pct"/>
            <w:gridSpan w:val="2"/>
            <w:vAlign w:val="center"/>
          </w:tcPr>
          <w:p>
            <w:pPr>
              <w:widowControl/>
              <w:jc w:val="center"/>
              <w:textAlignment w:val="top"/>
              <w:rPr>
                <w:rFonts w:hint="eastAsia" w:ascii="Times New Roman" w:hAnsi="Times New Roman" w:cs="Times New Roman"/>
                <w:szCs w:val="21"/>
              </w:rPr>
            </w:pPr>
            <w:r>
              <w:rPr>
                <w:rFonts w:hint="eastAsia" w:ascii="Times New Roman" w:hAnsi="Times New Roman" w:cs="Times New Roman"/>
                <w:szCs w:val="21"/>
              </w:rPr>
              <w:t>ND</w:t>
            </w:r>
          </w:p>
        </w:tc>
        <w:tc>
          <w:tcPr>
            <w:tcW w:w="461" w:type="pct"/>
            <w:vMerge w:val="restar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31" w:type="pct"/>
            <w:vMerge w:val="restar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2" w:type="pct"/>
            <w:vMerge w:val="restar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1.0</w:t>
            </w:r>
          </w:p>
        </w:tc>
        <w:tc>
          <w:tcPr>
            <w:tcW w:w="423" w:type="pct"/>
            <w:vMerge w:val="restar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0.2</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2" w:type="pct"/>
            <w:vMerge w:val="continue"/>
            <w:vAlign w:val="center"/>
          </w:tcPr>
          <w:p>
            <w:pPr>
              <w:widowControl/>
              <w:jc w:val="center"/>
              <w:textAlignment w:val="top"/>
              <w:rPr>
                <w:rFonts w:ascii="Times New Roman" w:hAnsi="Times New Roman" w:cs="Times New Roman"/>
                <w:szCs w:val="21"/>
              </w:rPr>
            </w:pPr>
          </w:p>
        </w:tc>
        <w:tc>
          <w:tcPr>
            <w:tcW w:w="610" w:type="pct"/>
            <w:vMerge w:val="continue"/>
            <w:vAlign w:val="center"/>
          </w:tcPr>
          <w:p>
            <w:pPr>
              <w:widowControl/>
              <w:jc w:val="center"/>
              <w:textAlignment w:val="top"/>
              <w:rPr>
                <w:rFonts w:ascii="Times New Roman" w:hAnsi="Times New Roman" w:cs="Times New Roman"/>
                <w:szCs w:val="21"/>
              </w:rPr>
            </w:pPr>
          </w:p>
        </w:tc>
        <w:tc>
          <w:tcPr>
            <w:tcW w:w="845" w:type="pct"/>
            <w:gridSpan w:val="2"/>
            <w:vAlign w:val="center"/>
          </w:tcPr>
          <w:p>
            <w:pPr>
              <w:widowControl/>
              <w:jc w:val="center"/>
              <w:textAlignment w:val="top"/>
              <w:rPr>
                <w:rFonts w:hint="eastAsia" w:ascii="Times New Roman" w:hAnsi="Times New Roman" w:cs="Times New Roman"/>
                <w:szCs w:val="21"/>
              </w:rPr>
            </w:pPr>
            <w:r>
              <w:rPr>
                <w:rFonts w:hint="eastAsia" w:ascii="Times New Roman" w:hAnsi="Times New Roman" w:cs="Times New Roman"/>
                <w:szCs w:val="21"/>
              </w:rPr>
              <w:t>ND</w:t>
            </w:r>
          </w:p>
        </w:tc>
        <w:tc>
          <w:tcPr>
            <w:tcW w:w="461" w:type="pct"/>
            <w:vMerge w:val="continue"/>
            <w:vAlign w:val="center"/>
          </w:tcPr>
          <w:p>
            <w:pPr>
              <w:widowControl/>
              <w:jc w:val="center"/>
              <w:textAlignment w:val="top"/>
              <w:rPr>
                <w:rFonts w:ascii="Times New Roman" w:hAnsi="Times New Roman" w:cs="Times New Roman"/>
                <w:szCs w:val="21"/>
              </w:rPr>
            </w:pPr>
          </w:p>
        </w:tc>
        <w:tc>
          <w:tcPr>
            <w:tcW w:w="431" w:type="pct"/>
            <w:vMerge w:val="continue"/>
            <w:vAlign w:val="center"/>
          </w:tcPr>
          <w:p>
            <w:pPr>
              <w:widowControl/>
              <w:jc w:val="center"/>
              <w:textAlignment w:val="top"/>
              <w:rPr>
                <w:rFonts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widowControl/>
              <w:jc w:val="center"/>
              <w:textAlignment w:val="top"/>
              <w:rPr>
                <w:rFonts w:ascii="Times New Roman" w:hAnsi="Times New Roman" w:cs="Times New Roman"/>
                <w:szCs w:val="21"/>
              </w:rPr>
            </w:pPr>
          </w:p>
        </w:tc>
        <w:tc>
          <w:tcPr>
            <w:tcW w:w="422" w:type="pct"/>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2" w:type="pct"/>
            <w:vMerge w:val="continue"/>
            <w:vAlign w:val="center"/>
          </w:tcPr>
          <w:p>
            <w:pPr>
              <w:widowControl/>
              <w:jc w:val="center"/>
              <w:textAlignment w:val="top"/>
              <w:rPr>
                <w:rFonts w:ascii="Times New Roman" w:hAnsi="Times New Roman" w:cs="Times New Roman"/>
                <w:szCs w:val="21"/>
              </w:rPr>
            </w:pPr>
          </w:p>
        </w:tc>
        <w:tc>
          <w:tcPr>
            <w:tcW w:w="610" w:type="pct"/>
            <w:vMerge w:val="continue"/>
            <w:vAlign w:val="center"/>
          </w:tcPr>
          <w:p>
            <w:pPr>
              <w:widowControl/>
              <w:jc w:val="center"/>
              <w:textAlignment w:val="top"/>
              <w:rPr>
                <w:rFonts w:ascii="Times New Roman" w:hAnsi="Times New Roman" w:cs="Times New Roman"/>
                <w:szCs w:val="21"/>
              </w:rPr>
            </w:pPr>
          </w:p>
        </w:tc>
        <w:tc>
          <w:tcPr>
            <w:tcW w:w="845" w:type="pct"/>
            <w:gridSpan w:val="2"/>
            <w:vAlign w:val="center"/>
          </w:tcPr>
          <w:p>
            <w:pPr>
              <w:widowControl/>
              <w:jc w:val="center"/>
              <w:textAlignment w:val="top"/>
              <w:rPr>
                <w:rFonts w:hint="eastAsia" w:ascii="Times New Roman" w:hAnsi="Times New Roman" w:cs="Times New Roman"/>
                <w:szCs w:val="21"/>
              </w:rPr>
            </w:pPr>
            <w:r>
              <w:rPr>
                <w:rFonts w:hint="eastAsia" w:ascii="Times New Roman" w:hAnsi="Times New Roman" w:cs="Times New Roman"/>
                <w:szCs w:val="21"/>
              </w:rPr>
              <w:t>ND</w:t>
            </w:r>
          </w:p>
        </w:tc>
        <w:tc>
          <w:tcPr>
            <w:tcW w:w="461" w:type="pct"/>
            <w:vMerge w:val="continue"/>
            <w:vAlign w:val="center"/>
          </w:tcPr>
          <w:p>
            <w:pPr>
              <w:widowControl/>
              <w:jc w:val="center"/>
              <w:textAlignment w:val="top"/>
              <w:rPr>
                <w:rFonts w:ascii="Times New Roman" w:hAnsi="Times New Roman" w:cs="Times New Roman"/>
                <w:szCs w:val="21"/>
              </w:rPr>
            </w:pPr>
          </w:p>
        </w:tc>
        <w:tc>
          <w:tcPr>
            <w:tcW w:w="431" w:type="pct"/>
            <w:vMerge w:val="continue"/>
            <w:vAlign w:val="center"/>
          </w:tcPr>
          <w:p>
            <w:pPr>
              <w:widowControl/>
              <w:jc w:val="center"/>
              <w:textAlignment w:val="top"/>
              <w:rPr>
                <w:rFonts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widowControl/>
              <w:jc w:val="center"/>
              <w:textAlignment w:val="top"/>
              <w:rPr>
                <w:rFonts w:ascii="Times New Roman" w:hAnsi="Times New Roman" w:cs="Times New Roman"/>
                <w:szCs w:val="21"/>
              </w:rPr>
            </w:pP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2" w:type="pct"/>
            <w:vMerge w:val="restart"/>
            <w:vAlign w:val="center"/>
          </w:tcPr>
          <w:p>
            <w:pPr>
              <w:widowControl/>
              <w:jc w:val="center"/>
              <w:textAlignment w:val="top"/>
              <w:rPr>
                <w:rFonts w:hint="eastAsia"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甲苯</w:t>
            </w:r>
          </w:p>
        </w:tc>
        <w:tc>
          <w:tcPr>
            <w:tcW w:w="610" w:type="pct"/>
            <w:vAlign w:val="center"/>
          </w:tcPr>
          <w:p>
            <w:pPr>
              <w:pStyle w:val="29"/>
              <w:jc w:val="center"/>
              <w:rPr>
                <w:rFonts w:ascii="Times New Roman" w:hAnsi="Times New Roman" w:cs="Times New Roman"/>
                <w:szCs w:val="21"/>
              </w:rPr>
            </w:pPr>
            <w:r>
              <w:rPr>
                <w:rFonts w:hint="eastAsia" w:ascii="Times New Roman"/>
                <w:sz w:val="21"/>
                <w:szCs w:val="21"/>
              </w:rPr>
              <w:t>排气筒</w:t>
            </w:r>
            <w:r>
              <w:rPr>
                <w:rFonts w:hint="eastAsia" w:ascii="Times New Roman"/>
                <w:sz w:val="21"/>
                <w:szCs w:val="21"/>
                <w:lang w:val="en-US" w:eastAsia="zh-CN"/>
              </w:rPr>
              <w:t>2</w:t>
            </w:r>
            <w:r>
              <w:rPr>
                <w:rFonts w:hint="eastAsia" w:ascii="Times New Roman"/>
                <w:sz w:val="21"/>
                <w:szCs w:val="21"/>
              </w:rPr>
              <w:t>#进口</w:t>
            </w:r>
          </w:p>
        </w:tc>
        <w:tc>
          <w:tcPr>
            <w:tcW w:w="845" w:type="pct"/>
            <w:gridSpan w:val="2"/>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0.229</w:t>
            </w:r>
          </w:p>
        </w:tc>
        <w:tc>
          <w:tcPr>
            <w:tcW w:w="892"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lang w:val="en-US" w:eastAsia="zh-CN"/>
              </w:rPr>
              <w:t>0.0217</w:t>
            </w:r>
          </w:p>
        </w:tc>
        <w:tc>
          <w:tcPr>
            <w:tcW w:w="422" w:type="pct"/>
            <w:vAlign w:val="center"/>
          </w:tcPr>
          <w:p>
            <w:pPr>
              <w:pStyle w:val="29"/>
              <w:jc w:val="center"/>
              <w:rPr>
                <w:rFonts w:ascii="Times New Roman" w:hAnsi="Times New Roman" w:cs="Times New Roman"/>
                <w:szCs w:val="21"/>
              </w:rPr>
            </w:pPr>
            <w:r>
              <w:rPr>
                <w:rFonts w:hint="eastAsia" w:ascii="Times New Roman"/>
                <w:sz w:val="21"/>
                <w:szCs w:val="21"/>
              </w:rPr>
              <w:t>--</w:t>
            </w:r>
          </w:p>
        </w:tc>
        <w:tc>
          <w:tcPr>
            <w:tcW w:w="423" w:type="pct"/>
            <w:vAlign w:val="center"/>
          </w:tcPr>
          <w:p>
            <w:pPr>
              <w:pStyle w:val="29"/>
              <w:jc w:val="center"/>
              <w:rPr>
                <w:rFonts w:ascii="Times New Roman" w:hAnsi="Times New Roman" w:cs="Times New Roman"/>
                <w:szCs w:val="21"/>
              </w:rPr>
            </w:pPr>
            <w:r>
              <w:rPr>
                <w:rFonts w:hint="eastAsia" w:ascii="Times New Roman"/>
                <w:sz w:val="21"/>
                <w:szCs w:val="21"/>
              </w:rPr>
              <w:t>--</w:t>
            </w:r>
          </w:p>
        </w:tc>
        <w:tc>
          <w:tcPr>
            <w:tcW w:w="422" w:type="pct"/>
            <w:vAlign w:val="center"/>
          </w:tcPr>
          <w:p>
            <w:pPr>
              <w:widowControl/>
              <w:jc w:val="center"/>
              <w:textAlignment w:val="top"/>
              <w:rPr>
                <w:rFonts w:ascii="Times New Roman" w:hAnsi="Times New Roman" w:cs="Times New Roman"/>
                <w:szCs w:val="21"/>
              </w:rPr>
            </w:pPr>
            <w:r>
              <w:rPr>
                <w:rFonts w:hint="eastAsia" w:ascii="Times New Roman"/>
                <w:sz w:val="21"/>
                <w:szCs w:val="21"/>
              </w:rPr>
              <w:t>/</w:t>
            </w:r>
          </w:p>
        </w:tc>
        <w:tc>
          <w:tcPr>
            <w:tcW w:w="422" w:type="pct"/>
            <w:vAlign w:val="center"/>
          </w:tcPr>
          <w:p>
            <w:pPr>
              <w:widowControl/>
              <w:jc w:val="center"/>
              <w:textAlignment w:val="top"/>
              <w:rPr>
                <w:rFonts w:ascii="Times New Roman" w:hAnsi="Times New Roman"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2" w:type="pct"/>
            <w:vMerge w:val="continue"/>
            <w:vAlign w:val="center"/>
          </w:tcPr>
          <w:p>
            <w:pPr>
              <w:widowControl/>
              <w:jc w:val="center"/>
              <w:textAlignment w:val="top"/>
              <w:rPr>
                <w:rFonts w:ascii="Times New Roman" w:hAnsi="Times New Roman" w:cs="Times New Roman"/>
                <w:szCs w:val="21"/>
              </w:rPr>
            </w:pPr>
          </w:p>
        </w:tc>
        <w:tc>
          <w:tcPr>
            <w:tcW w:w="610" w:type="pct"/>
            <w:vMerge w:val="restart"/>
            <w:vAlign w:val="center"/>
          </w:tcPr>
          <w:p>
            <w:pPr>
              <w:jc w:val="center"/>
              <w:rPr>
                <w:rFonts w:ascii="Times New Roman" w:hAnsi="Times New Roman" w:cs="Times New Roman"/>
                <w:szCs w:val="21"/>
              </w:rPr>
            </w:pPr>
            <w:r>
              <w:rPr>
                <w:rFonts w:hint="eastAsia" w:ascii="Times New Roman" w:cs="Times New Roman"/>
                <w:szCs w:val="21"/>
              </w:rPr>
              <w:t>排气筒</w:t>
            </w:r>
            <w:r>
              <w:rPr>
                <w:rFonts w:hint="eastAsia" w:ascii="Times New Roman" w:cs="Times New Roman"/>
                <w:szCs w:val="21"/>
                <w:lang w:val="en-US" w:eastAsia="zh-CN"/>
              </w:rPr>
              <w:t>2</w:t>
            </w:r>
            <w:r>
              <w:rPr>
                <w:rFonts w:hint="eastAsia" w:ascii="Times New Roman" w:cs="Times New Roman"/>
                <w:szCs w:val="21"/>
              </w:rPr>
              <w:t>#出口</w:t>
            </w:r>
          </w:p>
        </w:tc>
        <w:tc>
          <w:tcPr>
            <w:tcW w:w="422" w:type="pc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0.079</w:t>
            </w:r>
          </w:p>
        </w:tc>
        <w:tc>
          <w:tcPr>
            <w:tcW w:w="423" w:type="pct"/>
            <w:vMerge w:val="restart"/>
            <w:vAlign w:val="center"/>
          </w:tcPr>
          <w:p>
            <w:pPr>
              <w:widowControl/>
              <w:jc w:val="center"/>
              <w:textAlignment w:val="top"/>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0.043</w:t>
            </w:r>
          </w:p>
        </w:tc>
        <w:tc>
          <w:tcPr>
            <w:tcW w:w="461" w:type="pc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5.77</w:t>
            </w:r>
            <w:r>
              <w:rPr>
                <w:rFonts w:hint="default" w:ascii="Arial" w:hAnsi="Arial" w:cs="Arial"/>
                <w:szCs w:val="21"/>
                <w:lang w:val="en-US"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vertAlign w:val="superscript"/>
                <w:lang w:val="en-US" w:eastAsia="zh-CN"/>
              </w:rPr>
              <w:t>-3</w:t>
            </w:r>
          </w:p>
        </w:tc>
        <w:tc>
          <w:tcPr>
            <w:tcW w:w="431" w:type="pct"/>
            <w:vMerge w:val="restar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lang w:val="en-US" w:eastAsia="zh-CN"/>
              </w:rPr>
              <w:t>3.21</w:t>
            </w:r>
            <w:r>
              <w:rPr>
                <w:rFonts w:hint="default" w:ascii="Arial" w:hAnsi="Arial" w:cs="Arial"/>
                <w:szCs w:val="21"/>
                <w:lang w:val="en-US"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vertAlign w:val="superscript"/>
                <w:lang w:val="en-US" w:eastAsia="zh-CN"/>
              </w:rPr>
              <w:t>-3</w:t>
            </w:r>
          </w:p>
        </w:tc>
        <w:tc>
          <w:tcPr>
            <w:tcW w:w="422" w:type="pct"/>
            <w:vMerge w:val="restart"/>
            <w:vAlign w:val="center"/>
          </w:tcPr>
          <w:p>
            <w:pPr>
              <w:widowControl/>
              <w:jc w:val="center"/>
              <w:textAlignment w:val="top"/>
              <w:rPr>
                <w:rFonts w:hint="default" w:ascii="Times New Roman" w:hAnsi="Times New Roman" w:cs="Times New Roman"/>
                <w:szCs w:val="21"/>
                <w:lang w:val="en-US"/>
              </w:rPr>
            </w:pPr>
            <w:r>
              <w:rPr>
                <w:rFonts w:hint="eastAsia" w:ascii="Times New Roman" w:hAnsi="Times New Roman" w:cs="Times New Roman"/>
                <w:szCs w:val="21"/>
                <w:lang w:val="en-US" w:eastAsia="zh-CN"/>
              </w:rPr>
              <w:t>20*</w:t>
            </w:r>
          </w:p>
        </w:tc>
        <w:tc>
          <w:tcPr>
            <w:tcW w:w="423" w:type="pct"/>
            <w:vMerge w:val="restart"/>
            <w:vAlign w:val="center"/>
          </w:tcPr>
          <w:p>
            <w:pPr>
              <w:pStyle w:val="29"/>
              <w:jc w:val="center"/>
              <w:rPr>
                <w:rFonts w:ascii="Times New Roman" w:hAnsi="Times New Roman" w:cs="Times New Roman"/>
                <w:szCs w:val="21"/>
              </w:rPr>
            </w:pPr>
            <w:r>
              <w:rPr>
                <w:rFonts w:hint="eastAsia" w:ascii="Times New Roman"/>
                <w:sz w:val="21"/>
                <w:szCs w:val="21"/>
                <w:lang w:val="en-US" w:eastAsia="zh-CN"/>
              </w:rPr>
              <w:t>0.6</w:t>
            </w:r>
            <w:r>
              <w:rPr>
                <w:rFonts w:hint="eastAsia" w:ascii="Times New Roman" w:hAnsi="Times New Roman" w:cs="Times New Roman"/>
                <w:szCs w:val="21"/>
                <w:lang w:val="en-US" w:eastAsia="zh-CN"/>
              </w:rPr>
              <w:t>*</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2" w:type="pct"/>
            <w:vMerge w:val="continue"/>
            <w:vAlign w:val="center"/>
          </w:tcPr>
          <w:p>
            <w:pPr>
              <w:widowControl/>
              <w:jc w:val="center"/>
              <w:textAlignment w:val="top"/>
              <w:rPr>
                <w:rFonts w:ascii="Times New Roman" w:hAnsi="Times New Roman" w:cs="Times New Roman"/>
                <w:szCs w:val="21"/>
              </w:rPr>
            </w:pPr>
          </w:p>
        </w:tc>
        <w:tc>
          <w:tcPr>
            <w:tcW w:w="610" w:type="pct"/>
            <w:vMerge w:val="continue"/>
            <w:vAlign w:val="center"/>
          </w:tcPr>
          <w:p>
            <w:pPr>
              <w:widowControl/>
              <w:jc w:val="center"/>
              <w:textAlignment w:val="top"/>
              <w:rPr>
                <w:rFonts w:ascii="Times New Roman" w:hAnsi="Times New Roman" w:cs="Times New Roman"/>
                <w:szCs w:val="21"/>
              </w:rPr>
            </w:pPr>
          </w:p>
        </w:tc>
        <w:tc>
          <w:tcPr>
            <w:tcW w:w="422" w:type="pc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0.046</w:t>
            </w:r>
          </w:p>
        </w:tc>
        <w:tc>
          <w:tcPr>
            <w:tcW w:w="423" w:type="pct"/>
            <w:vMerge w:val="continue"/>
            <w:vAlign w:val="center"/>
          </w:tcPr>
          <w:p>
            <w:pPr>
              <w:widowControl/>
              <w:jc w:val="center"/>
              <w:textAlignment w:val="top"/>
              <w:rPr>
                <w:rFonts w:hint="eastAsia" w:ascii="Times New Roman" w:hAnsi="Times New Roman" w:cs="Times New Roman"/>
                <w:szCs w:val="21"/>
              </w:rPr>
            </w:pPr>
          </w:p>
        </w:tc>
        <w:tc>
          <w:tcPr>
            <w:tcW w:w="461" w:type="pc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lang w:val="en-US" w:eastAsia="zh-CN"/>
              </w:rPr>
              <w:t>3.49</w:t>
            </w:r>
            <w:r>
              <w:rPr>
                <w:rFonts w:hint="default" w:ascii="Arial" w:hAnsi="Arial" w:cs="Arial"/>
                <w:szCs w:val="21"/>
                <w:lang w:val="en-US"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vertAlign w:val="superscript"/>
                <w:lang w:val="en-US" w:eastAsia="zh-CN"/>
              </w:rPr>
              <w:t>-3</w:t>
            </w:r>
          </w:p>
        </w:tc>
        <w:tc>
          <w:tcPr>
            <w:tcW w:w="431" w:type="pct"/>
            <w:vMerge w:val="continue"/>
            <w:vAlign w:val="center"/>
          </w:tcPr>
          <w:p>
            <w:pPr>
              <w:widowControl/>
              <w:jc w:val="center"/>
              <w:textAlignment w:val="top"/>
              <w:rPr>
                <w:rFonts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widowControl/>
              <w:jc w:val="center"/>
              <w:textAlignment w:val="top"/>
              <w:rPr>
                <w:rFonts w:ascii="Times New Roman" w:hAnsi="Times New Roman" w:cs="Times New Roman"/>
                <w:szCs w:val="21"/>
              </w:rPr>
            </w:pPr>
          </w:p>
        </w:tc>
        <w:tc>
          <w:tcPr>
            <w:tcW w:w="422" w:type="pct"/>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2" w:type="pct"/>
            <w:vMerge w:val="continue"/>
            <w:vAlign w:val="center"/>
          </w:tcPr>
          <w:p>
            <w:pPr>
              <w:widowControl/>
              <w:jc w:val="center"/>
              <w:textAlignment w:val="top"/>
              <w:rPr>
                <w:rFonts w:ascii="Times New Roman" w:hAnsi="Times New Roman" w:cs="Times New Roman"/>
                <w:szCs w:val="21"/>
              </w:rPr>
            </w:pPr>
          </w:p>
        </w:tc>
        <w:tc>
          <w:tcPr>
            <w:tcW w:w="610" w:type="pct"/>
            <w:vMerge w:val="continue"/>
            <w:vAlign w:val="center"/>
          </w:tcPr>
          <w:p>
            <w:pPr>
              <w:widowControl/>
              <w:jc w:val="center"/>
              <w:textAlignment w:val="top"/>
              <w:rPr>
                <w:rFonts w:ascii="Times New Roman" w:hAnsi="Times New Roman" w:cs="Times New Roman"/>
                <w:szCs w:val="21"/>
              </w:rPr>
            </w:pPr>
          </w:p>
        </w:tc>
        <w:tc>
          <w:tcPr>
            <w:tcW w:w="422" w:type="pc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ND</w:t>
            </w:r>
          </w:p>
        </w:tc>
        <w:tc>
          <w:tcPr>
            <w:tcW w:w="423" w:type="pct"/>
            <w:vMerge w:val="continue"/>
            <w:vAlign w:val="center"/>
          </w:tcPr>
          <w:p>
            <w:pPr>
              <w:widowControl/>
              <w:jc w:val="center"/>
              <w:textAlignment w:val="top"/>
              <w:rPr>
                <w:rFonts w:hint="eastAsia" w:ascii="Times New Roman" w:hAnsi="Times New Roman" w:cs="Times New Roman"/>
                <w:szCs w:val="21"/>
              </w:rPr>
            </w:pPr>
          </w:p>
        </w:tc>
        <w:tc>
          <w:tcPr>
            <w:tcW w:w="461" w:type="pct"/>
            <w:vAlign w:val="center"/>
          </w:tcPr>
          <w:p>
            <w:pPr>
              <w:widowControl/>
              <w:jc w:val="center"/>
              <w:textAlignment w:val="top"/>
              <w:rPr>
                <w:rFonts w:hint="default" w:ascii="Times New Roman" w:hAnsi="Times New Roman" w:cs="Times New Roman"/>
                <w:szCs w:val="21"/>
                <w:lang w:val="en-US"/>
              </w:rPr>
            </w:pPr>
            <w:r>
              <w:rPr>
                <w:rFonts w:hint="eastAsia" w:ascii="Times New Roman" w:hAnsi="Times New Roman" w:cs="Times New Roman"/>
                <w:szCs w:val="21"/>
                <w:lang w:val="en-US" w:eastAsia="zh-CN"/>
              </w:rPr>
              <w:t>3.73</w:t>
            </w:r>
            <w:r>
              <w:rPr>
                <w:rFonts w:hint="default" w:ascii="Arial" w:hAnsi="Arial" w:cs="Arial"/>
                <w:szCs w:val="21"/>
                <w:lang w:val="en-US"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vertAlign w:val="superscript"/>
                <w:lang w:val="en-US" w:eastAsia="zh-CN"/>
              </w:rPr>
              <w:t>-4</w:t>
            </w:r>
          </w:p>
        </w:tc>
        <w:tc>
          <w:tcPr>
            <w:tcW w:w="431" w:type="pct"/>
            <w:vMerge w:val="continue"/>
            <w:vAlign w:val="center"/>
          </w:tcPr>
          <w:p>
            <w:pPr>
              <w:widowControl/>
              <w:jc w:val="center"/>
              <w:textAlignment w:val="top"/>
              <w:rPr>
                <w:rFonts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widowControl/>
              <w:jc w:val="center"/>
              <w:textAlignment w:val="top"/>
              <w:rPr>
                <w:rFonts w:ascii="Times New Roman" w:hAnsi="Times New Roman" w:cs="Times New Roman"/>
                <w:szCs w:val="21"/>
              </w:rPr>
            </w:pP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2" w:type="pct"/>
            <w:vMerge w:val="restart"/>
            <w:vAlign w:val="center"/>
          </w:tcPr>
          <w:p>
            <w:pPr>
              <w:widowControl/>
              <w:jc w:val="center"/>
              <w:textAlignment w:val="top"/>
              <w:rPr>
                <w:rFonts w:hint="eastAsia"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二甲苯</w:t>
            </w:r>
          </w:p>
        </w:tc>
        <w:tc>
          <w:tcPr>
            <w:tcW w:w="610" w:type="pct"/>
            <w:vAlign w:val="center"/>
          </w:tcPr>
          <w:p>
            <w:pPr>
              <w:pStyle w:val="29"/>
              <w:jc w:val="center"/>
              <w:rPr>
                <w:rFonts w:ascii="Times New Roman" w:hAnsi="Times New Roman" w:cs="Times New Roman"/>
                <w:szCs w:val="21"/>
              </w:rPr>
            </w:pPr>
            <w:r>
              <w:rPr>
                <w:rFonts w:hint="eastAsia" w:ascii="Times New Roman"/>
                <w:sz w:val="21"/>
                <w:szCs w:val="21"/>
              </w:rPr>
              <w:t>排气筒</w:t>
            </w:r>
            <w:r>
              <w:rPr>
                <w:rFonts w:hint="eastAsia" w:ascii="Times New Roman"/>
                <w:sz w:val="21"/>
                <w:szCs w:val="21"/>
                <w:lang w:val="en-US" w:eastAsia="zh-CN"/>
              </w:rPr>
              <w:t>2</w:t>
            </w:r>
            <w:r>
              <w:rPr>
                <w:rFonts w:hint="eastAsia" w:ascii="Times New Roman"/>
                <w:sz w:val="21"/>
                <w:szCs w:val="21"/>
              </w:rPr>
              <w:t>#进口</w:t>
            </w:r>
          </w:p>
        </w:tc>
        <w:tc>
          <w:tcPr>
            <w:tcW w:w="845" w:type="pct"/>
            <w:gridSpan w:val="2"/>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1.35</w:t>
            </w:r>
          </w:p>
        </w:tc>
        <w:tc>
          <w:tcPr>
            <w:tcW w:w="892" w:type="pct"/>
            <w:gridSpan w:val="2"/>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0.128</w:t>
            </w:r>
          </w:p>
        </w:tc>
        <w:tc>
          <w:tcPr>
            <w:tcW w:w="422" w:type="pc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3" w:type="pct"/>
            <w:vAlign w:val="center"/>
          </w:tcPr>
          <w:p>
            <w:pPr>
              <w:pStyle w:val="29"/>
              <w:jc w:val="center"/>
              <w:rPr>
                <w:rFonts w:ascii="Times New Roman" w:hAnsi="Times New Roman" w:cs="Times New Roman"/>
                <w:szCs w:val="21"/>
              </w:rPr>
            </w:pPr>
            <w:r>
              <w:rPr>
                <w:rFonts w:hint="eastAsia" w:ascii="Times New Roman"/>
                <w:sz w:val="21"/>
                <w:szCs w:val="21"/>
              </w:rPr>
              <w:t>--</w:t>
            </w:r>
          </w:p>
        </w:tc>
        <w:tc>
          <w:tcPr>
            <w:tcW w:w="422" w:type="pct"/>
            <w:vAlign w:val="center"/>
          </w:tcPr>
          <w:p>
            <w:pPr>
              <w:widowControl/>
              <w:jc w:val="center"/>
              <w:textAlignment w:val="top"/>
              <w:rPr>
                <w:rFonts w:ascii="Times New Roman" w:hAnsi="Times New Roman" w:cs="Times New Roman"/>
                <w:szCs w:val="21"/>
              </w:rPr>
            </w:pPr>
            <w:r>
              <w:rPr>
                <w:rFonts w:hint="eastAsia" w:ascii="Times New Roman"/>
                <w:sz w:val="21"/>
                <w:szCs w:val="21"/>
              </w:rPr>
              <w:t>/</w:t>
            </w:r>
          </w:p>
        </w:tc>
        <w:tc>
          <w:tcPr>
            <w:tcW w:w="422" w:type="pct"/>
            <w:vAlign w:val="center"/>
          </w:tcPr>
          <w:p>
            <w:pPr>
              <w:widowControl/>
              <w:jc w:val="center"/>
              <w:textAlignment w:val="top"/>
              <w:rPr>
                <w:rFonts w:ascii="Times New Roman" w:hAnsi="Times New Roman"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2" w:type="pct"/>
            <w:vMerge w:val="continue"/>
            <w:vAlign w:val="center"/>
          </w:tcPr>
          <w:p>
            <w:pPr>
              <w:widowControl/>
              <w:jc w:val="center"/>
              <w:textAlignment w:val="top"/>
              <w:rPr>
                <w:rFonts w:ascii="Times New Roman" w:hAnsi="Times New Roman" w:cs="Times New Roman"/>
                <w:szCs w:val="21"/>
              </w:rPr>
            </w:pPr>
          </w:p>
        </w:tc>
        <w:tc>
          <w:tcPr>
            <w:tcW w:w="610" w:type="pct"/>
            <w:vMerge w:val="restart"/>
            <w:vAlign w:val="center"/>
          </w:tcPr>
          <w:p>
            <w:pPr>
              <w:jc w:val="center"/>
              <w:rPr>
                <w:rFonts w:ascii="Times New Roman" w:hAnsi="Times New Roman" w:cs="Times New Roman"/>
                <w:szCs w:val="21"/>
              </w:rPr>
            </w:pPr>
            <w:r>
              <w:rPr>
                <w:rFonts w:hint="eastAsia" w:ascii="Times New Roman" w:cs="Times New Roman"/>
                <w:szCs w:val="21"/>
              </w:rPr>
              <w:t>排气筒</w:t>
            </w:r>
            <w:r>
              <w:rPr>
                <w:rFonts w:hint="eastAsia" w:ascii="Times New Roman" w:cs="Times New Roman"/>
                <w:szCs w:val="21"/>
                <w:lang w:val="en-US" w:eastAsia="zh-CN"/>
              </w:rPr>
              <w:t>2</w:t>
            </w:r>
            <w:r>
              <w:rPr>
                <w:rFonts w:hint="eastAsia" w:ascii="Times New Roman" w:cs="Times New Roman"/>
                <w:szCs w:val="21"/>
              </w:rPr>
              <w:t>#出口</w:t>
            </w:r>
          </w:p>
        </w:tc>
        <w:tc>
          <w:tcPr>
            <w:tcW w:w="422" w:type="pct"/>
            <w:vAlign w:val="center"/>
          </w:tcPr>
          <w:p>
            <w:pPr>
              <w:widowControl/>
              <w:jc w:val="center"/>
              <w:textAlignment w:val="top"/>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ND</w:t>
            </w:r>
          </w:p>
        </w:tc>
        <w:tc>
          <w:tcPr>
            <w:tcW w:w="423" w:type="pct"/>
            <w:vMerge w:val="restar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0.019</w:t>
            </w:r>
          </w:p>
        </w:tc>
        <w:tc>
          <w:tcPr>
            <w:tcW w:w="461" w:type="pct"/>
            <w:vAlign w:val="center"/>
          </w:tcPr>
          <w:p>
            <w:pPr>
              <w:widowControl/>
              <w:jc w:val="center"/>
              <w:textAlignment w:val="top"/>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3.64</w:t>
            </w:r>
            <w:r>
              <w:rPr>
                <w:rFonts w:hint="default" w:ascii="Arial" w:hAnsi="Arial" w:cs="Arial"/>
                <w:szCs w:val="21"/>
                <w:lang w:val="en-US"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vertAlign w:val="superscript"/>
                <w:lang w:val="en-US" w:eastAsia="zh-CN"/>
              </w:rPr>
              <w:t>-4</w:t>
            </w:r>
          </w:p>
        </w:tc>
        <w:tc>
          <w:tcPr>
            <w:tcW w:w="431" w:type="pct"/>
            <w:vMerge w:val="restar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lang w:val="en-US" w:eastAsia="zh-CN"/>
              </w:rPr>
              <w:t>1.44</w:t>
            </w:r>
            <w:r>
              <w:rPr>
                <w:rFonts w:hint="default" w:ascii="Arial" w:hAnsi="Arial" w:cs="Arial"/>
                <w:szCs w:val="21"/>
                <w:lang w:val="en-US"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vertAlign w:val="superscript"/>
                <w:lang w:val="en-US" w:eastAsia="zh-CN"/>
              </w:rPr>
              <w:t>-3</w:t>
            </w:r>
          </w:p>
        </w:tc>
        <w:tc>
          <w:tcPr>
            <w:tcW w:w="422" w:type="pct"/>
            <w:vMerge w:val="restar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lang w:val="en-US" w:eastAsia="zh-CN"/>
              </w:rPr>
              <w:t>20*</w:t>
            </w:r>
          </w:p>
        </w:tc>
        <w:tc>
          <w:tcPr>
            <w:tcW w:w="423" w:type="pct"/>
            <w:vMerge w:val="restart"/>
            <w:vAlign w:val="center"/>
          </w:tcPr>
          <w:p>
            <w:pPr>
              <w:pStyle w:val="29"/>
              <w:jc w:val="center"/>
              <w:rPr>
                <w:rFonts w:ascii="Times New Roman" w:hAnsi="Times New Roman" w:cs="Times New Roman"/>
                <w:szCs w:val="21"/>
              </w:rPr>
            </w:pPr>
            <w:r>
              <w:rPr>
                <w:rFonts w:hint="eastAsia" w:ascii="Times New Roman"/>
                <w:sz w:val="21"/>
                <w:szCs w:val="21"/>
                <w:lang w:val="en-US" w:eastAsia="zh-CN"/>
              </w:rPr>
              <w:t>0.6</w:t>
            </w:r>
            <w:r>
              <w:rPr>
                <w:rFonts w:hint="eastAsia" w:ascii="Times New Roman" w:hAnsi="Times New Roman" w:cs="Times New Roman"/>
                <w:szCs w:val="21"/>
                <w:lang w:val="en-US" w:eastAsia="zh-CN"/>
              </w:rPr>
              <w:t>*</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2" w:type="pct"/>
            <w:vMerge w:val="continue"/>
            <w:vAlign w:val="center"/>
          </w:tcPr>
          <w:p>
            <w:pPr>
              <w:widowControl/>
              <w:jc w:val="center"/>
              <w:textAlignment w:val="top"/>
              <w:rPr>
                <w:rFonts w:ascii="Times New Roman" w:hAnsi="Times New Roman" w:cs="Times New Roman"/>
                <w:szCs w:val="21"/>
              </w:rPr>
            </w:pPr>
          </w:p>
        </w:tc>
        <w:tc>
          <w:tcPr>
            <w:tcW w:w="610" w:type="pct"/>
            <w:vMerge w:val="continue"/>
            <w:vAlign w:val="center"/>
          </w:tcPr>
          <w:p>
            <w:pPr>
              <w:widowControl/>
              <w:jc w:val="center"/>
              <w:textAlignment w:val="top"/>
              <w:rPr>
                <w:rFonts w:ascii="Times New Roman" w:hAnsi="Times New Roman" w:cs="Times New Roman"/>
                <w:szCs w:val="21"/>
              </w:rPr>
            </w:pPr>
          </w:p>
        </w:tc>
        <w:tc>
          <w:tcPr>
            <w:tcW w:w="422" w:type="pct"/>
            <w:vAlign w:val="center"/>
          </w:tcPr>
          <w:p>
            <w:pPr>
              <w:widowControl/>
              <w:jc w:val="center"/>
              <w:textAlignment w:val="top"/>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0.048</w:t>
            </w:r>
          </w:p>
        </w:tc>
        <w:tc>
          <w:tcPr>
            <w:tcW w:w="423" w:type="pct"/>
            <w:vMerge w:val="continue"/>
            <w:vAlign w:val="center"/>
          </w:tcPr>
          <w:p>
            <w:pPr>
              <w:widowControl/>
              <w:jc w:val="center"/>
              <w:textAlignment w:val="top"/>
              <w:rPr>
                <w:rFonts w:hint="eastAsia" w:ascii="Times New Roman" w:hAnsi="Times New Roman" w:cs="Times New Roman"/>
                <w:szCs w:val="21"/>
              </w:rPr>
            </w:pPr>
          </w:p>
        </w:tc>
        <w:tc>
          <w:tcPr>
            <w:tcW w:w="461" w:type="pct"/>
            <w:vAlign w:val="center"/>
          </w:tcPr>
          <w:p>
            <w:pPr>
              <w:widowControl/>
              <w:jc w:val="center"/>
              <w:textAlignment w:val="top"/>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3.58</w:t>
            </w:r>
            <w:r>
              <w:rPr>
                <w:rFonts w:hint="default" w:ascii="Arial" w:hAnsi="Arial" w:cs="Arial"/>
                <w:szCs w:val="21"/>
                <w:lang w:val="en-US"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vertAlign w:val="superscript"/>
                <w:lang w:val="en-US" w:eastAsia="zh-CN"/>
              </w:rPr>
              <w:t>-3</w:t>
            </w:r>
          </w:p>
        </w:tc>
        <w:tc>
          <w:tcPr>
            <w:tcW w:w="431" w:type="pct"/>
            <w:vMerge w:val="continue"/>
            <w:vAlign w:val="center"/>
          </w:tcPr>
          <w:p>
            <w:pPr>
              <w:widowControl/>
              <w:jc w:val="center"/>
              <w:textAlignment w:val="top"/>
              <w:rPr>
                <w:rFonts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widowControl/>
              <w:jc w:val="center"/>
              <w:textAlignment w:val="top"/>
              <w:rPr>
                <w:rFonts w:ascii="Times New Roman" w:hAnsi="Times New Roman" w:cs="Times New Roman"/>
                <w:szCs w:val="21"/>
              </w:rPr>
            </w:pPr>
          </w:p>
        </w:tc>
        <w:tc>
          <w:tcPr>
            <w:tcW w:w="422" w:type="pct"/>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2" w:type="pct"/>
            <w:vMerge w:val="continue"/>
            <w:vAlign w:val="center"/>
          </w:tcPr>
          <w:p>
            <w:pPr>
              <w:widowControl/>
              <w:jc w:val="center"/>
              <w:textAlignment w:val="top"/>
              <w:rPr>
                <w:rFonts w:ascii="Times New Roman" w:hAnsi="Times New Roman" w:cs="Times New Roman"/>
                <w:szCs w:val="21"/>
              </w:rPr>
            </w:pPr>
          </w:p>
        </w:tc>
        <w:tc>
          <w:tcPr>
            <w:tcW w:w="610" w:type="pct"/>
            <w:vMerge w:val="continue"/>
            <w:vAlign w:val="center"/>
          </w:tcPr>
          <w:p>
            <w:pPr>
              <w:widowControl/>
              <w:jc w:val="center"/>
              <w:textAlignment w:val="top"/>
              <w:rPr>
                <w:rFonts w:ascii="Times New Roman" w:hAnsi="Times New Roman" w:cs="Times New Roman"/>
                <w:szCs w:val="21"/>
              </w:rPr>
            </w:pPr>
          </w:p>
        </w:tc>
        <w:tc>
          <w:tcPr>
            <w:tcW w:w="422" w:type="pct"/>
            <w:vAlign w:val="center"/>
          </w:tcPr>
          <w:p>
            <w:pPr>
              <w:widowControl/>
              <w:jc w:val="center"/>
              <w:textAlignment w:val="top"/>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ND</w:t>
            </w:r>
          </w:p>
        </w:tc>
        <w:tc>
          <w:tcPr>
            <w:tcW w:w="423" w:type="pct"/>
            <w:vMerge w:val="continue"/>
            <w:vAlign w:val="center"/>
          </w:tcPr>
          <w:p>
            <w:pPr>
              <w:widowControl/>
              <w:jc w:val="center"/>
              <w:textAlignment w:val="top"/>
              <w:rPr>
                <w:rFonts w:hint="eastAsia" w:ascii="Times New Roman" w:hAnsi="Times New Roman" w:cs="Times New Roman"/>
                <w:szCs w:val="21"/>
              </w:rPr>
            </w:pPr>
          </w:p>
        </w:tc>
        <w:tc>
          <w:tcPr>
            <w:tcW w:w="461" w:type="pct"/>
            <w:vAlign w:val="center"/>
          </w:tcPr>
          <w:p>
            <w:pPr>
              <w:widowControl/>
              <w:jc w:val="center"/>
              <w:textAlignment w:val="top"/>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3.73</w:t>
            </w:r>
            <w:r>
              <w:rPr>
                <w:rFonts w:hint="default" w:ascii="Arial" w:hAnsi="Arial" w:cs="Arial"/>
                <w:szCs w:val="21"/>
                <w:lang w:val="en-US"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vertAlign w:val="superscript"/>
                <w:lang w:val="en-US" w:eastAsia="zh-CN"/>
              </w:rPr>
              <w:t>-4</w:t>
            </w:r>
          </w:p>
        </w:tc>
        <w:tc>
          <w:tcPr>
            <w:tcW w:w="431" w:type="pct"/>
            <w:vMerge w:val="continue"/>
            <w:vAlign w:val="center"/>
          </w:tcPr>
          <w:p>
            <w:pPr>
              <w:widowControl/>
              <w:jc w:val="center"/>
              <w:textAlignment w:val="top"/>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3.73</w:t>
            </w:r>
            <w:r>
              <w:rPr>
                <w:rFonts w:hint="default" w:ascii="Arial" w:hAnsi="Arial" w:cs="Arial"/>
                <w:szCs w:val="21"/>
                <w:lang w:val="en-US"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vertAlign w:val="superscript"/>
                <w:lang w:val="en-US" w:eastAsia="zh-CN"/>
              </w:rPr>
              <w:t>-3</w:t>
            </w: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widowControl/>
              <w:jc w:val="center"/>
              <w:textAlignment w:val="top"/>
              <w:rPr>
                <w:rFonts w:ascii="Times New Roman" w:hAnsi="Times New Roman" w:cs="Times New Roman"/>
                <w:szCs w:val="21"/>
              </w:rPr>
            </w:pP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2" w:type="pct"/>
            <w:vMerge w:val="restart"/>
            <w:vAlign w:val="center"/>
          </w:tcPr>
          <w:p>
            <w:pPr>
              <w:widowControl/>
              <w:jc w:val="center"/>
              <w:textAlignment w:val="top"/>
              <w:rPr>
                <w:rFonts w:hint="eastAsia"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非甲烷总烃</w:t>
            </w:r>
          </w:p>
        </w:tc>
        <w:tc>
          <w:tcPr>
            <w:tcW w:w="610" w:type="pct"/>
            <w:vAlign w:val="center"/>
          </w:tcPr>
          <w:p>
            <w:pPr>
              <w:pStyle w:val="29"/>
              <w:jc w:val="center"/>
              <w:rPr>
                <w:rFonts w:ascii="Times New Roman" w:hAnsi="Times New Roman" w:cs="Times New Roman"/>
                <w:szCs w:val="21"/>
              </w:rPr>
            </w:pPr>
            <w:r>
              <w:rPr>
                <w:rFonts w:hint="eastAsia" w:ascii="Times New Roman"/>
                <w:sz w:val="21"/>
                <w:szCs w:val="21"/>
              </w:rPr>
              <w:t>排气筒</w:t>
            </w:r>
            <w:r>
              <w:rPr>
                <w:rFonts w:hint="eastAsia" w:ascii="Times New Roman"/>
                <w:sz w:val="21"/>
                <w:szCs w:val="21"/>
                <w:lang w:val="en-US" w:eastAsia="zh-CN"/>
              </w:rPr>
              <w:t>2</w:t>
            </w:r>
            <w:r>
              <w:rPr>
                <w:rFonts w:hint="eastAsia" w:ascii="Times New Roman"/>
                <w:sz w:val="21"/>
                <w:szCs w:val="21"/>
              </w:rPr>
              <w:t>#进口</w:t>
            </w:r>
          </w:p>
        </w:tc>
        <w:tc>
          <w:tcPr>
            <w:tcW w:w="845" w:type="pct"/>
            <w:gridSpan w:val="2"/>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23.2</w:t>
            </w:r>
          </w:p>
        </w:tc>
        <w:tc>
          <w:tcPr>
            <w:tcW w:w="892" w:type="pct"/>
            <w:gridSpan w:val="2"/>
            <w:vAlign w:val="center"/>
          </w:tcPr>
          <w:p>
            <w:pPr>
              <w:widowControl/>
              <w:jc w:val="center"/>
              <w:textAlignment w:val="top"/>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2.21</w:t>
            </w:r>
          </w:p>
        </w:tc>
        <w:tc>
          <w:tcPr>
            <w:tcW w:w="422" w:type="pc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3" w:type="pct"/>
            <w:vAlign w:val="center"/>
          </w:tcPr>
          <w:p>
            <w:pPr>
              <w:pStyle w:val="29"/>
              <w:jc w:val="center"/>
              <w:rPr>
                <w:rFonts w:ascii="Times New Roman" w:hAnsi="Times New Roman" w:cs="Times New Roman"/>
                <w:szCs w:val="21"/>
              </w:rPr>
            </w:pPr>
            <w:r>
              <w:rPr>
                <w:rFonts w:hint="eastAsia" w:ascii="Times New Roman"/>
                <w:sz w:val="21"/>
                <w:szCs w:val="21"/>
              </w:rPr>
              <w:t>--</w:t>
            </w:r>
          </w:p>
        </w:tc>
        <w:tc>
          <w:tcPr>
            <w:tcW w:w="422" w:type="pct"/>
            <w:vAlign w:val="center"/>
          </w:tcPr>
          <w:p>
            <w:pPr>
              <w:widowControl/>
              <w:jc w:val="center"/>
              <w:textAlignment w:val="top"/>
              <w:rPr>
                <w:rFonts w:ascii="Times New Roman" w:hAnsi="Times New Roman" w:cs="Times New Roman"/>
                <w:szCs w:val="21"/>
              </w:rPr>
            </w:pPr>
            <w:r>
              <w:rPr>
                <w:rFonts w:hint="eastAsia" w:ascii="Times New Roman"/>
                <w:sz w:val="21"/>
                <w:szCs w:val="21"/>
              </w:rPr>
              <w:t>/</w:t>
            </w:r>
          </w:p>
        </w:tc>
        <w:tc>
          <w:tcPr>
            <w:tcW w:w="422" w:type="pct"/>
            <w:vAlign w:val="center"/>
          </w:tcPr>
          <w:p>
            <w:pPr>
              <w:widowControl/>
              <w:jc w:val="center"/>
              <w:textAlignment w:val="top"/>
              <w:rPr>
                <w:rFonts w:ascii="Times New Roman" w:hAnsi="Times New Roman"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2" w:type="pct"/>
            <w:vMerge w:val="continue"/>
            <w:vAlign w:val="center"/>
          </w:tcPr>
          <w:p>
            <w:pPr>
              <w:widowControl/>
              <w:jc w:val="center"/>
              <w:textAlignment w:val="top"/>
              <w:rPr>
                <w:rFonts w:ascii="Times New Roman" w:hAnsi="Times New Roman" w:cs="Times New Roman"/>
                <w:szCs w:val="21"/>
              </w:rPr>
            </w:pPr>
          </w:p>
        </w:tc>
        <w:tc>
          <w:tcPr>
            <w:tcW w:w="610" w:type="pct"/>
            <w:vMerge w:val="restart"/>
            <w:vAlign w:val="center"/>
          </w:tcPr>
          <w:p>
            <w:pPr>
              <w:jc w:val="center"/>
              <w:rPr>
                <w:rFonts w:ascii="Times New Roman" w:hAnsi="Times New Roman" w:cs="Times New Roman"/>
                <w:szCs w:val="21"/>
              </w:rPr>
            </w:pPr>
            <w:r>
              <w:rPr>
                <w:rFonts w:hint="eastAsia" w:ascii="Times New Roman" w:cs="Times New Roman"/>
                <w:szCs w:val="21"/>
              </w:rPr>
              <w:t>排气筒</w:t>
            </w:r>
            <w:r>
              <w:rPr>
                <w:rFonts w:hint="eastAsia" w:ascii="Times New Roman" w:cs="Times New Roman"/>
                <w:szCs w:val="21"/>
                <w:lang w:val="en-US" w:eastAsia="zh-CN"/>
              </w:rPr>
              <w:t>2</w:t>
            </w:r>
            <w:r>
              <w:rPr>
                <w:rFonts w:hint="eastAsia" w:ascii="Times New Roman" w:cs="Times New Roman"/>
                <w:szCs w:val="21"/>
              </w:rPr>
              <w:t>#出口</w:t>
            </w:r>
          </w:p>
        </w:tc>
        <w:tc>
          <w:tcPr>
            <w:tcW w:w="422" w:type="pct"/>
            <w:vAlign w:val="center"/>
          </w:tcPr>
          <w:p>
            <w:pPr>
              <w:widowControl/>
              <w:jc w:val="center"/>
              <w:textAlignment w:val="top"/>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2.84</w:t>
            </w:r>
          </w:p>
        </w:tc>
        <w:tc>
          <w:tcPr>
            <w:tcW w:w="423" w:type="pct"/>
            <w:vMerge w:val="restar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2.65</w:t>
            </w:r>
          </w:p>
        </w:tc>
        <w:tc>
          <w:tcPr>
            <w:tcW w:w="461" w:type="pct"/>
            <w:vAlign w:val="center"/>
          </w:tcPr>
          <w:p>
            <w:pPr>
              <w:widowControl/>
              <w:jc w:val="center"/>
              <w:textAlignment w:val="top"/>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0.21</w:t>
            </w:r>
          </w:p>
        </w:tc>
        <w:tc>
          <w:tcPr>
            <w:tcW w:w="431" w:type="pct"/>
            <w:vMerge w:val="restart"/>
            <w:vAlign w:val="center"/>
          </w:tcPr>
          <w:p>
            <w:pPr>
              <w:widowControl/>
              <w:jc w:val="center"/>
              <w:textAlignment w:val="top"/>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0.20</w:t>
            </w:r>
          </w:p>
        </w:tc>
        <w:tc>
          <w:tcPr>
            <w:tcW w:w="422" w:type="pct"/>
            <w:vMerge w:val="restar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50</w:t>
            </w:r>
          </w:p>
        </w:tc>
        <w:tc>
          <w:tcPr>
            <w:tcW w:w="423" w:type="pct"/>
            <w:vMerge w:val="restar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1.5</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2" w:type="pct"/>
            <w:vMerge w:val="continue"/>
            <w:vAlign w:val="center"/>
          </w:tcPr>
          <w:p>
            <w:pPr>
              <w:widowControl/>
              <w:jc w:val="center"/>
              <w:textAlignment w:val="top"/>
              <w:rPr>
                <w:rFonts w:ascii="Times New Roman" w:hAnsi="Times New Roman" w:cs="Times New Roman"/>
                <w:szCs w:val="21"/>
              </w:rPr>
            </w:pPr>
          </w:p>
        </w:tc>
        <w:tc>
          <w:tcPr>
            <w:tcW w:w="610" w:type="pct"/>
            <w:vMerge w:val="continue"/>
            <w:vAlign w:val="center"/>
          </w:tcPr>
          <w:p>
            <w:pPr>
              <w:widowControl/>
              <w:jc w:val="center"/>
              <w:textAlignment w:val="top"/>
              <w:rPr>
                <w:rFonts w:ascii="Times New Roman" w:hAnsi="Times New Roman" w:cs="Times New Roman"/>
                <w:szCs w:val="21"/>
              </w:rPr>
            </w:pPr>
          </w:p>
        </w:tc>
        <w:tc>
          <w:tcPr>
            <w:tcW w:w="422" w:type="pct"/>
            <w:vAlign w:val="center"/>
          </w:tcPr>
          <w:p>
            <w:pPr>
              <w:widowControl/>
              <w:jc w:val="center"/>
              <w:textAlignment w:val="top"/>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2.53</w:t>
            </w:r>
          </w:p>
        </w:tc>
        <w:tc>
          <w:tcPr>
            <w:tcW w:w="423" w:type="pct"/>
            <w:vMerge w:val="continue"/>
            <w:vAlign w:val="center"/>
          </w:tcPr>
          <w:p>
            <w:pPr>
              <w:widowControl/>
              <w:jc w:val="center"/>
              <w:textAlignment w:val="top"/>
              <w:rPr>
                <w:rFonts w:hint="eastAsia" w:ascii="Times New Roman" w:hAnsi="Times New Roman" w:cs="Times New Roman"/>
                <w:szCs w:val="21"/>
              </w:rPr>
            </w:pPr>
          </w:p>
        </w:tc>
        <w:tc>
          <w:tcPr>
            <w:tcW w:w="461" w:type="pct"/>
            <w:vAlign w:val="center"/>
          </w:tcPr>
          <w:p>
            <w:pPr>
              <w:widowControl/>
              <w:jc w:val="center"/>
              <w:textAlignment w:val="top"/>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0.19</w:t>
            </w:r>
          </w:p>
        </w:tc>
        <w:tc>
          <w:tcPr>
            <w:tcW w:w="431" w:type="pct"/>
            <w:vMerge w:val="continue"/>
            <w:vAlign w:val="center"/>
          </w:tcPr>
          <w:p>
            <w:pPr>
              <w:widowControl/>
              <w:jc w:val="center"/>
              <w:textAlignment w:val="top"/>
              <w:rPr>
                <w:rFonts w:hint="eastAsia" w:ascii="Times New Roman" w:hAnsi="Times New Roman" w:cs="Times New Roman"/>
                <w:szCs w:val="21"/>
                <w:lang w:val="en-US" w:eastAsia="zh-CN"/>
              </w:rPr>
            </w:pP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widowControl/>
              <w:jc w:val="center"/>
              <w:textAlignment w:val="top"/>
              <w:rPr>
                <w:rFonts w:ascii="Times New Roman" w:hAnsi="Times New Roman" w:cs="Times New Roman"/>
                <w:szCs w:val="21"/>
              </w:rPr>
            </w:pPr>
          </w:p>
        </w:tc>
        <w:tc>
          <w:tcPr>
            <w:tcW w:w="422" w:type="pct"/>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460" w:type="pct"/>
            <w:vMerge w:val="continue"/>
            <w:vAlign w:val="center"/>
          </w:tcPr>
          <w:p>
            <w:pPr>
              <w:widowControl/>
              <w:jc w:val="center"/>
              <w:textAlignment w:val="top"/>
              <w:rPr>
                <w:rFonts w:ascii="Times New Roman" w:hAnsi="Times New Roman" w:cs="Times New Roman"/>
                <w:szCs w:val="21"/>
              </w:rPr>
            </w:pPr>
          </w:p>
        </w:tc>
        <w:tc>
          <w:tcPr>
            <w:tcW w:w="502" w:type="pct"/>
            <w:vMerge w:val="continue"/>
            <w:vAlign w:val="center"/>
          </w:tcPr>
          <w:p>
            <w:pPr>
              <w:widowControl/>
              <w:jc w:val="center"/>
              <w:textAlignment w:val="top"/>
              <w:rPr>
                <w:rFonts w:ascii="Times New Roman" w:hAnsi="Times New Roman" w:cs="Times New Roman"/>
                <w:szCs w:val="21"/>
              </w:rPr>
            </w:pPr>
          </w:p>
        </w:tc>
        <w:tc>
          <w:tcPr>
            <w:tcW w:w="610" w:type="pct"/>
            <w:vMerge w:val="continue"/>
            <w:vAlign w:val="center"/>
          </w:tcPr>
          <w:p>
            <w:pPr>
              <w:widowControl/>
              <w:jc w:val="center"/>
              <w:textAlignment w:val="top"/>
              <w:rPr>
                <w:rFonts w:ascii="Times New Roman" w:hAnsi="Times New Roman" w:cs="Times New Roman"/>
                <w:szCs w:val="21"/>
              </w:rPr>
            </w:pPr>
          </w:p>
        </w:tc>
        <w:tc>
          <w:tcPr>
            <w:tcW w:w="422" w:type="pct"/>
            <w:vAlign w:val="center"/>
          </w:tcPr>
          <w:p>
            <w:pPr>
              <w:widowControl/>
              <w:jc w:val="center"/>
              <w:textAlignment w:val="top"/>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2.57</w:t>
            </w:r>
          </w:p>
        </w:tc>
        <w:tc>
          <w:tcPr>
            <w:tcW w:w="423" w:type="pct"/>
            <w:vMerge w:val="continue"/>
            <w:vAlign w:val="center"/>
          </w:tcPr>
          <w:p>
            <w:pPr>
              <w:widowControl/>
              <w:jc w:val="center"/>
              <w:textAlignment w:val="top"/>
              <w:rPr>
                <w:rFonts w:hint="eastAsia" w:ascii="Times New Roman" w:hAnsi="Times New Roman" w:cs="Times New Roman"/>
                <w:szCs w:val="21"/>
              </w:rPr>
            </w:pPr>
          </w:p>
        </w:tc>
        <w:tc>
          <w:tcPr>
            <w:tcW w:w="461" w:type="pct"/>
            <w:vAlign w:val="center"/>
          </w:tcPr>
          <w:p>
            <w:pPr>
              <w:widowControl/>
              <w:jc w:val="center"/>
              <w:textAlignment w:val="top"/>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0.19</w:t>
            </w:r>
          </w:p>
        </w:tc>
        <w:tc>
          <w:tcPr>
            <w:tcW w:w="431" w:type="pct"/>
            <w:vMerge w:val="continue"/>
            <w:vAlign w:val="center"/>
          </w:tcPr>
          <w:p>
            <w:pPr>
              <w:widowControl/>
              <w:jc w:val="center"/>
              <w:textAlignment w:val="top"/>
              <w:rPr>
                <w:rFonts w:hint="eastAsia" w:ascii="Times New Roman" w:hAnsi="Times New Roman" w:cs="Times New Roman"/>
                <w:szCs w:val="21"/>
                <w:lang w:val="en-US" w:eastAsia="zh-CN"/>
              </w:rPr>
            </w:pP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widowControl/>
              <w:jc w:val="center"/>
              <w:textAlignment w:val="top"/>
              <w:rPr>
                <w:rFonts w:ascii="Times New Roman" w:hAnsi="Times New Roman" w:cs="Times New Roman"/>
                <w:szCs w:val="21"/>
              </w:rPr>
            </w:pP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460" w:type="pct"/>
            <w:vMerge w:val="restart"/>
            <w:vAlign w:val="center"/>
          </w:tcPr>
          <w:p>
            <w:pPr>
              <w:pStyle w:val="29"/>
              <w:jc w:val="center"/>
              <w:rPr>
                <w:rFonts w:hint="default" w:ascii="Times New Roman" w:eastAsia="宋体"/>
                <w:sz w:val="21"/>
                <w:szCs w:val="21"/>
                <w:lang w:val="en-US" w:eastAsia="zh-CN"/>
              </w:rPr>
            </w:pPr>
            <w:r>
              <w:rPr>
                <w:rFonts w:ascii="Times New Roman"/>
                <w:sz w:val="21"/>
                <w:szCs w:val="21"/>
              </w:rPr>
              <w:t>202</w:t>
            </w:r>
            <w:r>
              <w:rPr>
                <w:rFonts w:hint="eastAsia" w:ascii="Times New Roman"/>
                <w:sz w:val="21"/>
                <w:szCs w:val="21"/>
                <w:lang w:val="en-US" w:eastAsia="zh-CN"/>
              </w:rPr>
              <w:t>2.03.01</w:t>
            </w:r>
          </w:p>
        </w:tc>
        <w:tc>
          <w:tcPr>
            <w:tcW w:w="502" w:type="pct"/>
            <w:vMerge w:val="restart"/>
            <w:vAlign w:val="center"/>
          </w:tcPr>
          <w:p>
            <w:pPr>
              <w:pStyle w:val="29"/>
              <w:jc w:val="center"/>
              <w:rPr>
                <w:rFonts w:ascii="Times New Roman"/>
                <w:sz w:val="21"/>
                <w:szCs w:val="21"/>
              </w:rPr>
            </w:pPr>
            <w:r>
              <w:rPr>
                <w:rFonts w:hint="eastAsia" w:ascii="Times New Roman"/>
                <w:sz w:val="21"/>
                <w:szCs w:val="21"/>
              </w:rPr>
              <w:t>颗粒物</w:t>
            </w:r>
          </w:p>
        </w:tc>
        <w:tc>
          <w:tcPr>
            <w:tcW w:w="610" w:type="pct"/>
            <w:vAlign w:val="center"/>
          </w:tcPr>
          <w:p>
            <w:pPr>
              <w:pStyle w:val="29"/>
              <w:jc w:val="center"/>
              <w:rPr>
                <w:rFonts w:ascii="Times New Roman"/>
                <w:sz w:val="21"/>
                <w:szCs w:val="21"/>
              </w:rPr>
            </w:pPr>
            <w:r>
              <w:rPr>
                <w:rFonts w:hint="eastAsia" w:ascii="Times New Roman"/>
                <w:sz w:val="21"/>
                <w:szCs w:val="21"/>
              </w:rPr>
              <w:t>排气筒</w:t>
            </w:r>
            <w:r>
              <w:rPr>
                <w:rFonts w:hint="eastAsia" w:ascii="Times New Roman"/>
                <w:sz w:val="21"/>
                <w:szCs w:val="21"/>
                <w:lang w:val="en-US" w:eastAsia="zh-CN"/>
              </w:rPr>
              <w:t>2</w:t>
            </w:r>
            <w:r>
              <w:rPr>
                <w:rFonts w:hint="eastAsia" w:ascii="Times New Roman"/>
                <w:sz w:val="21"/>
                <w:szCs w:val="21"/>
              </w:rPr>
              <w:t>#进口</w:t>
            </w:r>
          </w:p>
        </w:tc>
        <w:tc>
          <w:tcPr>
            <w:tcW w:w="845" w:type="pct"/>
            <w:gridSpan w:val="2"/>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37</w:t>
            </w:r>
          </w:p>
        </w:tc>
        <w:tc>
          <w:tcPr>
            <w:tcW w:w="892" w:type="pct"/>
            <w:gridSpan w:val="2"/>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3.59</w:t>
            </w:r>
          </w:p>
        </w:tc>
        <w:tc>
          <w:tcPr>
            <w:tcW w:w="422" w:type="pc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3" w:type="pct"/>
            <w:vAlign w:val="center"/>
          </w:tcPr>
          <w:p>
            <w:pPr>
              <w:pStyle w:val="29"/>
              <w:jc w:val="center"/>
              <w:rPr>
                <w:rFonts w:ascii="Times New Roman"/>
                <w:sz w:val="21"/>
                <w:szCs w:val="21"/>
              </w:rPr>
            </w:pPr>
            <w:r>
              <w:rPr>
                <w:rFonts w:hint="eastAsia" w:ascii="Times New Roman"/>
                <w:sz w:val="21"/>
                <w:szCs w:val="21"/>
              </w:rPr>
              <w:t>--</w:t>
            </w:r>
          </w:p>
        </w:tc>
        <w:tc>
          <w:tcPr>
            <w:tcW w:w="422" w:type="pct"/>
            <w:vAlign w:val="center"/>
          </w:tcPr>
          <w:p>
            <w:pPr>
              <w:pStyle w:val="29"/>
              <w:jc w:val="center"/>
              <w:rPr>
                <w:rFonts w:ascii="Times New Roman"/>
                <w:szCs w:val="21"/>
              </w:rPr>
            </w:pPr>
          </w:p>
        </w:tc>
        <w:tc>
          <w:tcPr>
            <w:tcW w:w="422" w:type="pct"/>
            <w:vAlign w:val="center"/>
          </w:tcPr>
          <w:p>
            <w:pPr>
              <w:jc w:val="center"/>
              <w:rPr>
                <w:rFonts w:ascii="Times New Roman" w:hAnsi="Times New Roman"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pPr>
              <w:pStyle w:val="29"/>
              <w:jc w:val="center"/>
              <w:rPr>
                <w:rFonts w:ascii="Times New Roman"/>
                <w:sz w:val="21"/>
                <w:szCs w:val="21"/>
              </w:rPr>
            </w:pPr>
          </w:p>
        </w:tc>
        <w:tc>
          <w:tcPr>
            <w:tcW w:w="502" w:type="pct"/>
            <w:vMerge w:val="continue"/>
            <w:vAlign w:val="center"/>
          </w:tcPr>
          <w:p>
            <w:pPr>
              <w:pStyle w:val="29"/>
              <w:jc w:val="center"/>
              <w:rPr>
                <w:rFonts w:ascii="Times New Roman"/>
                <w:sz w:val="21"/>
                <w:szCs w:val="21"/>
              </w:rPr>
            </w:pPr>
          </w:p>
        </w:tc>
        <w:tc>
          <w:tcPr>
            <w:tcW w:w="610" w:type="pct"/>
            <w:vMerge w:val="restart"/>
            <w:vAlign w:val="center"/>
          </w:tcPr>
          <w:p>
            <w:pPr>
              <w:jc w:val="center"/>
              <w:rPr>
                <w:rFonts w:ascii="Times New Roman" w:cs="Times New Roman"/>
                <w:szCs w:val="21"/>
              </w:rPr>
            </w:pPr>
            <w:r>
              <w:rPr>
                <w:rFonts w:hint="eastAsia" w:ascii="Times New Roman" w:cs="Times New Roman"/>
                <w:szCs w:val="21"/>
              </w:rPr>
              <w:t>排气筒</w:t>
            </w:r>
            <w:r>
              <w:rPr>
                <w:rFonts w:hint="eastAsia" w:ascii="Times New Roman" w:cs="Times New Roman"/>
                <w:szCs w:val="21"/>
                <w:lang w:val="en-US" w:eastAsia="zh-CN"/>
              </w:rPr>
              <w:t>2</w:t>
            </w:r>
            <w:r>
              <w:rPr>
                <w:rFonts w:hint="eastAsia" w:ascii="Times New Roman" w:cs="Times New Roman"/>
                <w:szCs w:val="21"/>
              </w:rPr>
              <w:t>#出口</w:t>
            </w:r>
          </w:p>
        </w:tc>
        <w:tc>
          <w:tcPr>
            <w:tcW w:w="845"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92"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2" w:type="pct"/>
            <w:vMerge w:val="restar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120</w:t>
            </w:r>
          </w:p>
        </w:tc>
        <w:tc>
          <w:tcPr>
            <w:tcW w:w="423" w:type="pct"/>
            <w:vMerge w:val="restart"/>
            <w:vAlign w:val="center"/>
          </w:tcPr>
          <w:p>
            <w:pPr>
              <w:pStyle w:val="29"/>
              <w:jc w:val="center"/>
              <w:rPr>
                <w:rFonts w:hint="default" w:ascii="Times New Roman" w:eastAsia="宋体"/>
                <w:sz w:val="21"/>
                <w:szCs w:val="21"/>
                <w:lang w:val="en-US" w:eastAsia="zh-CN"/>
              </w:rPr>
            </w:pPr>
            <w:r>
              <w:rPr>
                <w:rFonts w:hint="eastAsia" w:ascii="Times New Roman"/>
                <w:sz w:val="21"/>
                <w:szCs w:val="21"/>
                <w:lang w:val="en-US" w:eastAsia="zh-CN"/>
              </w:rPr>
              <w:t>3.5</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pPr>
              <w:pStyle w:val="29"/>
              <w:jc w:val="center"/>
              <w:rPr>
                <w:rFonts w:ascii="Times New Roman"/>
                <w:sz w:val="21"/>
                <w:szCs w:val="21"/>
              </w:rPr>
            </w:pPr>
          </w:p>
        </w:tc>
        <w:tc>
          <w:tcPr>
            <w:tcW w:w="502" w:type="pct"/>
            <w:vMerge w:val="continue"/>
            <w:vAlign w:val="center"/>
          </w:tcPr>
          <w:p>
            <w:pPr>
              <w:pStyle w:val="29"/>
              <w:jc w:val="center"/>
              <w:rPr>
                <w:rFonts w:ascii="Times New Roman"/>
                <w:sz w:val="21"/>
                <w:szCs w:val="21"/>
              </w:rPr>
            </w:pPr>
          </w:p>
        </w:tc>
        <w:tc>
          <w:tcPr>
            <w:tcW w:w="610" w:type="pct"/>
            <w:vMerge w:val="continue"/>
            <w:vAlign w:val="center"/>
          </w:tcPr>
          <w:p>
            <w:pPr>
              <w:jc w:val="center"/>
              <w:rPr>
                <w:rFonts w:ascii="Times New Roman" w:cs="Times New Roman"/>
                <w:szCs w:val="21"/>
              </w:rPr>
            </w:pPr>
          </w:p>
        </w:tc>
        <w:tc>
          <w:tcPr>
            <w:tcW w:w="845"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92"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pStyle w:val="29"/>
              <w:jc w:val="center"/>
              <w:rPr>
                <w:rFonts w:ascii="Times New Roman"/>
                <w:sz w:val="21"/>
                <w:szCs w:val="21"/>
              </w:rPr>
            </w:pPr>
          </w:p>
        </w:tc>
        <w:tc>
          <w:tcPr>
            <w:tcW w:w="422" w:type="pct"/>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460" w:type="pct"/>
            <w:vMerge w:val="continue"/>
            <w:vAlign w:val="center"/>
          </w:tcPr>
          <w:p>
            <w:pPr>
              <w:pStyle w:val="29"/>
              <w:jc w:val="center"/>
              <w:rPr>
                <w:rFonts w:ascii="Times New Roman"/>
                <w:sz w:val="21"/>
                <w:szCs w:val="21"/>
              </w:rPr>
            </w:pPr>
          </w:p>
        </w:tc>
        <w:tc>
          <w:tcPr>
            <w:tcW w:w="502" w:type="pct"/>
            <w:vMerge w:val="continue"/>
            <w:vAlign w:val="center"/>
          </w:tcPr>
          <w:p>
            <w:pPr>
              <w:pStyle w:val="29"/>
              <w:jc w:val="center"/>
              <w:rPr>
                <w:rFonts w:ascii="Times New Roman"/>
                <w:sz w:val="21"/>
                <w:szCs w:val="21"/>
              </w:rPr>
            </w:pPr>
          </w:p>
        </w:tc>
        <w:tc>
          <w:tcPr>
            <w:tcW w:w="610" w:type="pct"/>
            <w:vMerge w:val="continue"/>
            <w:vAlign w:val="center"/>
          </w:tcPr>
          <w:p>
            <w:pPr>
              <w:jc w:val="center"/>
              <w:rPr>
                <w:rFonts w:ascii="Times New Roman" w:cs="Times New Roman"/>
                <w:szCs w:val="21"/>
              </w:rPr>
            </w:pPr>
          </w:p>
        </w:tc>
        <w:tc>
          <w:tcPr>
            <w:tcW w:w="845"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ND</w:t>
            </w:r>
          </w:p>
        </w:tc>
        <w:tc>
          <w:tcPr>
            <w:tcW w:w="892" w:type="pct"/>
            <w:gridSpan w:val="2"/>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pStyle w:val="29"/>
              <w:jc w:val="center"/>
              <w:rPr>
                <w:rFonts w:ascii="Times New Roman"/>
                <w:sz w:val="21"/>
                <w:szCs w:val="21"/>
              </w:rPr>
            </w:pP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pPr>
              <w:pStyle w:val="29"/>
              <w:jc w:val="center"/>
              <w:rPr>
                <w:rFonts w:ascii="Times New Roman"/>
                <w:sz w:val="21"/>
                <w:szCs w:val="21"/>
              </w:rPr>
            </w:pPr>
          </w:p>
        </w:tc>
        <w:tc>
          <w:tcPr>
            <w:tcW w:w="502" w:type="pct"/>
            <w:vMerge w:val="restart"/>
            <w:vAlign w:val="center"/>
          </w:tcPr>
          <w:p>
            <w:pPr>
              <w:pStyle w:val="29"/>
              <w:jc w:val="center"/>
              <w:rPr>
                <w:rFonts w:hint="eastAsia" w:ascii="Times New Roman" w:eastAsia="宋体"/>
                <w:sz w:val="21"/>
                <w:szCs w:val="21"/>
                <w:lang w:val="en-US" w:eastAsia="zh-CN"/>
              </w:rPr>
            </w:pPr>
            <w:r>
              <w:rPr>
                <w:rFonts w:hint="eastAsia" w:ascii="Times New Roman"/>
                <w:sz w:val="21"/>
                <w:szCs w:val="21"/>
                <w:lang w:val="en-US" w:eastAsia="zh-CN"/>
              </w:rPr>
              <w:t>苯</w:t>
            </w:r>
          </w:p>
        </w:tc>
        <w:tc>
          <w:tcPr>
            <w:tcW w:w="610" w:type="pct"/>
            <w:vAlign w:val="center"/>
          </w:tcPr>
          <w:p>
            <w:pPr>
              <w:pStyle w:val="29"/>
              <w:jc w:val="center"/>
              <w:rPr>
                <w:rFonts w:ascii="Times New Roman" w:cs="Times New Roman"/>
                <w:szCs w:val="21"/>
              </w:rPr>
            </w:pPr>
            <w:r>
              <w:rPr>
                <w:rFonts w:hint="eastAsia" w:ascii="Times New Roman"/>
                <w:sz w:val="21"/>
                <w:szCs w:val="21"/>
              </w:rPr>
              <w:t>排气筒</w:t>
            </w:r>
            <w:r>
              <w:rPr>
                <w:rFonts w:hint="eastAsia" w:ascii="Times New Roman"/>
                <w:sz w:val="21"/>
                <w:szCs w:val="21"/>
                <w:lang w:val="en-US" w:eastAsia="zh-CN"/>
              </w:rPr>
              <w:t>2</w:t>
            </w:r>
            <w:r>
              <w:rPr>
                <w:rFonts w:hint="eastAsia" w:ascii="Times New Roman"/>
                <w:sz w:val="21"/>
                <w:szCs w:val="21"/>
              </w:rPr>
              <w:t>#进口</w:t>
            </w:r>
          </w:p>
        </w:tc>
        <w:tc>
          <w:tcPr>
            <w:tcW w:w="845" w:type="pct"/>
            <w:gridSpan w:val="2"/>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0.422</w:t>
            </w:r>
          </w:p>
        </w:tc>
        <w:tc>
          <w:tcPr>
            <w:tcW w:w="892" w:type="pct"/>
            <w:gridSpan w:val="2"/>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0.0410</w:t>
            </w:r>
          </w:p>
        </w:tc>
        <w:tc>
          <w:tcPr>
            <w:tcW w:w="422" w:type="pc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3" w:type="pct"/>
            <w:vAlign w:val="center"/>
          </w:tcPr>
          <w:p>
            <w:pPr>
              <w:pStyle w:val="29"/>
              <w:jc w:val="center"/>
              <w:rPr>
                <w:rFonts w:ascii="Times New Roman"/>
                <w:sz w:val="21"/>
                <w:szCs w:val="21"/>
              </w:rPr>
            </w:pPr>
            <w:r>
              <w:rPr>
                <w:rFonts w:hint="eastAsia" w:ascii="Times New Roman"/>
                <w:sz w:val="21"/>
                <w:szCs w:val="21"/>
              </w:rPr>
              <w:t>--</w:t>
            </w:r>
          </w:p>
        </w:tc>
        <w:tc>
          <w:tcPr>
            <w:tcW w:w="422" w:type="pct"/>
            <w:vAlign w:val="center"/>
          </w:tcPr>
          <w:p>
            <w:pPr>
              <w:jc w:val="center"/>
              <w:rPr>
                <w:rFonts w:ascii="Times New Roman" w:hAnsi="Times New Roman" w:cs="Times New Roman"/>
                <w:szCs w:val="21"/>
              </w:rPr>
            </w:pPr>
          </w:p>
        </w:tc>
        <w:tc>
          <w:tcPr>
            <w:tcW w:w="422" w:type="pct"/>
            <w:vAlign w:val="center"/>
          </w:tcPr>
          <w:p>
            <w:pPr>
              <w:jc w:val="center"/>
              <w:rPr>
                <w:rFonts w:ascii="Times New Roman" w:hAnsi="Times New Roman"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0" w:type="pct"/>
            <w:vMerge w:val="continue"/>
            <w:vAlign w:val="center"/>
          </w:tcPr>
          <w:p>
            <w:pPr>
              <w:pStyle w:val="29"/>
              <w:jc w:val="center"/>
              <w:rPr>
                <w:rFonts w:ascii="Times New Roman"/>
                <w:sz w:val="21"/>
                <w:szCs w:val="21"/>
              </w:rPr>
            </w:pPr>
          </w:p>
        </w:tc>
        <w:tc>
          <w:tcPr>
            <w:tcW w:w="502" w:type="pct"/>
            <w:vMerge w:val="continue"/>
            <w:vAlign w:val="center"/>
          </w:tcPr>
          <w:p>
            <w:pPr>
              <w:pStyle w:val="29"/>
              <w:jc w:val="center"/>
              <w:rPr>
                <w:rFonts w:ascii="Times New Roman"/>
                <w:sz w:val="21"/>
                <w:szCs w:val="21"/>
              </w:rPr>
            </w:pPr>
          </w:p>
        </w:tc>
        <w:tc>
          <w:tcPr>
            <w:tcW w:w="610" w:type="pct"/>
            <w:vMerge w:val="restart"/>
            <w:vAlign w:val="center"/>
          </w:tcPr>
          <w:p>
            <w:pPr>
              <w:jc w:val="center"/>
              <w:rPr>
                <w:rFonts w:ascii="Times New Roman" w:cs="Times New Roman"/>
                <w:szCs w:val="21"/>
              </w:rPr>
            </w:pPr>
            <w:r>
              <w:rPr>
                <w:rFonts w:hint="eastAsia" w:ascii="Times New Roman" w:cs="Times New Roman"/>
                <w:szCs w:val="21"/>
              </w:rPr>
              <w:t>排气筒</w:t>
            </w:r>
            <w:r>
              <w:rPr>
                <w:rFonts w:hint="eastAsia" w:ascii="Times New Roman" w:cs="Times New Roman"/>
                <w:szCs w:val="21"/>
                <w:lang w:val="en-US" w:eastAsia="zh-CN"/>
              </w:rPr>
              <w:t>2</w:t>
            </w:r>
            <w:r>
              <w:rPr>
                <w:rFonts w:hint="eastAsia" w:ascii="Times New Roman" w:cs="Times New Roman"/>
                <w:szCs w:val="21"/>
              </w:rPr>
              <w:t>#出口</w:t>
            </w:r>
          </w:p>
        </w:tc>
        <w:tc>
          <w:tcPr>
            <w:tcW w:w="845" w:type="pct"/>
            <w:gridSpan w:val="2"/>
            <w:vAlign w:val="center"/>
          </w:tcPr>
          <w:p>
            <w:pPr>
              <w:widowControl/>
              <w:jc w:val="center"/>
              <w:textAlignment w:val="top"/>
              <w:rPr>
                <w:rFonts w:hint="eastAsia" w:ascii="Times New Roman" w:hAnsi="Times New Roman" w:cs="Times New Roman"/>
                <w:szCs w:val="21"/>
              </w:rPr>
            </w:pPr>
            <w:r>
              <w:rPr>
                <w:rFonts w:hint="eastAsia" w:ascii="Times New Roman" w:hAnsi="Times New Roman" w:cs="Times New Roman"/>
                <w:szCs w:val="21"/>
              </w:rPr>
              <w:t>ND</w:t>
            </w:r>
          </w:p>
        </w:tc>
        <w:tc>
          <w:tcPr>
            <w:tcW w:w="892" w:type="pct"/>
            <w:gridSpan w:val="2"/>
            <w:vAlign w:val="center"/>
          </w:tcPr>
          <w:p>
            <w:pPr>
              <w:widowControl/>
              <w:jc w:val="center"/>
              <w:textAlignment w:val="top"/>
              <w:rPr>
                <w:rFonts w:hint="eastAsia" w:ascii="Times New Roman" w:hAnsi="Times New Roman" w:cs="Times New Roman"/>
                <w:szCs w:val="21"/>
              </w:rPr>
            </w:pPr>
            <w:r>
              <w:rPr>
                <w:rFonts w:hint="eastAsia" w:ascii="Times New Roman" w:hAnsi="Times New Roman" w:cs="Times New Roman"/>
                <w:szCs w:val="21"/>
              </w:rPr>
              <w:t>/</w:t>
            </w:r>
          </w:p>
        </w:tc>
        <w:tc>
          <w:tcPr>
            <w:tcW w:w="422" w:type="pct"/>
            <w:vMerge w:val="restar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1.0</w:t>
            </w:r>
          </w:p>
        </w:tc>
        <w:tc>
          <w:tcPr>
            <w:tcW w:w="423" w:type="pct"/>
            <w:vMerge w:val="restart"/>
            <w:vAlign w:val="center"/>
          </w:tcPr>
          <w:p>
            <w:pPr>
              <w:pStyle w:val="29"/>
              <w:jc w:val="center"/>
              <w:rPr>
                <w:rFonts w:hint="default" w:ascii="Times New Roman" w:eastAsia="宋体"/>
                <w:sz w:val="21"/>
                <w:szCs w:val="21"/>
                <w:lang w:val="en-US" w:eastAsia="zh-CN"/>
              </w:rPr>
            </w:pPr>
            <w:r>
              <w:rPr>
                <w:rFonts w:hint="eastAsia" w:ascii="Times New Roman"/>
                <w:sz w:val="21"/>
                <w:szCs w:val="21"/>
                <w:lang w:val="en-US" w:eastAsia="zh-CN"/>
              </w:rPr>
              <w:t>0.2</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460" w:type="pct"/>
            <w:vMerge w:val="continue"/>
            <w:vAlign w:val="center"/>
          </w:tcPr>
          <w:p>
            <w:pPr>
              <w:pStyle w:val="29"/>
              <w:jc w:val="center"/>
              <w:rPr>
                <w:rFonts w:ascii="Times New Roman"/>
                <w:sz w:val="21"/>
                <w:szCs w:val="21"/>
              </w:rPr>
            </w:pPr>
          </w:p>
        </w:tc>
        <w:tc>
          <w:tcPr>
            <w:tcW w:w="502" w:type="pct"/>
            <w:vMerge w:val="continue"/>
            <w:vAlign w:val="center"/>
          </w:tcPr>
          <w:p>
            <w:pPr>
              <w:pStyle w:val="29"/>
              <w:jc w:val="center"/>
              <w:rPr>
                <w:rFonts w:ascii="Times New Roman"/>
                <w:sz w:val="21"/>
                <w:szCs w:val="21"/>
              </w:rPr>
            </w:pPr>
          </w:p>
        </w:tc>
        <w:tc>
          <w:tcPr>
            <w:tcW w:w="610" w:type="pct"/>
            <w:vMerge w:val="continue"/>
            <w:vAlign w:val="center"/>
          </w:tcPr>
          <w:p>
            <w:pPr>
              <w:jc w:val="center"/>
              <w:rPr>
                <w:rFonts w:ascii="Times New Roman" w:cs="Times New Roman"/>
                <w:szCs w:val="21"/>
              </w:rPr>
            </w:pPr>
          </w:p>
        </w:tc>
        <w:tc>
          <w:tcPr>
            <w:tcW w:w="845" w:type="pct"/>
            <w:gridSpan w:val="2"/>
            <w:vAlign w:val="center"/>
          </w:tcPr>
          <w:p>
            <w:pPr>
              <w:widowControl/>
              <w:jc w:val="center"/>
              <w:textAlignment w:val="top"/>
              <w:rPr>
                <w:rFonts w:hint="eastAsia" w:ascii="Times New Roman" w:hAnsi="Times New Roman" w:cs="Times New Roman"/>
                <w:szCs w:val="21"/>
              </w:rPr>
            </w:pPr>
            <w:r>
              <w:rPr>
                <w:rFonts w:hint="eastAsia" w:ascii="Times New Roman" w:hAnsi="Times New Roman" w:cs="Times New Roman"/>
                <w:szCs w:val="21"/>
              </w:rPr>
              <w:t>ND</w:t>
            </w:r>
          </w:p>
        </w:tc>
        <w:tc>
          <w:tcPr>
            <w:tcW w:w="892" w:type="pct"/>
            <w:gridSpan w:val="2"/>
            <w:vAlign w:val="center"/>
          </w:tcPr>
          <w:p>
            <w:pPr>
              <w:widowControl/>
              <w:jc w:val="center"/>
              <w:textAlignment w:val="top"/>
              <w:rPr>
                <w:rFonts w:hint="eastAsia" w:ascii="Times New Roman" w:hAnsi="Times New Roman" w:cs="Times New Roman"/>
                <w:szCs w:val="21"/>
              </w:rPr>
            </w:pPr>
            <w:r>
              <w:rPr>
                <w:rFonts w:hint="eastAsia" w:ascii="Times New Roman" w:hAnsi="Times New Roman" w:cs="Times New Roman"/>
                <w:szCs w:val="21"/>
              </w:rPr>
              <w:t>/</w:t>
            </w: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pStyle w:val="29"/>
              <w:jc w:val="center"/>
              <w:rPr>
                <w:rFonts w:ascii="Times New Roman"/>
                <w:sz w:val="21"/>
                <w:szCs w:val="21"/>
              </w:rPr>
            </w:pPr>
          </w:p>
        </w:tc>
        <w:tc>
          <w:tcPr>
            <w:tcW w:w="422" w:type="pct"/>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2" w:hRule="atLeast"/>
        </w:trPr>
        <w:tc>
          <w:tcPr>
            <w:tcW w:w="460" w:type="pct"/>
            <w:vMerge w:val="continue"/>
            <w:vAlign w:val="center"/>
          </w:tcPr>
          <w:p>
            <w:pPr>
              <w:pStyle w:val="29"/>
              <w:jc w:val="center"/>
              <w:rPr>
                <w:rFonts w:ascii="Times New Roman"/>
                <w:sz w:val="21"/>
                <w:szCs w:val="21"/>
              </w:rPr>
            </w:pPr>
          </w:p>
        </w:tc>
        <w:tc>
          <w:tcPr>
            <w:tcW w:w="502" w:type="pct"/>
            <w:vMerge w:val="continue"/>
            <w:vAlign w:val="center"/>
          </w:tcPr>
          <w:p>
            <w:pPr>
              <w:pStyle w:val="29"/>
              <w:jc w:val="center"/>
              <w:rPr>
                <w:rFonts w:ascii="Times New Roman"/>
                <w:sz w:val="21"/>
                <w:szCs w:val="21"/>
              </w:rPr>
            </w:pPr>
          </w:p>
        </w:tc>
        <w:tc>
          <w:tcPr>
            <w:tcW w:w="610" w:type="pct"/>
            <w:vMerge w:val="continue"/>
            <w:vAlign w:val="center"/>
          </w:tcPr>
          <w:p>
            <w:pPr>
              <w:jc w:val="center"/>
              <w:rPr>
                <w:rFonts w:ascii="Times New Roman" w:cs="Times New Roman"/>
                <w:szCs w:val="21"/>
              </w:rPr>
            </w:pPr>
          </w:p>
        </w:tc>
        <w:tc>
          <w:tcPr>
            <w:tcW w:w="845" w:type="pct"/>
            <w:gridSpan w:val="2"/>
            <w:vAlign w:val="center"/>
          </w:tcPr>
          <w:p>
            <w:pPr>
              <w:widowControl/>
              <w:jc w:val="center"/>
              <w:textAlignment w:val="top"/>
              <w:rPr>
                <w:rFonts w:hint="eastAsia" w:ascii="Times New Roman" w:hAnsi="Times New Roman" w:cs="Times New Roman"/>
                <w:szCs w:val="21"/>
              </w:rPr>
            </w:pPr>
            <w:r>
              <w:rPr>
                <w:rFonts w:hint="eastAsia" w:ascii="Times New Roman" w:hAnsi="Times New Roman" w:cs="Times New Roman"/>
                <w:szCs w:val="21"/>
              </w:rPr>
              <w:t>ND</w:t>
            </w:r>
          </w:p>
        </w:tc>
        <w:tc>
          <w:tcPr>
            <w:tcW w:w="892" w:type="pct"/>
            <w:gridSpan w:val="2"/>
            <w:vAlign w:val="center"/>
          </w:tcPr>
          <w:p>
            <w:pPr>
              <w:widowControl/>
              <w:jc w:val="center"/>
              <w:textAlignment w:val="top"/>
              <w:rPr>
                <w:rFonts w:hint="eastAsia" w:ascii="Times New Roman" w:hAnsi="Times New Roman" w:cs="Times New Roman"/>
                <w:szCs w:val="21"/>
              </w:rPr>
            </w:pPr>
            <w:r>
              <w:rPr>
                <w:rFonts w:hint="eastAsia" w:ascii="Times New Roman" w:hAnsi="Times New Roman" w:cs="Times New Roman"/>
                <w:szCs w:val="21"/>
              </w:rPr>
              <w:t>/</w:t>
            </w: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pStyle w:val="29"/>
              <w:jc w:val="center"/>
              <w:rPr>
                <w:rFonts w:ascii="Times New Roman"/>
                <w:sz w:val="21"/>
                <w:szCs w:val="21"/>
              </w:rPr>
            </w:pP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pPr>
              <w:pStyle w:val="29"/>
              <w:jc w:val="center"/>
              <w:rPr>
                <w:rFonts w:ascii="Times New Roman"/>
                <w:sz w:val="21"/>
                <w:szCs w:val="21"/>
              </w:rPr>
            </w:pPr>
          </w:p>
        </w:tc>
        <w:tc>
          <w:tcPr>
            <w:tcW w:w="502" w:type="pct"/>
            <w:vMerge w:val="restart"/>
            <w:vAlign w:val="center"/>
          </w:tcPr>
          <w:p>
            <w:pPr>
              <w:pStyle w:val="29"/>
              <w:jc w:val="center"/>
              <w:rPr>
                <w:rFonts w:hint="eastAsia" w:ascii="Times New Roman" w:eastAsia="宋体"/>
                <w:sz w:val="21"/>
                <w:szCs w:val="21"/>
                <w:lang w:val="en-US" w:eastAsia="zh-CN"/>
              </w:rPr>
            </w:pPr>
            <w:r>
              <w:rPr>
                <w:rFonts w:hint="eastAsia" w:ascii="Times New Roman"/>
                <w:sz w:val="21"/>
                <w:szCs w:val="21"/>
                <w:lang w:val="en-US" w:eastAsia="zh-CN"/>
              </w:rPr>
              <w:t>甲苯</w:t>
            </w:r>
          </w:p>
        </w:tc>
        <w:tc>
          <w:tcPr>
            <w:tcW w:w="610" w:type="pct"/>
            <w:vAlign w:val="center"/>
          </w:tcPr>
          <w:p>
            <w:pPr>
              <w:pStyle w:val="29"/>
              <w:jc w:val="center"/>
              <w:rPr>
                <w:rFonts w:ascii="Times New Roman" w:cs="Times New Roman"/>
                <w:szCs w:val="21"/>
              </w:rPr>
            </w:pPr>
            <w:r>
              <w:rPr>
                <w:rFonts w:hint="eastAsia" w:ascii="Times New Roman"/>
                <w:sz w:val="21"/>
                <w:szCs w:val="21"/>
              </w:rPr>
              <w:t>排气筒</w:t>
            </w:r>
            <w:r>
              <w:rPr>
                <w:rFonts w:hint="eastAsia" w:ascii="Times New Roman"/>
                <w:sz w:val="21"/>
                <w:szCs w:val="21"/>
                <w:lang w:val="en-US" w:eastAsia="zh-CN"/>
              </w:rPr>
              <w:t>2</w:t>
            </w:r>
            <w:r>
              <w:rPr>
                <w:rFonts w:hint="eastAsia" w:ascii="Times New Roman"/>
                <w:sz w:val="21"/>
                <w:szCs w:val="21"/>
              </w:rPr>
              <w:t>#进口</w:t>
            </w:r>
          </w:p>
        </w:tc>
        <w:tc>
          <w:tcPr>
            <w:tcW w:w="845" w:type="pct"/>
            <w:gridSpan w:val="2"/>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0.261</w:t>
            </w:r>
          </w:p>
        </w:tc>
        <w:tc>
          <w:tcPr>
            <w:tcW w:w="892" w:type="pct"/>
            <w:gridSpan w:val="2"/>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0.0253</w:t>
            </w:r>
          </w:p>
        </w:tc>
        <w:tc>
          <w:tcPr>
            <w:tcW w:w="422" w:type="pc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3" w:type="pct"/>
            <w:vAlign w:val="center"/>
          </w:tcPr>
          <w:p>
            <w:pPr>
              <w:pStyle w:val="29"/>
              <w:jc w:val="center"/>
              <w:rPr>
                <w:rFonts w:ascii="Times New Roman"/>
                <w:sz w:val="21"/>
                <w:szCs w:val="21"/>
              </w:rPr>
            </w:pPr>
            <w:r>
              <w:rPr>
                <w:rFonts w:hint="eastAsia" w:ascii="Times New Roman"/>
                <w:sz w:val="21"/>
                <w:szCs w:val="21"/>
              </w:rPr>
              <w:t>--</w:t>
            </w:r>
          </w:p>
        </w:tc>
        <w:tc>
          <w:tcPr>
            <w:tcW w:w="422" w:type="pct"/>
            <w:vAlign w:val="center"/>
          </w:tcPr>
          <w:p>
            <w:pPr>
              <w:jc w:val="center"/>
              <w:rPr>
                <w:rFonts w:ascii="Times New Roman" w:hAnsi="Times New Roman" w:cs="Times New Roman"/>
                <w:szCs w:val="21"/>
              </w:rPr>
            </w:pPr>
            <w:r>
              <w:rPr>
                <w:rFonts w:hint="eastAsia" w:ascii="Times New Roman"/>
                <w:sz w:val="21"/>
                <w:szCs w:val="21"/>
              </w:rPr>
              <w:t>/</w:t>
            </w:r>
          </w:p>
        </w:tc>
        <w:tc>
          <w:tcPr>
            <w:tcW w:w="422" w:type="pct"/>
            <w:vAlign w:val="center"/>
          </w:tcPr>
          <w:p>
            <w:pPr>
              <w:jc w:val="center"/>
              <w:rPr>
                <w:rFonts w:ascii="Times New Roman" w:hAnsi="Times New Roman"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460" w:type="pct"/>
            <w:vMerge w:val="continue"/>
            <w:vAlign w:val="center"/>
          </w:tcPr>
          <w:p>
            <w:pPr>
              <w:pStyle w:val="29"/>
              <w:jc w:val="center"/>
              <w:rPr>
                <w:rFonts w:ascii="Times New Roman"/>
                <w:sz w:val="21"/>
                <w:szCs w:val="21"/>
              </w:rPr>
            </w:pPr>
          </w:p>
        </w:tc>
        <w:tc>
          <w:tcPr>
            <w:tcW w:w="502" w:type="pct"/>
            <w:vMerge w:val="continue"/>
            <w:vAlign w:val="center"/>
          </w:tcPr>
          <w:p>
            <w:pPr>
              <w:pStyle w:val="29"/>
              <w:jc w:val="center"/>
              <w:rPr>
                <w:rFonts w:ascii="Times New Roman"/>
                <w:sz w:val="21"/>
                <w:szCs w:val="21"/>
              </w:rPr>
            </w:pPr>
          </w:p>
        </w:tc>
        <w:tc>
          <w:tcPr>
            <w:tcW w:w="610" w:type="pct"/>
            <w:vMerge w:val="restart"/>
            <w:vAlign w:val="center"/>
          </w:tcPr>
          <w:p>
            <w:pPr>
              <w:jc w:val="center"/>
              <w:rPr>
                <w:rFonts w:ascii="Times New Roman" w:cs="Times New Roman"/>
                <w:szCs w:val="21"/>
              </w:rPr>
            </w:pPr>
            <w:r>
              <w:rPr>
                <w:rFonts w:hint="eastAsia" w:ascii="Times New Roman" w:cs="Times New Roman"/>
                <w:szCs w:val="21"/>
              </w:rPr>
              <w:t>排气筒</w:t>
            </w:r>
            <w:r>
              <w:rPr>
                <w:rFonts w:hint="eastAsia" w:ascii="Times New Roman" w:cs="Times New Roman"/>
                <w:szCs w:val="21"/>
                <w:lang w:val="en-US" w:eastAsia="zh-CN"/>
              </w:rPr>
              <w:t>2</w:t>
            </w:r>
            <w:r>
              <w:rPr>
                <w:rFonts w:hint="eastAsia" w:ascii="Times New Roman" w:cs="Times New Roman"/>
                <w:szCs w:val="21"/>
              </w:rPr>
              <w:t>#出口</w:t>
            </w:r>
          </w:p>
        </w:tc>
        <w:tc>
          <w:tcPr>
            <w:tcW w:w="422" w:type="pc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0.032</w:t>
            </w:r>
          </w:p>
        </w:tc>
        <w:tc>
          <w:tcPr>
            <w:tcW w:w="423" w:type="pct"/>
            <w:vMerge w:val="restar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0.032</w:t>
            </w:r>
          </w:p>
        </w:tc>
        <w:tc>
          <w:tcPr>
            <w:tcW w:w="461" w:type="pct"/>
            <w:vAlign w:val="center"/>
          </w:tcPr>
          <w:p>
            <w:pPr>
              <w:widowControl/>
              <w:jc w:val="center"/>
              <w:textAlignment w:val="top"/>
              <w:rPr>
                <w:rFonts w:hint="eastAsia" w:ascii="Times New Roman" w:hAnsi="Times New Roman" w:cs="Times New Roman"/>
                <w:szCs w:val="21"/>
              </w:rPr>
            </w:pPr>
            <w:r>
              <w:rPr>
                <w:rFonts w:hint="eastAsia" w:ascii="Times New Roman" w:hAnsi="Times New Roman" w:cs="Times New Roman"/>
                <w:szCs w:val="21"/>
                <w:lang w:val="en-US" w:eastAsia="zh-CN"/>
              </w:rPr>
              <w:t>2.41</w:t>
            </w:r>
            <w:r>
              <w:rPr>
                <w:rFonts w:hint="default" w:ascii="Arial" w:hAnsi="Arial" w:cs="Arial"/>
                <w:szCs w:val="21"/>
                <w:lang w:val="en-US"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vertAlign w:val="superscript"/>
                <w:lang w:val="en-US" w:eastAsia="zh-CN"/>
              </w:rPr>
              <w:t>-3</w:t>
            </w:r>
          </w:p>
        </w:tc>
        <w:tc>
          <w:tcPr>
            <w:tcW w:w="431" w:type="pct"/>
            <w:vMerge w:val="restart"/>
            <w:vAlign w:val="center"/>
          </w:tcPr>
          <w:p>
            <w:pPr>
              <w:widowControl/>
              <w:jc w:val="center"/>
              <w:textAlignment w:val="top"/>
              <w:rPr>
                <w:rFonts w:hint="eastAsia" w:ascii="Times New Roman" w:hAnsi="Times New Roman" w:cs="Times New Roman"/>
                <w:szCs w:val="21"/>
              </w:rPr>
            </w:pPr>
            <w:r>
              <w:rPr>
                <w:rFonts w:hint="eastAsia" w:ascii="Times New Roman" w:hAnsi="Times New Roman" w:cs="Times New Roman"/>
                <w:szCs w:val="21"/>
                <w:lang w:val="en-US" w:eastAsia="zh-CN"/>
              </w:rPr>
              <w:t>2.38</w:t>
            </w:r>
            <w:r>
              <w:rPr>
                <w:rFonts w:hint="default" w:ascii="Arial" w:hAnsi="Arial" w:cs="Arial"/>
                <w:szCs w:val="21"/>
                <w:lang w:val="en-US"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vertAlign w:val="superscript"/>
                <w:lang w:val="en-US" w:eastAsia="zh-CN"/>
              </w:rPr>
              <w:t>-3</w:t>
            </w:r>
          </w:p>
        </w:tc>
        <w:tc>
          <w:tcPr>
            <w:tcW w:w="422" w:type="pct"/>
            <w:vMerge w:val="restar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20*</w:t>
            </w:r>
          </w:p>
        </w:tc>
        <w:tc>
          <w:tcPr>
            <w:tcW w:w="423" w:type="pct"/>
            <w:vMerge w:val="restart"/>
            <w:vAlign w:val="center"/>
          </w:tcPr>
          <w:p>
            <w:pPr>
              <w:pStyle w:val="29"/>
              <w:jc w:val="center"/>
              <w:rPr>
                <w:rFonts w:hint="default" w:ascii="Times New Roman" w:eastAsia="宋体"/>
                <w:sz w:val="21"/>
                <w:szCs w:val="21"/>
                <w:lang w:val="en-US" w:eastAsia="zh-CN"/>
              </w:rPr>
            </w:pPr>
            <w:r>
              <w:rPr>
                <w:rFonts w:hint="eastAsia" w:ascii="Times New Roman"/>
                <w:sz w:val="21"/>
                <w:szCs w:val="21"/>
                <w:lang w:val="en-US" w:eastAsia="zh-CN"/>
              </w:rPr>
              <w:t>0.6</w:t>
            </w:r>
            <w:r>
              <w:rPr>
                <w:rFonts w:hint="eastAsia" w:ascii="Times New Roman" w:hAnsi="Times New Roman" w:cs="Times New Roman"/>
                <w:szCs w:val="21"/>
                <w:lang w:val="en-US" w:eastAsia="zh-CN"/>
              </w:rPr>
              <w:t>*</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pPr>
              <w:pStyle w:val="29"/>
              <w:jc w:val="center"/>
              <w:rPr>
                <w:rFonts w:ascii="Times New Roman"/>
                <w:sz w:val="21"/>
                <w:szCs w:val="21"/>
              </w:rPr>
            </w:pPr>
          </w:p>
        </w:tc>
        <w:tc>
          <w:tcPr>
            <w:tcW w:w="502" w:type="pct"/>
            <w:vMerge w:val="continue"/>
            <w:vAlign w:val="center"/>
          </w:tcPr>
          <w:p>
            <w:pPr>
              <w:pStyle w:val="29"/>
              <w:jc w:val="center"/>
              <w:rPr>
                <w:rFonts w:ascii="Times New Roman"/>
                <w:sz w:val="21"/>
                <w:szCs w:val="21"/>
              </w:rPr>
            </w:pPr>
          </w:p>
        </w:tc>
        <w:tc>
          <w:tcPr>
            <w:tcW w:w="610" w:type="pct"/>
            <w:vMerge w:val="continue"/>
            <w:vAlign w:val="center"/>
          </w:tcPr>
          <w:p>
            <w:pPr>
              <w:jc w:val="center"/>
              <w:rPr>
                <w:rFonts w:ascii="Times New Roman" w:cs="Times New Roman"/>
                <w:szCs w:val="21"/>
              </w:rPr>
            </w:pPr>
          </w:p>
        </w:tc>
        <w:tc>
          <w:tcPr>
            <w:tcW w:w="422" w:type="pc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0.032</w:t>
            </w:r>
          </w:p>
        </w:tc>
        <w:tc>
          <w:tcPr>
            <w:tcW w:w="423" w:type="pct"/>
            <w:vMerge w:val="continue"/>
            <w:vAlign w:val="center"/>
          </w:tcPr>
          <w:p>
            <w:pPr>
              <w:widowControl/>
              <w:jc w:val="center"/>
              <w:textAlignment w:val="top"/>
              <w:rPr>
                <w:rFonts w:hint="eastAsia" w:ascii="Times New Roman" w:hAnsi="Times New Roman" w:cs="Times New Roman"/>
                <w:szCs w:val="21"/>
              </w:rPr>
            </w:pPr>
          </w:p>
        </w:tc>
        <w:tc>
          <w:tcPr>
            <w:tcW w:w="461" w:type="pct"/>
            <w:vAlign w:val="center"/>
          </w:tcPr>
          <w:p>
            <w:pPr>
              <w:widowControl/>
              <w:jc w:val="center"/>
              <w:textAlignment w:val="top"/>
              <w:rPr>
                <w:rFonts w:hint="eastAsia" w:ascii="Times New Roman" w:hAnsi="Times New Roman" w:cs="Times New Roman"/>
                <w:szCs w:val="21"/>
              </w:rPr>
            </w:pPr>
            <w:r>
              <w:rPr>
                <w:rFonts w:hint="eastAsia" w:ascii="Times New Roman" w:hAnsi="Times New Roman" w:cs="Times New Roman"/>
                <w:szCs w:val="21"/>
                <w:lang w:val="en-US" w:eastAsia="zh-CN"/>
              </w:rPr>
              <w:t>2.36</w:t>
            </w:r>
            <w:r>
              <w:rPr>
                <w:rFonts w:hint="default" w:ascii="Arial" w:hAnsi="Arial" w:cs="Arial"/>
                <w:szCs w:val="21"/>
                <w:lang w:val="en-US"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vertAlign w:val="superscript"/>
                <w:lang w:val="en-US" w:eastAsia="zh-CN"/>
              </w:rPr>
              <w:t>-3</w:t>
            </w:r>
          </w:p>
        </w:tc>
        <w:tc>
          <w:tcPr>
            <w:tcW w:w="431" w:type="pct"/>
            <w:vMerge w:val="continue"/>
            <w:vAlign w:val="center"/>
          </w:tcPr>
          <w:p>
            <w:pPr>
              <w:widowControl/>
              <w:jc w:val="center"/>
              <w:textAlignment w:val="top"/>
              <w:rPr>
                <w:rFonts w:hint="eastAsia"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pStyle w:val="29"/>
              <w:jc w:val="center"/>
              <w:rPr>
                <w:rFonts w:ascii="Times New Roman"/>
                <w:sz w:val="21"/>
                <w:szCs w:val="21"/>
              </w:rPr>
            </w:pPr>
          </w:p>
        </w:tc>
        <w:tc>
          <w:tcPr>
            <w:tcW w:w="422" w:type="pct"/>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pPr>
              <w:pStyle w:val="29"/>
              <w:jc w:val="center"/>
              <w:rPr>
                <w:rFonts w:ascii="Times New Roman"/>
                <w:sz w:val="21"/>
                <w:szCs w:val="21"/>
              </w:rPr>
            </w:pPr>
          </w:p>
        </w:tc>
        <w:tc>
          <w:tcPr>
            <w:tcW w:w="502" w:type="pct"/>
            <w:vMerge w:val="continue"/>
            <w:vAlign w:val="center"/>
          </w:tcPr>
          <w:p>
            <w:pPr>
              <w:pStyle w:val="29"/>
              <w:jc w:val="center"/>
              <w:rPr>
                <w:rFonts w:ascii="Times New Roman"/>
                <w:sz w:val="21"/>
                <w:szCs w:val="21"/>
              </w:rPr>
            </w:pPr>
          </w:p>
        </w:tc>
        <w:tc>
          <w:tcPr>
            <w:tcW w:w="610" w:type="pct"/>
            <w:vMerge w:val="continue"/>
            <w:vAlign w:val="center"/>
          </w:tcPr>
          <w:p>
            <w:pPr>
              <w:jc w:val="center"/>
              <w:rPr>
                <w:rFonts w:ascii="Times New Roman" w:cs="Times New Roman"/>
                <w:szCs w:val="21"/>
              </w:rPr>
            </w:pPr>
          </w:p>
        </w:tc>
        <w:tc>
          <w:tcPr>
            <w:tcW w:w="422" w:type="pc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0.032</w:t>
            </w:r>
          </w:p>
        </w:tc>
        <w:tc>
          <w:tcPr>
            <w:tcW w:w="423" w:type="pct"/>
            <w:vMerge w:val="continue"/>
            <w:vAlign w:val="center"/>
          </w:tcPr>
          <w:p>
            <w:pPr>
              <w:widowControl/>
              <w:jc w:val="center"/>
              <w:textAlignment w:val="top"/>
              <w:rPr>
                <w:rFonts w:hint="eastAsia" w:ascii="Times New Roman" w:hAnsi="Times New Roman" w:cs="Times New Roman"/>
                <w:szCs w:val="21"/>
              </w:rPr>
            </w:pPr>
          </w:p>
        </w:tc>
        <w:tc>
          <w:tcPr>
            <w:tcW w:w="461" w:type="pct"/>
            <w:vAlign w:val="center"/>
          </w:tcPr>
          <w:p>
            <w:pPr>
              <w:widowControl/>
              <w:jc w:val="center"/>
              <w:textAlignment w:val="top"/>
              <w:rPr>
                <w:rFonts w:hint="default" w:ascii="Times New Roman" w:hAnsi="Times New Roman" w:cs="Times New Roman"/>
                <w:szCs w:val="21"/>
                <w:lang w:val="en-US"/>
              </w:rPr>
            </w:pPr>
            <w:r>
              <w:rPr>
                <w:rFonts w:hint="eastAsia" w:ascii="Times New Roman" w:hAnsi="Times New Roman" w:cs="Times New Roman"/>
                <w:szCs w:val="21"/>
                <w:lang w:val="en-US" w:eastAsia="zh-CN"/>
              </w:rPr>
              <w:t>2.37</w:t>
            </w:r>
            <w:r>
              <w:rPr>
                <w:rFonts w:hint="default" w:ascii="Arial" w:hAnsi="Arial" w:cs="Arial"/>
                <w:szCs w:val="21"/>
                <w:lang w:val="en-US"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vertAlign w:val="superscript"/>
                <w:lang w:val="en-US" w:eastAsia="zh-CN"/>
              </w:rPr>
              <w:t>-3</w:t>
            </w:r>
          </w:p>
        </w:tc>
        <w:tc>
          <w:tcPr>
            <w:tcW w:w="431" w:type="pct"/>
            <w:vMerge w:val="continue"/>
            <w:vAlign w:val="center"/>
          </w:tcPr>
          <w:p>
            <w:pPr>
              <w:widowControl/>
              <w:jc w:val="center"/>
              <w:textAlignment w:val="top"/>
              <w:rPr>
                <w:rFonts w:hint="eastAsia"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pStyle w:val="29"/>
              <w:jc w:val="center"/>
              <w:rPr>
                <w:rFonts w:ascii="Times New Roman"/>
                <w:sz w:val="21"/>
                <w:szCs w:val="21"/>
              </w:rPr>
            </w:pP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pPr>
              <w:pStyle w:val="29"/>
              <w:jc w:val="center"/>
              <w:rPr>
                <w:rFonts w:ascii="Times New Roman"/>
                <w:sz w:val="21"/>
                <w:szCs w:val="21"/>
              </w:rPr>
            </w:pPr>
          </w:p>
        </w:tc>
        <w:tc>
          <w:tcPr>
            <w:tcW w:w="502" w:type="pct"/>
            <w:vMerge w:val="restart"/>
            <w:vAlign w:val="center"/>
          </w:tcPr>
          <w:p>
            <w:pPr>
              <w:pStyle w:val="29"/>
              <w:jc w:val="center"/>
              <w:rPr>
                <w:rFonts w:hint="eastAsia" w:ascii="Times New Roman" w:eastAsia="宋体"/>
                <w:sz w:val="21"/>
                <w:szCs w:val="21"/>
                <w:lang w:val="en-US" w:eastAsia="zh-CN"/>
              </w:rPr>
            </w:pPr>
            <w:r>
              <w:rPr>
                <w:rFonts w:hint="eastAsia" w:ascii="Times New Roman"/>
                <w:sz w:val="21"/>
                <w:szCs w:val="21"/>
                <w:lang w:val="en-US" w:eastAsia="zh-CN"/>
              </w:rPr>
              <w:t>二甲苯</w:t>
            </w:r>
          </w:p>
        </w:tc>
        <w:tc>
          <w:tcPr>
            <w:tcW w:w="610" w:type="pct"/>
            <w:vAlign w:val="center"/>
          </w:tcPr>
          <w:p>
            <w:pPr>
              <w:pStyle w:val="29"/>
              <w:jc w:val="center"/>
              <w:rPr>
                <w:rFonts w:ascii="Times New Roman" w:cs="Times New Roman"/>
                <w:szCs w:val="21"/>
              </w:rPr>
            </w:pPr>
            <w:r>
              <w:rPr>
                <w:rFonts w:hint="eastAsia" w:ascii="Times New Roman"/>
                <w:sz w:val="21"/>
                <w:szCs w:val="21"/>
              </w:rPr>
              <w:t>排气筒</w:t>
            </w:r>
            <w:r>
              <w:rPr>
                <w:rFonts w:hint="eastAsia" w:ascii="Times New Roman"/>
                <w:sz w:val="21"/>
                <w:szCs w:val="21"/>
                <w:lang w:val="en-US" w:eastAsia="zh-CN"/>
              </w:rPr>
              <w:t>2</w:t>
            </w:r>
            <w:r>
              <w:rPr>
                <w:rFonts w:hint="eastAsia" w:ascii="Times New Roman"/>
                <w:sz w:val="21"/>
                <w:szCs w:val="21"/>
              </w:rPr>
              <w:t>#进口</w:t>
            </w:r>
          </w:p>
        </w:tc>
        <w:tc>
          <w:tcPr>
            <w:tcW w:w="845" w:type="pct"/>
            <w:gridSpan w:val="2"/>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1.45</w:t>
            </w:r>
          </w:p>
        </w:tc>
        <w:tc>
          <w:tcPr>
            <w:tcW w:w="892" w:type="pct"/>
            <w:gridSpan w:val="2"/>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0.140</w:t>
            </w:r>
          </w:p>
        </w:tc>
        <w:tc>
          <w:tcPr>
            <w:tcW w:w="422" w:type="pc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3" w:type="pct"/>
            <w:vAlign w:val="center"/>
          </w:tcPr>
          <w:p>
            <w:pPr>
              <w:pStyle w:val="29"/>
              <w:jc w:val="center"/>
              <w:rPr>
                <w:rFonts w:ascii="Times New Roman"/>
                <w:sz w:val="21"/>
                <w:szCs w:val="21"/>
              </w:rPr>
            </w:pPr>
            <w:r>
              <w:rPr>
                <w:rFonts w:hint="eastAsia" w:ascii="Times New Roman"/>
                <w:sz w:val="21"/>
                <w:szCs w:val="21"/>
              </w:rPr>
              <w:t>--</w:t>
            </w:r>
          </w:p>
        </w:tc>
        <w:tc>
          <w:tcPr>
            <w:tcW w:w="422" w:type="pct"/>
            <w:vAlign w:val="center"/>
          </w:tcPr>
          <w:p>
            <w:pPr>
              <w:jc w:val="center"/>
              <w:rPr>
                <w:rFonts w:ascii="Times New Roman" w:hAnsi="Times New Roman" w:cs="Times New Roman"/>
                <w:szCs w:val="21"/>
              </w:rPr>
            </w:pPr>
            <w:r>
              <w:rPr>
                <w:rFonts w:hint="eastAsia" w:ascii="Times New Roman"/>
                <w:sz w:val="21"/>
                <w:szCs w:val="21"/>
              </w:rPr>
              <w:t>/</w:t>
            </w:r>
          </w:p>
        </w:tc>
        <w:tc>
          <w:tcPr>
            <w:tcW w:w="422" w:type="pct"/>
            <w:vAlign w:val="center"/>
          </w:tcPr>
          <w:p>
            <w:pPr>
              <w:jc w:val="center"/>
              <w:rPr>
                <w:rFonts w:ascii="Times New Roman" w:hAnsi="Times New Roman"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pPr>
              <w:pStyle w:val="29"/>
              <w:jc w:val="center"/>
              <w:rPr>
                <w:rFonts w:ascii="Times New Roman"/>
                <w:sz w:val="21"/>
                <w:szCs w:val="21"/>
              </w:rPr>
            </w:pPr>
          </w:p>
        </w:tc>
        <w:tc>
          <w:tcPr>
            <w:tcW w:w="502" w:type="pct"/>
            <w:vMerge w:val="continue"/>
            <w:vAlign w:val="center"/>
          </w:tcPr>
          <w:p>
            <w:pPr>
              <w:pStyle w:val="29"/>
              <w:jc w:val="center"/>
              <w:rPr>
                <w:rFonts w:ascii="Times New Roman"/>
                <w:sz w:val="21"/>
                <w:szCs w:val="21"/>
              </w:rPr>
            </w:pPr>
          </w:p>
        </w:tc>
        <w:tc>
          <w:tcPr>
            <w:tcW w:w="610" w:type="pct"/>
            <w:vMerge w:val="restart"/>
            <w:vAlign w:val="center"/>
          </w:tcPr>
          <w:p>
            <w:pPr>
              <w:jc w:val="center"/>
              <w:rPr>
                <w:rFonts w:ascii="Times New Roman" w:cs="Times New Roman"/>
                <w:szCs w:val="21"/>
              </w:rPr>
            </w:pPr>
            <w:r>
              <w:rPr>
                <w:rFonts w:hint="eastAsia" w:ascii="Times New Roman" w:cs="Times New Roman"/>
                <w:szCs w:val="21"/>
              </w:rPr>
              <w:t>排气筒</w:t>
            </w:r>
            <w:r>
              <w:rPr>
                <w:rFonts w:hint="eastAsia" w:ascii="Times New Roman" w:cs="Times New Roman"/>
                <w:szCs w:val="21"/>
                <w:lang w:val="en-US" w:eastAsia="zh-CN"/>
              </w:rPr>
              <w:t>2</w:t>
            </w:r>
            <w:r>
              <w:rPr>
                <w:rFonts w:hint="eastAsia" w:ascii="Times New Roman" w:cs="Times New Roman"/>
                <w:szCs w:val="21"/>
              </w:rPr>
              <w:t>#出口</w:t>
            </w:r>
          </w:p>
        </w:tc>
        <w:tc>
          <w:tcPr>
            <w:tcW w:w="422" w:type="pct"/>
            <w:vAlign w:val="center"/>
          </w:tcPr>
          <w:p>
            <w:pPr>
              <w:widowControl/>
              <w:jc w:val="center"/>
              <w:textAlignment w:val="top"/>
              <w:rPr>
                <w:rFonts w:hint="eastAsia" w:ascii="Times New Roman" w:hAnsi="Times New Roman" w:cs="Times New Roman"/>
                <w:szCs w:val="21"/>
                <w:lang w:val="en-US" w:eastAsia="zh-CN"/>
              </w:rPr>
            </w:pPr>
            <w:r>
              <w:rPr>
                <w:rFonts w:hint="eastAsia" w:ascii="Times New Roman" w:hAnsi="Times New Roman" w:cs="Times New Roman"/>
                <w:szCs w:val="21"/>
              </w:rPr>
              <w:t>ND</w:t>
            </w:r>
          </w:p>
        </w:tc>
        <w:tc>
          <w:tcPr>
            <w:tcW w:w="423" w:type="pct"/>
            <w:vMerge w:val="restar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0.045</w:t>
            </w:r>
          </w:p>
        </w:tc>
        <w:tc>
          <w:tcPr>
            <w:tcW w:w="461" w:type="pct"/>
            <w:vAlign w:val="center"/>
          </w:tcPr>
          <w:p>
            <w:pPr>
              <w:widowControl/>
              <w:jc w:val="center"/>
              <w:textAlignment w:val="top"/>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3.75</w:t>
            </w:r>
            <w:r>
              <w:rPr>
                <w:rFonts w:hint="default" w:ascii="Arial" w:hAnsi="Arial" w:cs="Arial"/>
                <w:szCs w:val="21"/>
                <w:lang w:val="en-US"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vertAlign w:val="superscript"/>
                <w:lang w:val="en-US" w:eastAsia="zh-CN"/>
              </w:rPr>
              <w:t>-4</w:t>
            </w:r>
          </w:p>
        </w:tc>
        <w:tc>
          <w:tcPr>
            <w:tcW w:w="431" w:type="pct"/>
            <w:vMerge w:val="restart"/>
            <w:vAlign w:val="center"/>
          </w:tcPr>
          <w:p>
            <w:pPr>
              <w:widowControl/>
              <w:jc w:val="center"/>
              <w:textAlignment w:val="top"/>
              <w:rPr>
                <w:rFonts w:hint="eastAsia" w:ascii="Times New Roman" w:hAnsi="Times New Roman" w:cs="Times New Roman"/>
                <w:szCs w:val="21"/>
              </w:rPr>
            </w:pPr>
            <w:r>
              <w:rPr>
                <w:rFonts w:hint="eastAsia" w:ascii="Times New Roman" w:hAnsi="Times New Roman" w:cs="Times New Roman"/>
                <w:szCs w:val="21"/>
                <w:lang w:val="en-US" w:eastAsia="zh-CN"/>
              </w:rPr>
              <w:t>3.29</w:t>
            </w:r>
            <w:r>
              <w:rPr>
                <w:rFonts w:hint="default" w:ascii="Arial" w:hAnsi="Arial" w:cs="Arial"/>
                <w:szCs w:val="21"/>
                <w:lang w:val="en-US"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vertAlign w:val="superscript"/>
                <w:lang w:val="en-US" w:eastAsia="zh-CN"/>
              </w:rPr>
              <w:t>-3</w:t>
            </w:r>
          </w:p>
        </w:tc>
        <w:tc>
          <w:tcPr>
            <w:tcW w:w="1196" w:type="dxa"/>
            <w:vMerge w:val="restar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lang w:val="en-US" w:eastAsia="zh-CN"/>
              </w:rPr>
              <w:t>20*</w:t>
            </w:r>
          </w:p>
        </w:tc>
        <w:tc>
          <w:tcPr>
            <w:tcW w:w="1199" w:type="dxa"/>
            <w:vMerge w:val="restart"/>
            <w:vAlign w:val="center"/>
          </w:tcPr>
          <w:p>
            <w:pPr>
              <w:pStyle w:val="29"/>
              <w:jc w:val="center"/>
              <w:rPr>
                <w:rFonts w:ascii="Times New Roman"/>
                <w:sz w:val="21"/>
                <w:szCs w:val="21"/>
              </w:rPr>
            </w:pPr>
            <w:r>
              <w:rPr>
                <w:rFonts w:hint="eastAsia" w:ascii="Times New Roman"/>
                <w:sz w:val="21"/>
                <w:szCs w:val="21"/>
                <w:lang w:val="en-US" w:eastAsia="zh-CN"/>
              </w:rPr>
              <w:t>0.6</w:t>
            </w:r>
            <w:r>
              <w:rPr>
                <w:rFonts w:hint="eastAsia" w:ascii="Times New Roman" w:hAnsi="Times New Roman" w:cs="Times New Roman"/>
                <w:szCs w:val="21"/>
                <w:lang w:val="en-US" w:eastAsia="zh-CN"/>
              </w:rPr>
              <w:t>*</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pPr>
              <w:pStyle w:val="29"/>
              <w:jc w:val="center"/>
              <w:rPr>
                <w:rFonts w:ascii="Times New Roman"/>
                <w:sz w:val="21"/>
                <w:szCs w:val="21"/>
              </w:rPr>
            </w:pPr>
          </w:p>
        </w:tc>
        <w:tc>
          <w:tcPr>
            <w:tcW w:w="502" w:type="pct"/>
            <w:vMerge w:val="continue"/>
            <w:vAlign w:val="center"/>
          </w:tcPr>
          <w:p>
            <w:pPr>
              <w:pStyle w:val="29"/>
              <w:jc w:val="center"/>
              <w:rPr>
                <w:rFonts w:ascii="Times New Roman"/>
                <w:sz w:val="21"/>
                <w:szCs w:val="21"/>
              </w:rPr>
            </w:pPr>
          </w:p>
        </w:tc>
        <w:tc>
          <w:tcPr>
            <w:tcW w:w="610" w:type="pct"/>
            <w:vMerge w:val="continue"/>
            <w:vAlign w:val="center"/>
          </w:tcPr>
          <w:p>
            <w:pPr>
              <w:jc w:val="center"/>
              <w:rPr>
                <w:rFonts w:ascii="Times New Roman" w:cs="Times New Roman"/>
                <w:szCs w:val="21"/>
              </w:rPr>
            </w:pPr>
          </w:p>
        </w:tc>
        <w:tc>
          <w:tcPr>
            <w:tcW w:w="422" w:type="pct"/>
            <w:vAlign w:val="center"/>
          </w:tcPr>
          <w:p>
            <w:pPr>
              <w:widowControl/>
              <w:jc w:val="center"/>
              <w:textAlignment w:val="top"/>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0.124</w:t>
            </w:r>
          </w:p>
        </w:tc>
        <w:tc>
          <w:tcPr>
            <w:tcW w:w="423" w:type="pct"/>
            <w:vMerge w:val="continue"/>
            <w:vAlign w:val="center"/>
          </w:tcPr>
          <w:p>
            <w:pPr>
              <w:widowControl/>
              <w:jc w:val="center"/>
              <w:textAlignment w:val="top"/>
              <w:rPr>
                <w:rFonts w:hint="eastAsia" w:ascii="Times New Roman" w:hAnsi="Times New Roman" w:cs="Times New Roman"/>
                <w:szCs w:val="21"/>
              </w:rPr>
            </w:pPr>
          </w:p>
        </w:tc>
        <w:tc>
          <w:tcPr>
            <w:tcW w:w="461" w:type="pct"/>
            <w:vAlign w:val="center"/>
          </w:tcPr>
          <w:p>
            <w:pPr>
              <w:widowControl/>
              <w:jc w:val="center"/>
              <w:textAlignment w:val="top"/>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9.12</w:t>
            </w:r>
            <w:r>
              <w:rPr>
                <w:rFonts w:hint="default" w:ascii="Arial" w:hAnsi="Arial" w:cs="Arial"/>
                <w:szCs w:val="21"/>
                <w:lang w:val="en-US"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vertAlign w:val="superscript"/>
                <w:lang w:val="en-US" w:eastAsia="zh-CN"/>
              </w:rPr>
              <w:t>-3</w:t>
            </w:r>
          </w:p>
        </w:tc>
        <w:tc>
          <w:tcPr>
            <w:tcW w:w="431" w:type="pct"/>
            <w:vMerge w:val="continue"/>
            <w:vAlign w:val="center"/>
          </w:tcPr>
          <w:p>
            <w:pPr>
              <w:widowControl/>
              <w:jc w:val="center"/>
              <w:textAlignment w:val="top"/>
              <w:rPr>
                <w:rFonts w:hint="eastAsia"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pStyle w:val="29"/>
              <w:jc w:val="center"/>
              <w:rPr>
                <w:rFonts w:ascii="Times New Roman"/>
                <w:sz w:val="21"/>
                <w:szCs w:val="21"/>
              </w:rPr>
            </w:pPr>
          </w:p>
        </w:tc>
        <w:tc>
          <w:tcPr>
            <w:tcW w:w="422" w:type="pct"/>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pPr>
              <w:pStyle w:val="29"/>
              <w:jc w:val="center"/>
              <w:rPr>
                <w:rFonts w:ascii="Times New Roman"/>
                <w:sz w:val="21"/>
                <w:szCs w:val="21"/>
              </w:rPr>
            </w:pPr>
          </w:p>
        </w:tc>
        <w:tc>
          <w:tcPr>
            <w:tcW w:w="502" w:type="pct"/>
            <w:vMerge w:val="continue"/>
            <w:vAlign w:val="center"/>
          </w:tcPr>
          <w:p>
            <w:pPr>
              <w:pStyle w:val="29"/>
              <w:jc w:val="center"/>
              <w:rPr>
                <w:rFonts w:ascii="Times New Roman"/>
                <w:sz w:val="21"/>
                <w:szCs w:val="21"/>
              </w:rPr>
            </w:pPr>
          </w:p>
        </w:tc>
        <w:tc>
          <w:tcPr>
            <w:tcW w:w="610" w:type="pct"/>
            <w:vMerge w:val="continue"/>
            <w:vAlign w:val="center"/>
          </w:tcPr>
          <w:p>
            <w:pPr>
              <w:jc w:val="center"/>
              <w:rPr>
                <w:rFonts w:ascii="Times New Roman" w:cs="Times New Roman"/>
                <w:szCs w:val="21"/>
              </w:rPr>
            </w:pPr>
          </w:p>
        </w:tc>
        <w:tc>
          <w:tcPr>
            <w:tcW w:w="422" w:type="pct"/>
            <w:vAlign w:val="center"/>
          </w:tcPr>
          <w:p>
            <w:pPr>
              <w:widowControl/>
              <w:jc w:val="center"/>
              <w:textAlignment w:val="top"/>
              <w:rPr>
                <w:rFonts w:hint="eastAsia" w:ascii="Times New Roman" w:hAnsi="Times New Roman" w:cs="Times New Roman"/>
                <w:szCs w:val="21"/>
                <w:lang w:val="en-US" w:eastAsia="zh-CN"/>
              </w:rPr>
            </w:pPr>
            <w:r>
              <w:rPr>
                <w:rFonts w:hint="eastAsia" w:ascii="Times New Roman" w:hAnsi="Times New Roman" w:cs="Times New Roman"/>
                <w:szCs w:val="21"/>
              </w:rPr>
              <w:t>ND</w:t>
            </w:r>
          </w:p>
        </w:tc>
        <w:tc>
          <w:tcPr>
            <w:tcW w:w="423" w:type="pct"/>
            <w:vMerge w:val="continue"/>
            <w:vAlign w:val="center"/>
          </w:tcPr>
          <w:p>
            <w:pPr>
              <w:widowControl/>
              <w:jc w:val="center"/>
              <w:textAlignment w:val="top"/>
              <w:rPr>
                <w:rFonts w:hint="eastAsia" w:ascii="Times New Roman" w:hAnsi="Times New Roman" w:cs="Times New Roman"/>
                <w:szCs w:val="21"/>
              </w:rPr>
            </w:pPr>
          </w:p>
        </w:tc>
        <w:tc>
          <w:tcPr>
            <w:tcW w:w="461" w:type="pct"/>
            <w:vAlign w:val="center"/>
          </w:tcPr>
          <w:p>
            <w:pPr>
              <w:widowControl/>
              <w:jc w:val="center"/>
              <w:textAlignment w:val="top"/>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3.74</w:t>
            </w:r>
            <w:r>
              <w:rPr>
                <w:rFonts w:hint="default" w:ascii="Arial" w:hAnsi="Arial" w:cs="Arial"/>
                <w:szCs w:val="21"/>
                <w:lang w:val="en-US" w:eastAsia="zh-CN"/>
              </w:rPr>
              <w:t>×</w:t>
            </w:r>
            <w:r>
              <w:rPr>
                <w:rFonts w:hint="eastAsia" w:ascii="Times New Roman" w:hAnsi="Times New Roman" w:cs="Times New Roman"/>
                <w:szCs w:val="21"/>
                <w:lang w:val="en-US" w:eastAsia="zh-CN"/>
              </w:rPr>
              <w:t>10</w:t>
            </w:r>
            <w:r>
              <w:rPr>
                <w:rFonts w:hint="eastAsia" w:ascii="Times New Roman" w:hAnsi="Times New Roman" w:cs="Times New Roman"/>
                <w:szCs w:val="21"/>
                <w:vertAlign w:val="superscript"/>
                <w:lang w:val="en-US" w:eastAsia="zh-CN"/>
              </w:rPr>
              <w:t>-4</w:t>
            </w:r>
          </w:p>
        </w:tc>
        <w:tc>
          <w:tcPr>
            <w:tcW w:w="431" w:type="pct"/>
            <w:vMerge w:val="continue"/>
            <w:vAlign w:val="center"/>
          </w:tcPr>
          <w:p>
            <w:pPr>
              <w:widowControl/>
              <w:jc w:val="center"/>
              <w:textAlignment w:val="top"/>
              <w:rPr>
                <w:rFonts w:hint="eastAsia"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pStyle w:val="29"/>
              <w:jc w:val="center"/>
              <w:rPr>
                <w:rFonts w:ascii="Times New Roman"/>
                <w:sz w:val="21"/>
                <w:szCs w:val="21"/>
              </w:rPr>
            </w:pP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pPr>
              <w:pStyle w:val="29"/>
              <w:jc w:val="center"/>
              <w:rPr>
                <w:rFonts w:ascii="Times New Roman"/>
                <w:sz w:val="21"/>
                <w:szCs w:val="21"/>
              </w:rPr>
            </w:pPr>
          </w:p>
        </w:tc>
        <w:tc>
          <w:tcPr>
            <w:tcW w:w="502" w:type="pct"/>
            <w:vMerge w:val="restart"/>
            <w:vAlign w:val="center"/>
          </w:tcPr>
          <w:p>
            <w:pPr>
              <w:pStyle w:val="29"/>
              <w:jc w:val="center"/>
              <w:rPr>
                <w:rFonts w:hint="eastAsia" w:ascii="Times New Roman" w:eastAsia="宋体"/>
                <w:sz w:val="21"/>
                <w:szCs w:val="21"/>
                <w:lang w:val="en-US" w:eastAsia="zh-CN"/>
              </w:rPr>
            </w:pPr>
            <w:r>
              <w:rPr>
                <w:rFonts w:hint="eastAsia" w:ascii="Times New Roman"/>
                <w:sz w:val="21"/>
                <w:szCs w:val="21"/>
                <w:lang w:val="en-US" w:eastAsia="zh-CN"/>
              </w:rPr>
              <w:t>非甲烷总烃</w:t>
            </w:r>
          </w:p>
        </w:tc>
        <w:tc>
          <w:tcPr>
            <w:tcW w:w="610" w:type="pct"/>
            <w:vAlign w:val="center"/>
          </w:tcPr>
          <w:p>
            <w:pPr>
              <w:pStyle w:val="29"/>
              <w:jc w:val="center"/>
              <w:rPr>
                <w:rFonts w:ascii="Times New Roman" w:cs="Times New Roman"/>
                <w:szCs w:val="21"/>
              </w:rPr>
            </w:pPr>
            <w:r>
              <w:rPr>
                <w:rFonts w:hint="eastAsia" w:ascii="Times New Roman"/>
                <w:sz w:val="21"/>
                <w:szCs w:val="21"/>
              </w:rPr>
              <w:t>排气筒</w:t>
            </w:r>
            <w:r>
              <w:rPr>
                <w:rFonts w:hint="eastAsia" w:ascii="Times New Roman"/>
                <w:sz w:val="21"/>
                <w:szCs w:val="21"/>
                <w:lang w:val="en-US" w:eastAsia="zh-CN"/>
              </w:rPr>
              <w:t>2</w:t>
            </w:r>
            <w:r>
              <w:rPr>
                <w:rFonts w:hint="eastAsia" w:ascii="Times New Roman"/>
                <w:sz w:val="21"/>
                <w:szCs w:val="21"/>
              </w:rPr>
              <w:t>#进口</w:t>
            </w:r>
          </w:p>
        </w:tc>
        <w:tc>
          <w:tcPr>
            <w:tcW w:w="845" w:type="pct"/>
            <w:gridSpan w:val="2"/>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26.7</w:t>
            </w:r>
          </w:p>
        </w:tc>
        <w:tc>
          <w:tcPr>
            <w:tcW w:w="892" w:type="pct"/>
            <w:gridSpan w:val="2"/>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2.59</w:t>
            </w:r>
          </w:p>
        </w:tc>
        <w:tc>
          <w:tcPr>
            <w:tcW w:w="422" w:type="pct"/>
            <w:vAlign w:val="center"/>
          </w:tcPr>
          <w:p>
            <w:pPr>
              <w:widowControl/>
              <w:jc w:val="center"/>
              <w:textAlignment w:val="top"/>
              <w:rPr>
                <w:rFonts w:ascii="Times New Roman" w:hAnsi="Times New Roman" w:cs="Times New Roman"/>
                <w:szCs w:val="21"/>
              </w:rPr>
            </w:pPr>
            <w:r>
              <w:rPr>
                <w:rFonts w:hint="eastAsia" w:ascii="Times New Roman" w:hAnsi="Times New Roman" w:cs="Times New Roman"/>
                <w:szCs w:val="21"/>
              </w:rPr>
              <w:t>--</w:t>
            </w:r>
          </w:p>
        </w:tc>
        <w:tc>
          <w:tcPr>
            <w:tcW w:w="423" w:type="pct"/>
            <w:vAlign w:val="center"/>
          </w:tcPr>
          <w:p>
            <w:pPr>
              <w:pStyle w:val="29"/>
              <w:jc w:val="center"/>
              <w:rPr>
                <w:rFonts w:ascii="Times New Roman"/>
                <w:sz w:val="21"/>
                <w:szCs w:val="21"/>
              </w:rPr>
            </w:pPr>
            <w:r>
              <w:rPr>
                <w:rFonts w:hint="eastAsia" w:ascii="Times New Roman"/>
                <w:sz w:val="21"/>
                <w:szCs w:val="21"/>
              </w:rPr>
              <w:t>--</w:t>
            </w:r>
          </w:p>
        </w:tc>
        <w:tc>
          <w:tcPr>
            <w:tcW w:w="422" w:type="pct"/>
            <w:vAlign w:val="center"/>
          </w:tcPr>
          <w:p>
            <w:pPr>
              <w:jc w:val="center"/>
              <w:rPr>
                <w:rFonts w:ascii="Times New Roman" w:hAnsi="Times New Roman" w:cs="Times New Roman"/>
                <w:szCs w:val="21"/>
              </w:rPr>
            </w:pPr>
            <w:r>
              <w:rPr>
                <w:rFonts w:hint="eastAsia" w:ascii="Times New Roman"/>
                <w:sz w:val="21"/>
                <w:szCs w:val="21"/>
              </w:rPr>
              <w:t>/</w:t>
            </w:r>
          </w:p>
        </w:tc>
        <w:tc>
          <w:tcPr>
            <w:tcW w:w="422" w:type="pct"/>
            <w:vAlign w:val="center"/>
          </w:tcPr>
          <w:p>
            <w:pPr>
              <w:jc w:val="center"/>
              <w:rPr>
                <w:rFonts w:ascii="Times New Roman" w:hAnsi="Times New Roman" w:cs="Times New Roman"/>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2" w:hRule="atLeast"/>
        </w:trPr>
        <w:tc>
          <w:tcPr>
            <w:tcW w:w="460" w:type="pct"/>
            <w:vMerge w:val="continue"/>
            <w:vAlign w:val="center"/>
          </w:tcPr>
          <w:p>
            <w:pPr>
              <w:pStyle w:val="29"/>
              <w:jc w:val="center"/>
              <w:rPr>
                <w:rFonts w:ascii="Times New Roman"/>
                <w:sz w:val="21"/>
                <w:szCs w:val="21"/>
              </w:rPr>
            </w:pPr>
          </w:p>
        </w:tc>
        <w:tc>
          <w:tcPr>
            <w:tcW w:w="502" w:type="pct"/>
            <w:vMerge w:val="continue"/>
            <w:vAlign w:val="center"/>
          </w:tcPr>
          <w:p>
            <w:pPr>
              <w:pStyle w:val="29"/>
              <w:jc w:val="center"/>
              <w:rPr>
                <w:rFonts w:ascii="Times New Roman"/>
                <w:sz w:val="21"/>
                <w:szCs w:val="21"/>
              </w:rPr>
            </w:pPr>
          </w:p>
        </w:tc>
        <w:tc>
          <w:tcPr>
            <w:tcW w:w="610" w:type="pct"/>
            <w:vMerge w:val="restart"/>
            <w:vAlign w:val="center"/>
          </w:tcPr>
          <w:p>
            <w:pPr>
              <w:jc w:val="center"/>
              <w:rPr>
                <w:rFonts w:ascii="Times New Roman" w:cs="Times New Roman"/>
                <w:szCs w:val="21"/>
              </w:rPr>
            </w:pPr>
            <w:r>
              <w:rPr>
                <w:rFonts w:hint="eastAsia" w:ascii="Times New Roman" w:cs="Times New Roman"/>
                <w:szCs w:val="21"/>
              </w:rPr>
              <w:t>排气筒</w:t>
            </w:r>
            <w:r>
              <w:rPr>
                <w:rFonts w:hint="eastAsia" w:ascii="Times New Roman" w:cs="Times New Roman"/>
                <w:szCs w:val="21"/>
                <w:lang w:val="en-US" w:eastAsia="zh-CN"/>
              </w:rPr>
              <w:t>2</w:t>
            </w:r>
            <w:r>
              <w:rPr>
                <w:rFonts w:hint="eastAsia" w:ascii="Times New Roman" w:cs="Times New Roman"/>
                <w:szCs w:val="21"/>
              </w:rPr>
              <w:t>#出口</w:t>
            </w:r>
          </w:p>
        </w:tc>
        <w:tc>
          <w:tcPr>
            <w:tcW w:w="422" w:type="pc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2.58</w:t>
            </w:r>
          </w:p>
        </w:tc>
        <w:tc>
          <w:tcPr>
            <w:tcW w:w="423" w:type="pct"/>
            <w:vMerge w:val="restar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2.47</w:t>
            </w:r>
          </w:p>
        </w:tc>
        <w:tc>
          <w:tcPr>
            <w:tcW w:w="461" w:type="pct"/>
            <w:vAlign w:val="center"/>
          </w:tcPr>
          <w:p>
            <w:pPr>
              <w:widowControl/>
              <w:jc w:val="center"/>
              <w:textAlignment w:val="top"/>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0.19</w:t>
            </w:r>
          </w:p>
        </w:tc>
        <w:tc>
          <w:tcPr>
            <w:tcW w:w="431" w:type="pct"/>
            <w:vMerge w:val="restar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0.18</w:t>
            </w:r>
          </w:p>
        </w:tc>
        <w:tc>
          <w:tcPr>
            <w:tcW w:w="422" w:type="pct"/>
            <w:vMerge w:val="restar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50</w:t>
            </w:r>
          </w:p>
        </w:tc>
        <w:tc>
          <w:tcPr>
            <w:tcW w:w="423" w:type="pct"/>
            <w:vMerge w:val="restart"/>
            <w:vAlign w:val="center"/>
          </w:tcPr>
          <w:p>
            <w:pPr>
              <w:pStyle w:val="29"/>
              <w:jc w:val="center"/>
              <w:rPr>
                <w:rFonts w:hint="default" w:ascii="Times New Roman" w:eastAsia="宋体"/>
                <w:sz w:val="21"/>
                <w:szCs w:val="21"/>
                <w:lang w:val="en-US" w:eastAsia="zh-CN"/>
              </w:rPr>
            </w:pPr>
            <w:r>
              <w:rPr>
                <w:rFonts w:hint="eastAsia" w:ascii="Times New Roman"/>
                <w:sz w:val="21"/>
                <w:szCs w:val="21"/>
                <w:lang w:val="en-US" w:eastAsia="zh-CN"/>
              </w:rPr>
              <w:t>1.5</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pPr>
              <w:pStyle w:val="29"/>
              <w:jc w:val="center"/>
              <w:rPr>
                <w:rFonts w:ascii="Times New Roman"/>
                <w:sz w:val="21"/>
                <w:szCs w:val="21"/>
              </w:rPr>
            </w:pPr>
          </w:p>
        </w:tc>
        <w:tc>
          <w:tcPr>
            <w:tcW w:w="502" w:type="pct"/>
            <w:vMerge w:val="continue"/>
            <w:vAlign w:val="center"/>
          </w:tcPr>
          <w:p>
            <w:pPr>
              <w:pStyle w:val="29"/>
              <w:jc w:val="center"/>
              <w:rPr>
                <w:rFonts w:ascii="Times New Roman"/>
                <w:sz w:val="21"/>
                <w:szCs w:val="21"/>
              </w:rPr>
            </w:pPr>
          </w:p>
        </w:tc>
        <w:tc>
          <w:tcPr>
            <w:tcW w:w="610" w:type="pct"/>
            <w:vMerge w:val="continue"/>
            <w:vAlign w:val="center"/>
          </w:tcPr>
          <w:p>
            <w:pPr>
              <w:jc w:val="center"/>
              <w:rPr>
                <w:rFonts w:ascii="Times New Roman" w:cs="Times New Roman"/>
                <w:szCs w:val="21"/>
              </w:rPr>
            </w:pPr>
          </w:p>
        </w:tc>
        <w:tc>
          <w:tcPr>
            <w:tcW w:w="422" w:type="pc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2.41</w:t>
            </w:r>
          </w:p>
        </w:tc>
        <w:tc>
          <w:tcPr>
            <w:tcW w:w="423" w:type="pct"/>
            <w:vMerge w:val="continue"/>
            <w:vAlign w:val="center"/>
          </w:tcPr>
          <w:p>
            <w:pPr>
              <w:widowControl/>
              <w:jc w:val="center"/>
              <w:textAlignment w:val="top"/>
              <w:rPr>
                <w:rFonts w:hint="eastAsia" w:ascii="Times New Roman" w:hAnsi="Times New Roman" w:cs="Times New Roman"/>
                <w:szCs w:val="21"/>
              </w:rPr>
            </w:pPr>
          </w:p>
        </w:tc>
        <w:tc>
          <w:tcPr>
            <w:tcW w:w="461" w:type="pct"/>
            <w:vAlign w:val="center"/>
          </w:tcPr>
          <w:p>
            <w:pPr>
              <w:widowControl/>
              <w:jc w:val="center"/>
              <w:textAlignment w:val="top"/>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0.18</w:t>
            </w:r>
          </w:p>
        </w:tc>
        <w:tc>
          <w:tcPr>
            <w:tcW w:w="431" w:type="pct"/>
            <w:vMerge w:val="continue"/>
            <w:vAlign w:val="center"/>
          </w:tcPr>
          <w:p>
            <w:pPr>
              <w:widowControl/>
              <w:jc w:val="center"/>
              <w:textAlignment w:val="top"/>
              <w:rPr>
                <w:rFonts w:hint="eastAsia"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pStyle w:val="29"/>
              <w:jc w:val="center"/>
              <w:rPr>
                <w:rFonts w:ascii="Times New Roman"/>
                <w:sz w:val="21"/>
                <w:szCs w:val="21"/>
              </w:rPr>
            </w:pPr>
          </w:p>
        </w:tc>
        <w:tc>
          <w:tcPr>
            <w:tcW w:w="422" w:type="pct"/>
            <w:vAlign w:val="center"/>
          </w:tcPr>
          <w:p>
            <w:pPr>
              <w:jc w:val="center"/>
              <w:rPr>
                <w:rFonts w:ascii="Times New Roman" w:hAnsi="Times New Roman" w:cs="Times New Roman"/>
                <w:szCs w:val="21"/>
              </w:rPr>
            </w:pPr>
            <w:r>
              <w:rPr>
                <w:rFonts w:hint="eastAsia"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pPr>
              <w:pStyle w:val="29"/>
              <w:jc w:val="center"/>
              <w:rPr>
                <w:rFonts w:ascii="Times New Roman"/>
                <w:sz w:val="21"/>
                <w:szCs w:val="21"/>
              </w:rPr>
            </w:pPr>
          </w:p>
        </w:tc>
        <w:tc>
          <w:tcPr>
            <w:tcW w:w="502" w:type="pct"/>
            <w:vMerge w:val="continue"/>
            <w:vAlign w:val="center"/>
          </w:tcPr>
          <w:p>
            <w:pPr>
              <w:pStyle w:val="29"/>
              <w:jc w:val="center"/>
              <w:rPr>
                <w:rFonts w:ascii="Times New Roman"/>
                <w:sz w:val="21"/>
                <w:szCs w:val="21"/>
              </w:rPr>
            </w:pPr>
          </w:p>
        </w:tc>
        <w:tc>
          <w:tcPr>
            <w:tcW w:w="610" w:type="pct"/>
            <w:vMerge w:val="continue"/>
            <w:vAlign w:val="center"/>
          </w:tcPr>
          <w:p>
            <w:pPr>
              <w:jc w:val="center"/>
              <w:rPr>
                <w:rFonts w:ascii="Times New Roman" w:cs="Times New Roman"/>
                <w:szCs w:val="21"/>
              </w:rPr>
            </w:pPr>
          </w:p>
        </w:tc>
        <w:tc>
          <w:tcPr>
            <w:tcW w:w="422" w:type="pct"/>
            <w:vAlign w:val="center"/>
          </w:tcPr>
          <w:p>
            <w:pPr>
              <w:widowControl/>
              <w:jc w:val="center"/>
              <w:textAlignment w:val="top"/>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2.41</w:t>
            </w:r>
          </w:p>
        </w:tc>
        <w:tc>
          <w:tcPr>
            <w:tcW w:w="423" w:type="pct"/>
            <w:vMerge w:val="continue"/>
            <w:vAlign w:val="center"/>
          </w:tcPr>
          <w:p>
            <w:pPr>
              <w:widowControl/>
              <w:jc w:val="center"/>
              <w:textAlignment w:val="top"/>
              <w:rPr>
                <w:rFonts w:hint="eastAsia" w:ascii="Times New Roman" w:hAnsi="Times New Roman" w:cs="Times New Roman"/>
                <w:szCs w:val="21"/>
              </w:rPr>
            </w:pPr>
          </w:p>
        </w:tc>
        <w:tc>
          <w:tcPr>
            <w:tcW w:w="461" w:type="pct"/>
            <w:vAlign w:val="center"/>
          </w:tcPr>
          <w:p>
            <w:pPr>
              <w:widowControl/>
              <w:jc w:val="center"/>
              <w:textAlignment w:val="top"/>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0.18</w:t>
            </w:r>
          </w:p>
        </w:tc>
        <w:tc>
          <w:tcPr>
            <w:tcW w:w="431" w:type="pct"/>
            <w:vMerge w:val="continue"/>
            <w:vAlign w:val="center"/>
          </w:tcPr>
          <w:p>
            <w:pPr>
              <w:widowControl/>
              <w:jc w:val="center"/>
              <w:textAlignment w:val="top"/>
              <w:rPr>
                <w:rFonts w:hint="eastAsia" w:ascii="Times New Roman" w:hAnsi="Times New Roman" w:cs="Times New Roman"/>
                <w:szCs w:val="21"/>
              </w:rPr>
            </w:pPr>
          </w:p>
        </w:tc>
        <w:tc>
          <w:tcPr>
            <w:tcW w:w="422" w:type="pct"/>
            <w:vMerge w:val="continue"/>
            <w:vAlign w:val="center"/>
          </w:tcPr>
          <w:p>
            <w:pPr>
              <w:widowControl/>
              <w:jc w:val="center"/>
              <w:textAlignment w:val="top"/>
              <w:rPr>
                <w:rFonts w:ascii="Times New Roman" w:hAnsi="Times New Roman" w:cs="Times New Roman"/>
                <w:szCs w:val="21"/>
              </w:rPr>
            </w:pPr>
          </w:p>
        </w:tc>
        <w:tc>
          <w:tcPr>
            <w:tcW w:w="423" w:type="pct"/>
            <w:vMerge w:val="continue"/>
            <w:vAlign w:val="center"/>
          </w:tcPr>
          <w:p>
            <w:pPr>
              <w:pStyle w:val="29"/>
              <w:jc w:val="center"/>
              <w:rPr>
                <w:rFonts w:ascii="Times New Roman"/>
                <w:sz w:val="21"/>
                <w:szCs w:val="21"/>
              </w:rPr>
            </w:pP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0</w:t>
            </w:r>
          </w:p>
        </w:tc>
        <w:tc>
          <w:tcPr>
            <w:tcW w:w="422" w:type="pct"/>
            <w:vAlign w:val="center"/>
          </w:tcPr>
          <w:p>
            <w:pPr>
              <w:jc w:val="center"/>
              <w:rPr>
                <w:rFonts w:ascii="Times New Roman" w:hAnsi="Times New Roman" w:cs="Times New Roman"/>
                <w:szCs w:val="21"/>
              </w:rPr>
            </w:pPr>
            <w:r>
              <w:rPr>
                <w:rFonts w:ascii="Times New Roman" w:hAnsi="Times New Roman" w:cs="Times New Roman"/>
                <w:szCs w:val="21"/>
              </w:rPr>
              <w:t>达标</w:t>
            </w:r>
          </w:p>
        </w:tc>
      </w:tr>
    </w:tbl>
    <w:p>
      <w:pPr>
        <w:pStyle w:val="29"/>
        <w:spacing w:line="360" w:lineRule="auto"/>
        <w:ind w:firstLine="480" w:firstLineChars="200"/>
        <w:jc w:val="left"/>
        <w:rPr>
          <w:rFonts w:hint="default" w:ascii="Times New Roman" w:eastAsia="宋体"/>
          <w:b w:val="0"/>
          <w:bCs w:val="0"/>
          <w:sz w:val="18"/>
          <w:szCs w:val="18"/>
          <w:lang w:val="en-US" w:eastAsia="zh-CN"/>
        </w:rPr>
        <w:sectPr>
          <w:pgSz w:w="16838" w:h="11906" w:orient="landscape"/>
          <w:pgMar w:top="1800" w:right="1440" w:bottom="1800" w:left="1440" w:header="851" w:footer="992" w:gutter="0"/>
          <w:pgNumType w:start="1"/>
          <w:cols w:space="425" w:num="1"/>
          <w:docGrid w:type="lines" w:linePitch="312" w:charSpace="0"/>
        </w:sectPr>
      </w:pPr>
      <w:r>
        <w:rPr>
          <w:rFonts w:hint="eastAsia" w:ascii="Times New Roman" w:hAnsi="Times New Roman" w:cs="Times New Roman"/>
          <w:b w:val="0"/>
          <w:bCs w:val="0"/>
          <w:szCs w:val="21"/>
          <w:lang w:val="en-US" w:eastAsia="zh-CN"/>
        </w:rPr>
        <w:t>*</w:t>
      </w:r>
      <w:r>
        <w:rPr>
          <w:rFonts w:hint="eastAsia" w:ascii="Times New Roman" w:cs="Times New Roman"/>
          <w:b w:val="0"/>
          <w:bCs w:val="0"/>
          <w:szCs w:val="21"/>
          <w:lang w:val="en-US" w:eastAsia="zh-CN"/>
        </w:rPr>
        <w:t>：</w:t>
      </w:r>
      <w:r>
        <w:rPr>
          <w:rFonts w:hint="eastAsia" w:ascii="Times New Roman"/>
          <w:b w:val="0"/>
          <w:bCs w:val="0"/>
          <w:sz w:val="18"/>
          <w:szCs w:val="18"/>
          <w:lang w:val="en-US" w:eastAsia="zh-CN"/>
        </w:rPr>
        <w:t>甲苯+二甲苯合计的排放限值为20</w:t>
      </w:r>
      <w:r>
        <w:rPr>
          <w:rFonts w:ascii="Times New Roman"/>
          <w:b/>
          <w:sz w:val="18"/>
          <w:szCs w:val="18"/>
        </w:rPr>
        <w:t>mg/m³</w:t>
      </w:r>
      <w:r>
        <w:rPr>
          <w:rFonts w:hint="eastAsia" w:ascii="Times New Roman"/>
          <w:b/>
          <w:sz w:val="18"/>
          <w:szCs w:val="18"/>
          <w:lang w:eastAsia="zh-CN"/>
        </w:rPr>
        <w:t>，</w:t>
      </w:r>
      <w:r>
        <w:rPr>
          <w:rFonts w:hint="eastAsia" w:ascii="Times New Roman"/>
          <w:b/>
          <w:sz w:val="18"/>
          <w:szCs w:val="18"/>
          <w:lang w:val="en-US" w:eastAsia="zh-CN"/>
        </w:rPr>
        <w:t>0.6</w:t>
      </w:r>
      <w:r>
        <w:rPr>
          <w:rFonts w:hint="eastAsia" w:ascii="Times New Roman"/>
          <w:b/>
          <w:sz w:val="18"/>
          <w:szCs w:val="18"/>
        </w:rPr>
        <w:t>Kg/h</w:t>
      </w:r>
    </w:p>
    <w:p>
      <w:pPr>
        <w:pStyle w:val="29"/>
        <w:spacing w:line="360" w:lineRule="auto"/>
        <w:ind w:firstLine="480" w:firstLineChars="200"/>
        <w:rPr>
          <w:rFonts w:ascii="Times New Roman"/>
        </w:rPr>
      </w:pPr>
      <w:r>
        <w:rPr>
          <w:rFonts w:hint="eastAsia" w:ascii="Times New Roman"/>
        </w:rPr>
        <w:t>由表9-</w:t>
      </w:r>
      <w:r>
        <w:rPr>
          <w:rFonts w:hint="eastAsia" w:ascii="Times New Roman"/>
          <w:lang w:val="en-US" w:eastAsia="zh-CN"/>
        </w:rPr>
        <w:t>5</w:t>
      </w:r>
      <w:r>
        <w:rPr>
          <w:rFonts w:hint="eastAsia" w:ascii="Times New Roman"/>
        </w:rPr>
        <w:t>可知，项目颗粒物有组织排放的排放浓度、排放速率和排气筒高度能达到《大气污染物综合排放标准》（GB16297-1996）中表2二级标准；</w:t>
      </w:r>
      <w:r>
        <w:rPr>
          <w:rFonts w:hint="eastAsia" w:ascii="Times New Roman"/>
          <w:lang w:val="en-US" w:eastAsia="zh-CN"/>
        </w:rPr>
        <w:t>表9-6可知，项目</w:t>
      </w:r>
      <w:r>
        <w:rPr>
          <w:rFonts w:hint="eastAsia" w:ascii="Times New Roman"/>
        </w:rPr>
        <w:t>苯、甲苯、二甲苯及非甲烷总烃有组织排放的排放浓度、排放速率和排气筒高度均能达到《工业企业挥发性有机物排放控制标准》（DB12/524-2020）中表2表面涂装要求限值。</w:t>
      </w:r>
    </w:p>
    <w:p>
      <w:pPr>
        <w:pStyle w:val="29"/>
        <w:spacing w:line="360" w:lineRule="auto"/>
        <w:ind w:firstLine="480" w:firstLineChars="200"/>
        <w:rPr>
          <w:rFonts w:ascii="Times New Roman"/>
        </w:rPr>
      </w:pPr>
      <w:r>
        <w:rPr>
          <w:rFonts w:ascii="Times New Roman"/>
        </w:rPr>
        <w:t>③噪声</w:t>
      </w:r>
    </w:p>
    <w:p>
      <w:pPr>
        <w:pStyle w:val="29"/>
        <w:spacing w:line="360" w:lineRule="auto"/>
        <w:ind w:firstLine="480" w:firstLineChars="200"/>
        <w:rPr>
          <w:rFonts w:ascii="Times New Roman"/>
        </w:rPr>
      </w:pPr>
      <w:r>
        <w:rPr>
          <w:rFonts w:ascii="Times New Roman"/>
        </w:rPr>
        <w:t>噪声监测结果见表9-</w:t>
      </w:r>
      <w:r>
        <w:rPr>
          <w:rFonts w:hint="eastAsia" w:ascii="Times New Roman"/>
        </w:rPr>
        <w:t>6</w:t>
      </w:r>
      <w:r>
        <w:rPr>
          <w:rFonts w:ascii="Times New Roman"/>
        </w:rPr>
        <w:t>：</w:t>
      </w:r>
    </w:p>
    <w:p>
      <w:pPr>
        <w:pStyle w:val="29"/>
        <w:jc w:val="center"/>
        <w:rPr>
          <w:rFonts w:ascii="Times New Roman" w:eastAsia="黑体"/>
          <w:b/>
          <w:sz w:val="21"/>
          <w:szCs w:val="21"/>
        </w:rPr>
      </w:pPr>
      <w:r>
        <w:rPr>
          <w:rFonts w:ascii="Times New Roman"/>
          <w:b/>
          <w:sz w:val="21"/>
          <w:szCs w:val="21"/>
        </w:rPr>
        <w:t>表9-6  噪声监测结果一览表</w:t>
      </w:r>
    </w:p>
    <w:tbl>
      <w:tblPr>
        <w:tblStyle w:val="22"/>
        <w:tblW w:w="912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83"/>
        <w:gridCol w:w="2010"/>
        <w:gridCol w:w="912"/>
        <w:gridCol w:w="900"/>
        <w:gridCol w:w="1140"/>
        <w:gridCol w:w="960"/>
        <w:gridCol w:w="945"/>
        <w:gridCol w:w="107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1183" w:type="dxa"/>
            <w:vMerge w:val="restart"/>
            <w:tcBorders>
              <w:top w:val="single" w:color="auto" w:sz="12" w:space="0"/>
            </w:tcBorders>
            <w:vAlign w:val="center"/>
          </w:tcPr>
          <w:p>
            <w:pPr>
              <w:widowControl/>
              <w:jc w:val="center"/>
              <w:rPr>
                <w:rFonts w:ascii="Times New Roman" w:hAnsi="Times New Roman" w:eastAsia="宋体" w:cs="Times New Roman"/>
                <w:b/>
                <w:bCs/>
                <w:szCs w:val="21"/>
              </w:rPr>
            </w:pPr>
            <w:r>
              <w:rPr>
                <w:rFonts w:ascii="Times New Roman" w:hAnsi="Times New Roman" w:eastAsia="宋体" w:cs="Times New Roman"/>
                <w:b/>
                <w:bCs/>
                <w:szCs w:val="21"/>
              </w:rPr>
              <w:t>监测日期</w:t>
            </w:r>
          </w:p>
        </w:tc>
        <w:tc>
          <w:tcPr>
            <w:tcW w:w="2010" w:type="dxa"/>
            <w:vMerge w:val="restart"/>
            <w:tcBorders>
              <w:top w:val="single" w:color="auto" w:sz="12" w:space="0"/>
            </w:tcBorders>
            <w:vAlign w:val="center"/>
          </w:tcPr>
          <w:p>
            <w:pPr>
              <w:widowControl/>
              <w:jc w:val="center"/>
              <w:rPr>
                <w:rFonts w:ascii="Times New Roman" w:hAnsi="Times New Roman" w:eastAsia="宋体" w:cs="Times New Roman"/>
                <w:b/>
                <w:bCs/>
                <w:szCs w:val="21"/>
              </w:rPr>
            </w:pPr>
            <w:r>
              <w:rPr>
                <w:rFonts w:ascii="Times New Roman" w:hAnsi="Times New Roman" w:eastAsia="宋体" w:cs="Times New Roman"/>
                <w:b/>
                <w:bCs/>
                <w:szCs w:val="21"/>
              </w:rPr>
              <w:t>监测点位</w:t>
            </w:r>
          </w:p>
        </w:tc>
        <w:tc>
          <w:tcPr>
            <w:tcW w:w="2952" w:type="dxa"/>
            <w:gridSpan w:val="3"/>
            <w:tcBorders>
              <w:top w:val="single" w:color="auto" w:sz="12" w:space="0"/>
            </w:tcBorders>
            <w:vAlign w:val="center"/>
          </w:tcPr>
          <w:p>
            <w:pPr>
              <w:widowControl/>
              <w:jc w:val="center"/>
              <w:rPr>
                <w:rFonts w:ascii="Times New Roman" w:hAnsi="Times New Roman" w:eastAsia="宋体" w:cs="Times New Roman"/>
                <w:b/>
                <w:bCs/>
              </w:rPr>
            </w:pPr>
            <w:r>
              <w:rPr>
                <w:rFonts w:ascii="Times New Roman" w:hAnsi="Times New Roman" w:eastAsia="宋体" w:cs="Times New Roman"/>
                <w:b/>
                <w:bCs/>
                <w:szCs w:val="21"/>
              </w:rPr>
              <w:t>昼间dB（A）</w:t>
            </w:r>
          </w:p>
        </w:tc>
        <w:tc>
          <w:tcPr>
            <w:tcW w:w="2975" w:type="dxa"/>
            <w:gridSpan w:val="3"/>
            <w:tcBorders>
              <w:top w:val="single" w:color="auto" w:sz="12" w:space="0"/>
            </w:tcBorders>
            <w:vAlign w:val="center"/>
          </w:tcPr>
          <w:p>
            <w:pPr>
              <w:widowControl/>
              <w:jc w:val="center"/>
              <w:rPr>
                <w:rFonts w:ascii="Times New Roman" w:hAnsi="Times New Roman" w:eastAsia="宋体" w:cs="Times New Roman"/>
                <w:b/>
                <w:bCs/>
              </w:rPr>
            </w:pPr>
            <w:r>
              <w:rPr>
                <w:rFonts w:ascii="Times New Roman" w:hAnsi="Times New Roman" w:eastAsia="宋体" w:cs="Times New Roman"/>
                <w:b/>
                <w:bCs/>
                <w:szCs w:val="21"/>
              </w:rPr>
              <w:t>夜间dB（A）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183" w:type="dxa"/>
            <w:vMerge w:val="continue"/>
            <w:tcBorders>
              <w:bottom w:val="single" w:color="auto" w:sz="12" w:space="0"/>
            </w:tcBorders>
            <w:vAlign w:val="center"/>
          </w:tcPr>
          <w:p>
            <w:pPr>
              <w:widowControl/>
              <w:jc w:val="center"/>
              <w:rPr>
                <w:rFonts w:ascii="Times New Roman" w:hAnsi="Times New Roman" w:eastAsia="宋体" w:cs="Times New Roman"/>
                <w:b/>
                <w:bCs/>
                <w:szCs w:val="21"/>
              </w:rPr>
            </w:pPr>
          </w:p>
        </w:tc>
        <w:tc>
          <w:tcPr>
            <w:tcW w:w="2010" w:type="dxa"/>
            <w:vMerge w:val="continue"/>
            <w:tcBorders>
              <w:bottom w:val="single" w:color="auto" w:sz="12" w:space="0"/>
            </w:tcBorders>
            <w:vAlign w:val="center"/>
          </w:tcPr>
          <w:p>
            <w:pPr>
              <w:widowControl/>
              <w:jc w:val="center"/>
              <w:rPr>
                <w:rFonts w:ascii="Times New Roman" w:hAnsi="Times New Roman" w:eastAsia="宋体" w:cs="Times New Roman"/>
                <w:b/>
                <w:bCs/>
                <w:szCs w:val="21"/>
              </w:rPr>
            </w:pPr>
          </w:p>
        </w:tc>
        <w:tc>
          <w:tcPr>
            <w:tcW w:w="912" w:type="dxa"/>
            <w:tcBorders>
              <w:bottom w:val="single" w:color="auto" w:sz="12" w:space="0"/>
            </w:tcBorders>
            <w:vAlign w:val="center"/>
          </w:tcPr>
          <w:p>
            <w:pPr>
              <w:widowControl/>
              <w:jc w:val="center"/>
              <w:rPr>
                <w:rFonts w:ascii="Times New Roman" w:hAnsi="Times New Roman" w:eastAsia="宋体" w:cs="Times New Roman"/>
                <w:b/>
                <w:bCs/>
                <w:szCs w:val="21"/>
              </w:rPr>
            </w:pPr>
            <w:r>
              <w:rPr>
                <w:rFonts w:ascii="Times New Roman" w:hAnsi="Times New Roman" w:eastAsia="宋体" w:cs="Times New Roman"/>
                <w:b/>
                <w:bCs/>
                <w:szCs w:val="21"/>
              </w:rPr>
              <w:t>监测值</w:t>
            </w:r>
          </w:p>
        </w:tc>
        <w:tc>
          <w:tcPr>
            <w:tcW w:w="900" w:type="dxa"/>
            <w:tcBorders>
              <w:bottom w:val="single" w:color="auto" w:sz="12" w:space="0"/>
            </w:tcBorders>
            <w:vAlign w:val="center"/>
          </w:tcPr>
          <w:p>
            <w:pPr>
              <w:widowControl/>
              <w:jc w:val="center"/>
              <w:rPr>
                <w:rFonts w:ascii="Times New Roman" w:hAnsi="Times New Roman" w:eastAsia="宋体" w:cs="Times New Roman"/>
                <w:b/>
                <w:bCs/>
                <w:szCs w:val="21"/>
              </w:rPr>
            </w:pPr>
            <w:r>
              <w:rPr>
                <w:rFonts w:ascii="Times New Roman" w:hAnsi="Times New Roman" w:eastAsia="宋体" w:cs="Times New Roman"/>
                <w:b/>
                <w:bCs/>
                <w:szCs w:val="21"/>
              </w:rPr>
              <w:t>标准值</w:t>
            </w:r>
          </w:p>
        </w:tc>
        <w:tc>
          <w:tcPr>
            <w:tcW w:w="1140" w:type="dxa"/>
            <w:tcBorders>
              <w:bottom w:val="single" w:color="auto" w:sz="12" w:space="0"/>
            </w:tcBorders>
            <w:vAlign w:val="center"/>
          </w:tcPr>
          <w:p>
            <w:pPr>
              <w:widowControl/>
              <w:jc w:val="center"/>
              <w:rPr>
                <w:rFonts w:ascii="Times New Roman" w:hAnsi="Times New Roman" w:eastAsia="宋体" w:cs="Times New Roman"/>
                <w:b/>
                <w:bCs/>
                <w:szCs w:val="21"/>
              </w:rPr>
            </w:pPr>
            <w:r>
              <w:rPr>
                <w:rFonts w:ascii="Times New Roman" w:hAnsi="Times New Roman" w:eastAsia="宋体" w:cs="Times New Roman"/>
                <w:b/>
                <w:bCs/>
                <w:szCs w:val="21"/>
              </w:rPr>
              <w:t>达标情况</w:t>
            </w:r>
          </w:p>
        </w:tc>
        <w:tc>
          <w:tcPr>
            <w:tcW w:w="960" w:type="dxa"/>
            <w:tcBorders>
              <w:bottom w:val="single" w:color="auto" w:sz="12" w:space="0"/>
            </w:tcBorders>
            <w:vAlign w:val="center"/>
          </w:tcPr>
          <w:p>
            <w:pPr>
              <w:widowControl/>
              <w:jc w:val="center"/>
              <w:rPr>
                <w:rFonts w:ascii="Times New Roman" w:hAnsi="Times New Roman" w:eastAsia="宋体" w:cs="Times New Roman"/>
                <w:b/>
                <w:bCs/>
              </w:rPr>
            </w:pPr>
            <w:r>
              <w:rPr>
                <w:rFonts w:ascii="Times New Roman" w:hAnsi="Times New Roman" w:eastAsia="宋体" w:cs="Times New Roman"/>
                <w:b/>
                <w:bCs/>
                <w:szCs w:val="21"/>
              </w:rPr>
              <w:t>监测值</w:t>
            </w:r>
          </w:p>
        </w:tc>
        <w:tc>
          <w:tcPr>
            <w:tcW w:w="945" w:type="dxa"/>
            <w:tcBorders>
              <w:bottom w:val="single" w:color="auto" w:sz="12" w:space="0"/>
            </w:tcBorders>
            <w:vAlign w:val="center"/>
          </w:tcPr>
          <w:p>
            <w:pPr>
              <w:widowControl/>
              <w:jc w:val="center"/>
              <w:rPr>
                <w:rFonts w:ascii="Times New Roman" w:hAnsi="Times New Roman" w:eastAsia="宋体" w:cs="Times New Roman"/>
                <w:b/>
                <w:bCs/>
              </w:rPr>
            </w:pPr>
            <w:r>
              <w:rPr>
                <w:rFonts w:ascii="Times New Roman" w:hAnsi="Times New Roman" w:eastAsia="宋体" w:cs="Times New Roman"/>
                <w:b/>
                <w:bCs/>
                <w:szCs w:val="21"/>
              </w:rPr>
              <w:t>标准值</w:t>
            </w:r>
          </w:p>
        </w:tc>
        <w:tc>
          <w:tcPr>
            <w:tcW w:w="1070" w:type="dxa"/>
            <w:tcBorders>
              <w:bottom w:val="single" w:color="auto" w:sz="12" w:space="0"/>
            </w:tcBorders>
            <w:vAlign w:val="center"/>
          </w:tcPr>
          <w:p>
            <w:pPr>
              <w:widowControl/>
              <w:jc w:val="center"/>
              <w:rPr>
                <w:rFonts w:ascii="Times New Roman" w:hAnsi="Times New Roman" w:eastAsia="宋体" w:cs="Times New Roman"/>
                <w:b/>
                <w:bCs/>
              </w:rPr>
            </w:pPr>
            <w:r>
              <w:rPr>
                <w:rFonts w:ascii="Times New Roman" w:hAnsi="Times New Roman" w:eastAsia="宋体" w:cs="Times New Roman"/>
                <w:b/>
                <w:bCs/>
                <w:szCs w:val="21"/>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183" w:type="dxa"/>
            <w:vMerge w:val="restart"/>
            <w:tcBorders>
              <w:top w:val="single" w:color="auto" w:sz="12"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21</w:t>
            </w:r>
            <w:r>
              <w:rPr>
                <w:rFonts w:ascii="Times New Roman" w:hAnsi="Times New Roman" w:eastAsia="宋体" w:cs="Times New Roman"/>
                <w:szCs w:val="21"/>
              </w:rPr>
              <w:t>.</w:t>
            </w:r>
            <w:r>
              <w:rPr>
                <w:rFonts w:hint="eastAsia" w:ascii="Times New Roman" w:hAnsi="Times New Roman" w:eastAsia="宋体" w:cs="Times New Roman"/>
                <w:szCs w:val="21"/>
              </w:rPr>
              <w:t>11</w:t>
            </w:r>
            <w:r>
              <w:rPr>
                <w:rFonts w:ascii="Times New Roman" w:hAnsi="Times New Roman" w:eastAsia="宋体" w:cs="Times New Roman"/>
                <w:szCs w:val="21"/>
              </w:rPr>
              <w:t>.</w:t>
            </w:r>
            <w:r>
              <w:rPr>
                <w:rFonts w:hint="eastAsia" w:ascii="Times New Roman" w:hAnsi="Times New Roman" w:eastAsia="宋体" w:cs="Times New Roman"/>
                <w:szCs w:val="21"/>
              </w:rPr>
              <w:t>04</w:t>
            </w:r>
          </w:p>
        </w:tc>
        <w:tc>
          <w:tcPr>
            <w:tcW w:w="2010" w:type="dxa"/>
            <w:tcBorders>
              <w:top w:val="single" w:color="auto" w:sz="12" w:space="0"/>
            </w:tcBorders>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1#厂界东外1m处</w:t>
            </w:r>
          </w:p>
        </w:tc>
        <w:tc>
          <w:tcPr>
            <w:tcW w:w="912" w:type="dxa"/>
            <w:tcBorders>
              <w:top w:val="single" w:color="auto" w:sz="12" w:space="0"/>
            </w:tcBorders>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58.5</w:t>
            </w:r>
          </w:p>
        </w:tc>
        <w:tc>
          <w:tcPr>
            <w:tcW w:w="900" w:type="dxa"/>
            <w:tcBorders>
              <w:top w:val="single" w:color="auto" w:sz="12" w:space="0"/>
            </w:tcBorders>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65</w:t>
            </w:r>
          </w:p>
        </w:tc>
        <w:tc>
          <w:tcPr>
            <w:tcW w:w="1140" w:type="dxa"/>
            <w:tcBorders>
              <w:top w:val="single" w:color="auto" w:sz="12" w:space="0"/>
            </w:tcBorders>
            <w:vAlign w:val="center"/>
          </w:tcPr>
          <w:p>
            <w:pPr>
              <w:jc w:val="center"/>
              <w:rPr>
                <w:rFonts w:ascii="Times New Roman" w:hAnsi="Times New Roman" w:eastAsia="宋体" w:cs="Times New Roman"/>
                <w:szCs w:val="21"/>
              </w:rPr>
            </w:pPr>
            <w:r>
              <w:rPr>
                <w:rFonts w:ascii="Times New Roman" w:hAnsi="Times New Roman" w:eastAsia="宋体" w:cs="Times New Roman"/>
                <w:szCs w:val="21"/>
              </w:rPr>
              <w:t>达标</w:t>
            </w:r>
          </w:p>
        </w:tc>
        <w:tc>
          <w:tcPr>
            <w:tcW w:w="960" w:type="dxa"/>
            <w:tcBorders>
              <w:top w:val="single" w:color="auto" w:sz="12" w:space="0"/>
            </w:tcBorders>
            <w:vAlign w:val="center"/>
          </w:tcPr>
          <w:p>
            <w:pPr>
              <w:widowControl/>
              <w:jc w:val="center"/>
              <w:rPr>
                <w:rFonts w:ascii="Times New Roman" w:hAnsi="Times New Roman" w:eastAsia="宋体" w:cs="Times New Roman"/>
              </w:rPr>
            </w:pPr>
            <w:r>
              <w:rPr>
                <w:rFonts w:hint="eastAsia" w:ascii="Times New Roman" w:hAnsi="Times New Roman" w:eastAsia="宋体" w:cs="Times New Roman"/>
              </w:rPr>
              <w:t>48.3</w:t>
            </w:r>
          </w:p>
        </w:tc>
        <w:tc>
          <w:tcPr>
            <w:tcW w:w="945" w:type="dxa"/>
            <w:tcBorders>
              <w:top w:val="single" w:color="auto" w:sz="12" w:space="0"/>
            </w:tcBorders>
            <w:vAlign w:val="center"/>
          </w:tcPr>
          <w:p>
            <w:pPr>
              <w:jc w:val="center"/>
              <w:rPr>
                <w:rFonts w:ascii="Times New Roman" w:hAnsi="Times New Roman" w:eastAsia="宋体" w:cs="Times New Roman"/>
                <w:szCs w:val="21"/>
              </w:rPr>
            </w:pPr>
            <w:r>
              <w:rPr>
                <w:rFonts w:hint="eastAsia" w:ascii="Times New Roman" w:hAnsi="Times New Roman" w:eastAsia="宋体" w:cs="Times New Roman"/>
                <w:szCs w:val="21"/>
              </w:rPr>
              <w:t>55</w:t>
            </w:r>
          </w:p>
        </w:tc>
        <w:tc>
          <w:tcPr>
            <w:tcW w:w="1070" w:type="dxa"/>
            <w:tcBorders>
              <w:top w:val="single" w:color="auto" w:sz="12" w:space="0"/>
            </w:tcBorders>
            <w:vAlign w:val="center"/>
          </w:tcPr>
          <w:p>
            <w:pPr>
              <w:jc w:val="center"/>
              <w:rPr>
                <w:rFonts w:ascii="Times New Roman" w:hAnsi="Times New Roman" w:eastAsia="宋体" w:cs="Times New Roman"/>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183" w:type="dxa"/>
            <w:vMerge w:val="continue"/>
            <w:vAlign w:val="center"/>
          </w:tcPr>
          <w:p>
            <w:pPr>
              <w:widowControl/>
              <w:jc w:val="center"/>
              <w:rPr>
                <w:rFonts w:ascii="Times New Roman" w:hAnsi="Times New Roman" w:eastAsia="宋体" w:cs="Times New Roman"/>
                <w:szCs w:val="21"/>
              </w:rPr>
            </w:pPr>
          </w:p>
        </w:tc>
        <w:tc>
          <w:tcPr>
            <w:tcW w:w="201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2#厂界南外1m处</w:t>
            </w:r>
          </w:p>
        </w:tc>
        <w:tc>
          <w:tcPr>
            <w:tcW w:w="912"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56.8</w:t>
            </w:r>
          </w:p>
        </w:tc>
        <w:tc>
          <w:tcPr>
            <w:tcW w:w="900"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65</w:t>
            </w:r>
          </w:p>
        </w:tc>
        <w:tc>
          <w:tcPr>
            <w:tcW w:w="114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c>
          <w:tcPr>
            <w:tcW w:w="960" w:type="dxa"/>
            <w:vAlign w:val="center"/>
          </w:tcPr>
          <w:p>
            <w:pPr>
              <w:widowControl/>
              <w:jc w:val="center"/>
              <w:rPr>
                <w:rFonts w:ascii="Times New Roman" w:hAnsi="Times New Roman" w:eastAsia="宋体" w:cs="Times New Roman"/>
              </w:rPr>
            </w:pPr>
            <w:r>
              <w:rPr>
                <w:rFonts w:hint="eastAsia" w:ascii="Times New Roman" w:hAnsi="Times New Roman" w:eastAsia="宋体" w:cs="Times New Roman"/>
              </w:rPr>
              <w:t>45.2</w:t>
            </w:r>
          </w:p>
        </w:tc>
        <w:tc>
          <w:tcPr>
            <w:tcW w:w="945"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55</w:t>
            </w:r>
          </w:p>
        </w:tc>
        <w:tc>
          <w:tcPr>
            <w:tcW w:w="1070" w:type="dxa"/>
            <w:vAlign w:val="center"/>
          </w:tcPr>
          <w:p>
            <w:pPr>
              <w:widowControl/>
              <w:jc w:val="center"/>
              <w:rPr>
                <w:rFonts w:ascii="Times New Roman" w:hAnsi="Times New Roman" w:eastAsia="宋体" w:cs="Times New Roman"/>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183" w:type="dxa"/>
            <w:vMerge w:val="continue"/>
            <w:vAlign w:val="center"/>
          </w:tcPr>
          <w:p>
            <w:pPr>
              <w:widowControl/>
              <w:jc w:val="center"/>
              <w:rPr>
                <w:rFonts w:ascii="Times New Roman" w:hAnsi="Times New Roman" w:eastAsia="宋体" w:cs="Times New Roman"/>
                <w:szCs w:val="21"/>
              </w:rPr>
            </w:pPr>
          </w:p>
        </w:tc>
        <w:tc>
          <w:tcPr>
            <w:tcW w:w="201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3#厂界西外1m处</w:t>
            </w:r>
          </w:p>
        </w:tc>
        <w:tc>
          <w:tcPr>
            <w:tcW w:w="912"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57.0</w:t>
            </w:r>
          </w:p>
        </w:tc>
        <w:tc>
          <w:tcPr>
            <w:tcW w:w="900"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70</w:t>
            </w:r>
          </w:p>
        </w:tc>
        <w:tc>
          <w:tcPr>
            <w:tcW w:w="114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c>
          <w:tcPr>
            <w:tcW w:w="960" w:type="dxa"/>
            <w:vAlign w:val="center"/>
          </w:tcPr>
          <w:p>
            <w:pPr>
              <w:widowControl/>
              <w:jc w:val="center"/>
              <w:rPr>
                <w:rFonts w:ascii="Times New Roman" w:hAnsi="Times New Roman" w:eastAsia="宋体" w:cs="Times New Roman"/>
              </w:rPr>
            </w:pPr>
            <w:r>
              <w:rPr>
                <w:rFonts w:hint="eastAsia" w:ascii="Times New Roman" w:hAnsi="Times New Roman" w:eastAsia="宋体" w:cs="Times New Roman"/>
              </w:rPr>
              <w:t>46.2</w:t>
            </w:r>
          </w:p>
        </w:tc>
        <w:tc>
          <w:tcPr>
            <w:tcW w:w="945"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55</w:t>
            </w:r>
          </w:p>
        </w:tc>
        <w:tc>
          <w:tcPr>
            <w:tcW w:w="1070" w:type="dxa"/>
            <w:vAlign w:val="center"/>
          </w:tcPr>
          <w:p>
            <w:pPr>
              <w:widowControl/>
              <w:jc w:val="center"/>
              <w:rPr>
                <w:rFonts w:ascii="Times New Roman" w:hAnsi="Times New Roman" w:eastAsia="宋体" w:cs="Times New Roman"/>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183" w:type="dxa"/>
            <w:vMerge w:val="continue"/>
            <w:vAlign w:val="center"/>
          </w:tcPr>
          <w:p>
            <w:pPr>
              <w:widowControl/>
              <w:jc w:val="center"/>
              <w:rPr>
                <w:rFonts w:ascii="Times New Roman" w:hAnsi="Times New Roman" w:eastAsia="宋体" w:cs="Times New Roman"/>
                <w:szCs w:val="21"/>
              </w:rPr>
            </w:pPr>
          </w:p>
        </w:tc>
        <w:tc>
          <w:tcPr>
            <w:tcW w:w="201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4#厂界北外1m处</w:t>
            </w:r>
          </w:p>
        </w:tc>
        <w:tc>
          <w:tcPr>
            <w:tcW w:w="912"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62.8</w:t>
            </w:r>
          </w:p>
        </w:tc>
        <w:tc>
          <w:tcPr>
            <w:tcW w:w="900"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65</w:t>
            </w:r>
          </w:p>
        </w:tc>
        <w:tc>
          <w:tcPr>
            <w:tcW w:w="114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c>
          <w:tcPr>
            <w:tcW w:w="960" w:type="dxa"/>
            <w:vAlign w:val="center"/>
          </w:tcPr>
          <w:p>
            <w:pPr>
              <w:widowControl/>
              <w:jc w:val="center"/>
              <w:rPr>
                <w:rFonts w:ascii="Times New Roman" w:hAnsi="Times New Roman" w:eastAsia="宋体" w:cs="Times New Roman"/>
              </w:rPr>
            </w:pPr>
            <w:r>
              <w:rPr>
                <w:rFonts w:hint="eastAsia" w:ascii="Times New Roman" w:hAnsi="Times New Roman" w:eastAsia="宋体" w:cs="Times New Roman"/>
              </w:rPr>
              <w:t>53.4</w:t>
            </w:r>
          </w:p>
        </w:tc>
        <w:tc>
          <w:tcPr>
            <w:tcW w:w="945"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55</w:t>
            </w:r>
          </w:p>
        </w:tc>
        <w:tc>
          <w:tcPr>
            <w:tcW w:w="1070" w:type="dxa"/>
            <w:vAlign w:val="center"/>
          </w:tcPr>
          <w:p>
            <w:pPr>
              <w:widowControl/>
              <w:jc w:val="center"/>
              <w:rPr>
                <w:rFonts w:ascii="Times New Roman" w:hAnsi="Times New Roman" w:eastAsia="宋体" w:cs="Times New Roman"/>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183" w:type="dxa"/>
            <w:vMerge w:val="restart"/>
            <w:vAlign w:val="center"/>
          </w:tcPr>
          <w:p>
            <w:pPr>
              <w:jc w:val="center"/>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21.11.05</w:t>
            </w:r>
          </w:p>
        </w:tc>
        <w:tc>
          <w:tcPr>
            <w:tcW w:w="201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1#厂界东外1m处</w:t>
            </w:r>
          </w:p>
        </w:tc>
        <w:tc>
          <w:tcPr>
            <w:tcW w:w="912"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57.6</w:t>
            </w:r>
          </w:p>
        </w:tc>
        <w:tc>
          <w:tcPr>
            <w:tcW w:w="900"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65</w:t>
            </w:r>
          </w:p>
        </w:tc>
        <w:tc>
          <w:tcPr>
            <w:tcW w:w="1140" w:type="dxa"/>
            <w:vAlign w:val="center"/>
          </w:tcPr>
          <w:p>
            <w:pPr>
              <w:jc w:val="center"/>
              <w:rPr>
                <w:rFonts w:ascii="Times New Roman" w:hAnsi="Times New Roman" w:eastAsia="宋体" w:cs="Times New Roman"/>
                <w:szCs w:val="21"/>
              </w:rPr>
            </w:pPr>
            <w:r>
              <w:rPr>
                <w:rFonts w:ascii="Times New Roman" w:hAnsi="Times New Roman" w:eastAsia="宋体" w:cs="Times New Roman"/>
                <w:szCs w:val="21"/>
              </w:rPr>
              <w:t>达标</w:t>
            </w:r>
          </w:p>
        </w:tc>
        <w:tc>
          <w:tcPr>
            <w:tcW w:w="960" w:type="dxa"/>
            <w:vAlign w:val="center"/>
          </w:tcPr>
          <w:p>
            <w:pPr>
              <w:widowControl/>
              <w:jc w:val="center"/>
              <w:rPr>
                <w:rFonts w:ascii="Times New Roman" w:hAnsi="Times New Roman" w:eastAsia="宋体" w:cs="Times New Roman"/>
              </w:rPr>
            </w:pPr>
            <w:r>
              <w:rPr>
                <w:rFonts w:hint="eastAsia" w:ascii="Times New Roman" w:hAnsi="Times New Roman" w:eastAsia="宋体" w:cs="Times New Roman"/>
              </w:rPr>
              <w:t>48.0</w:t>
            </w:r>
          </w:p>
        </w:tc>
        <w:tc>
          <w:tcPr>
            <w:tcW w:w="945" w:type="dxa"/>
            <w:vAlign w:val="center"/>
          </w:tcPr>
          <w:p>
            <w:pPr>
              <w:jc w:val="center"/>
              <w:rPr>
                <w:rFonts w:ascii="Times New Roman" w:hAnsi="Times New Roman" w:eastAsia="宋体" w:cs="Times New Roman"/>
                <w:szCs w:val="21"/>
              </w:rPr>
            </w:pPr>
            <w:r>
              <w:rPr>
                <w:rFonts w:hint="eastAsia" w:ascii="Times New Roman" w:hAnsi="Times New Roman" w:eastAsia="宋体" w:cs="Times New Roman"/>
                <w:szCs w:val="21"/>
              </w:rPr>
              <w:t>55</w:t>
            </w:r>
          </w:p>
        </w:tc>
        <w:tc>
          <w:tcPr>
            <w:tcW w:w="1070" w:type="dxa"/>
            <w:vAlign w:val="center"/>
          </w:tcPr>
          <w:p>
            <w:pPr>
              <w:jc w:val="center"/>
              <w:rPr>
                <w:rFonts w:ascii="Times New Roman" w:hAnsi="Times New Roman" w:eastAsia="宋体" w:cs="Times New Roman"/>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183" w:type="dxa"/>
            <w:vMerge w:val="continue"/>
            <w:vAlign w:val="center"/>
          </w:tcPr>
          <w:p>
            <w:pPr>
              <w:widowControl/>
              <w:jc w:val="center"/>
              <w:rPr>
                <w:rFonts w:ascii="Times New Roman" w:hAnsi="Times New Roman" w:eastAsia="宋体" w:cs="Times New Roman"/>
                <w:szCs w:val="21"/>
              </w:rPr>
            </w:pPr>
          </w:p>
        </w:tc>
        <w:tc>
          <w:tcPr>
            <w:tcW w:w="201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2#厂界南外1m处</w:t>
            </w:r>
          </w:p>
        </w:tc>
        <w:tc>
          <w:tcPr>
            <w:tcW w:w="912"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56.1</w:t>
            </w:r>
          </w:p>
        </w:tc>
        <w:tc>
          <w:tcPr>
            <w:tcW w:w="900"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65</w:t>
            </w:r>
          </w:p>
        </w:tc>
        <w:tc>
          <w:tcPr>
            <w:tcW w:w="114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c>
          <w:tcPr>
            <w:tcW w:w="960" w:type="dxa"/>
            <w:vAlign w:val="center"/>
          </w:tcPr>
          <w:p>
            <w:pPr>
              <w:widowControl/>
              <w:jc w:val="center"/>
              <w:rPr>
                <w:rFonts w:ascii="Times New Roman" w:hAnsi="Times New Roman" w:eastAsia="宋体" w:cs="Times New Roman"/>
              </w:rPr>
            </w:pPr>
            <w:r>
              <w:rPr>
                <w:rFonts w:hint="eastAsia" w:ascii="Times New Roman" w:hAnsi="Times New Roman" w:eastAsia="宋体" w:cs="Times New Roman"/>
              </w:rPr>
              <w:t>45.2</w:t>
            </w:r>
          </w:p>
        </w:tc>
        <w:tc>
          <w:tcPr>
            <w:tcW w:w="945"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55</w:t>
            </w:r>
          </w:p>
        </w:tc>
        <w:tc>
          <w:tcPr>
            <w:tcW w:w="1070" w:type="dxa"/>
            <w:vAlign w:val="center"/>
          </w:tcPr>
          <w:p>
            <w:pPr>
              <w:widowControl/>
              <w:jc w:val="center"/>
              <w:rPr>
                <w:rFonts w:ascii="Times New Roman" w:hAnsi="Times New Roman" w:eastAsia="宋体" w:cs="Times New Roman"/>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183" w:type="dxa"/>
            <w:vMerge w:val="continue"/>
            <w:vAlign w:val="center"/>
          </w:tcPr>
          <w:p>
            <w:pPr>
              <w:widowControl/>
              <w:jc w:val="center"/>
              <w:rPr>
                <w:rFonts w:ascii="Times New Roman" w:hAnsi="Times New Roman" w:eastAsia="宋体" w:cs="Times New Roman"/>
                <w:szCs w:val="21"/>
              </w:rPr>
            </w:pPr>
          </w:p>
        </w:tc>
        <w:tc>
          <w:tcPr>
            <w:tcW w:w="201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3#厂界西外1m处</w:t>
            </w:r>
          </w:p>
        </w:tc>
        <w:tc>
          <w:tcPr>
            <w:tcW w:w="912"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56.7</w:t>
            </w:r>
          </w:p>
        </w:tc>
        <w:tc>
          <w:tcPr>
            <w:tcW w:w="900"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70</w:t>
            </w:r>
          </w:p>
        </w:tc>
        <w:tc>
          <w:tcPr>
            <w:tcW w:w="114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c>
          <w:tcPr>
            <w:tcW w:w="960" w:type="dxa"/>
            <w:vAlign w:val="center"/>
          </w:tcPr>
          <w:p>
            <w:pPr>
              <w:widowControl/>
              <w:jc w:val="center"/>
              <w:rPr>
                <w:rFonts w:ascii="Times New Roman" w:hAnsi="Times New Roman" w:eastAsia="宋体" w:cs="Times New Roman"/>
              </w:rPr>
            </w:pPr>
            <w:r>
              <w:rPr>
                <w:rFonts w:hint="eastAsia" w:ascii="Times New Roman" w:hAnsi="Times New Roman" w:eastAsia="宋体" w:cs="Times New Roman"/>
              </w:rPr>
              <w:t>45.9</w:t>
            </w:r>
          </w:p>
        </w:tc>
        <w:tc>
          <w:tcPr>
            <w:tcW w:w="945"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55</w:t>
            </w:r>
          </w:p>
        </w:tc>
        <w:tc>
          <w:tcPr>
            <w:tcW w:w="1070" w:type="dxa"/>
            <w:vAlign w:val="center"/>
          </w:tcPr>
          <w:p>
            <w:pPr>
              <w:widowControl/>
              <w:jc w:val="center"/>
              <w:rPr>
                <w:rFonts w:ascii="Times New Roman" w:hAnsi="Times New Roman" w:eastAsia="宋体" w:cs="Times New Roman"/>
              </w:rPr>
            </w:pPr>
            <w:r>
              <w:rPr>
                <w:rFonts w:ascii="Times New Roman" w:hAnsi="Times New Roman" w:eastAsia="宋体" w:cs="Times New Roman"/>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183" w:type="dxa"/>
            <w:vMerge w:val="continue"/>
            <w:vAlign w:val="center"/>
          </w:tcPr>
          <w:p>
            <w:pPr>
              <w:widowControl/>
              <w:jc w:val="center"/>
              <w:rPr>
                <w:rFonts w:ascii="Times New Roman" w:hAnsi="Times New Roman" w:eastAsia="宋体" w:cs="Times New Roman"/>
                <w:szCs w:val="21"/>
              </w:rPr>
            </w:pPr>
          </w:p>
        </w:tc>
        <w:tc>
          <w:tcPr>
            <w:tcW w:w="201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4#厂界北外1m处</w:t>
            </w:r>
          </w:p>
        </w:tc>
        <w:tc>
          <w:tcPr>
            <w:tcW w:w="912"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62.3</w:t>
            </w:r>
          </w:p>
        </w:tc>
        <w:tc>
          <w:tcPr>
            <w:tcW w:w="900"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65</w:t>
            </w:r>
          </w:p>
        </w:tc>
        <w:tc>
          <w:tcPr>
            <w:tcW w:w="1140" w:type="dxa"/>
            <w:vAlign w:val="center"/>
          </w:tcPr>
          <w:p>
            <w:pPr>
              <w:widowControl/>
              <w:jc w:val="center"/>
              <w:rPr>
                <w:rFonts w:ascii="Times New Roman" w:hAnsi="Times New Roman" w:eastAsia="宋体" w:cs="Times New Roman"/>
                <w:szCs w:val="21"/>
              </w:rPr>
            </w:pPr>
            <w:r>
              <w:rPr>
                <w:rFonts w:ascii="Times New Roman" w:hAnsi="Times New Roman" w:eastAsia="宋体" w:cs="Times New Roman"/>
                <w:szCs w:val="21"/>
              </w:rPr>
              <w:t>达标</w:t>
            </w:r>
          </w:p>
        </w:tc>
        <w:tc>
          <w:tcPr>
            <w:tcW w:w="960" w:type="dxa"/>
            <w:vAlign w:val="center"/>
          </w:tcPr>
          <w:p>
            <w:pPr>
              <w:widowControl/>
              <w:jc w:val="center"/>
              <w:rPr>
                <w:rFonts w:ascii="Times New Roman" w:hAnsi="Times New Roman" w:eastAsia="宋体" w:cs="Times New Roman"/>
              </w:rPr>
            </w:pPr>
            <w:r>
              <w:rPr>
                <w:rFonts w:hint="eastAsia" w:ascii="Times New Roman" w:hAnsi="Times New Roman" w:eastAsia="宋体" w:cs="Times New Roman"/>
              </w:rPr>
              <w:t>51.9</w:t>
            </w:r>
          </w:p>
        </w:tc>
        <w:tc>
          <w:tcPr>
            <w:tcW w:w="945" w:type="dxa"/>
            <w:vAlign w:val="center"/>
          </w:tcPr>
          <w:p>
            <w:pPr>
              <w:widowControl/>
              <w:jc w:val="center"/>
              <w:rPr>
                <w:rFonts w:ascii="Times New Roman" w:hAnsi="Times New Roman" w:eastAsia="宋体" w:cs="Times New Roman"/>
                <w:szCs w:val="21"/>
              </w:rPr>
            </w:pPr>
            <w:r>
              <w:rPr>
                <w:rFonts w:hint="eastAsia" w:ascii="Times New Roman" w:hAnsi="Times New Roman" w:eastAsia="宋体" w:cs="Times New Roman"/>
                <w:szCs w:val="21"/>
              </w:rPr>
              <w:t>55</w:t>
            </w:r>
          </w:p>
        </w:tc>
        <w:tc>
          <w:tcPr>
            <w:tcW w:w="1070" w:type="dxa"/>
            <w:vAlign w:val="center"/>
          </w:tcPr>
          <w:p>
            <w:pPr>
              <w:widowControl/>
              <w:jc w:val="center"/>
              <w:rPr>
                <w:rFonts w:ascii="Times New Roman" w:hAnsi="Times New Roman" w:eastAsia="宋体" w:cs="Times New Roman"/>
              </w:rPr>
            </w:pPr>
            <w:r>
              <w:rPr>
                <w:rFonts w:ascii="Times New Roman" w:hAnsi="Times New Roman" w:eastAsia="宋体" w:cs="Times New Roman"/>
                <w:szCs w:val="21"/>
              </w:rPr>
              <w:t>达标</w:t>
            </w:r>
          </w:p>
        </w:tc>
      </w:tr>
    </w:tbl>
    <w:p>
      <w:pPr>
        <w:pStyle w:val="29"/>
        <w:spacing w:line="360" w:lineRule="auto"/>
        <w:ind w:firstLine="480" w:firstLineChars="200"/>
        <w:rPr>
          <w:rFonts w:ascii="Times New Roman"/>
        </w:rPr>
      </w:pPr>
      <w:r>
        <w:rPr>
          <w:rFonts w:ascii="Times New Roman"/>
        </w:rPr>
        <w:t>由表9-</w:t>
      </w:r>
      <w:r>
        <w:rPr>
          <w:rFonts w:hint="eastAsia" w:ascii="Times New Roman"/>
          <w:lang w:val="en-US" w:eastAsia="zh-CN"/>
        </w:rPr>
        <w:t>6</w:t>
      </w:r>
      <w:r>
        <w:rPr>
          <w:rFonts w:ascii="Times New Roman"/>
        </w:rPr>
        <w:t>的监测数据可知，项目</w:t>
      </w:r>
      <w:r>
        <w:rPr>
          <w:rFonts w:ascii="Times New Roman"/>
          <w:color w:val="000000" w:themeColor="text1"/>
          <w14:textFill>
            <w14:solidFill>
              <w14:schemeClr w14:val="tx1"/>
            </w14:solidFill>
          </w14:textFill>
        </w:rPr>
        <w:t>厂界</w:t>
      </w:r>
      <w:r>
        <w:rPr>
          <w:rFonts w:hint="eastAsia" w:ascii="Times New Roman"/>
          <w:color w:val="000000" w:themeColor="text1"/>
          <w:lang w:val="en-US" w:eastAsia="zh-CN"/>
          <w14:textFill>
            <w14:solidFill>
              <w14:schemeClr w14:val="tx1"/>
            </w14:solidFill>
          </w14:textFill>
        </w:rPr>
        <w:t>西</w:t>
      </w:r>
      <w:r>
        <w:rPr>
          <w:rFonts w:ascii="Times New Roman"/>
          <w:color w:val="000000" w:themeColor="text1"/>
          <w14:textFill>
            <w14:solidFill>
              <w14:schemeClr w14:val="tx1"/>
            </w14:solidFill>
          </w14:textFill>
        </w:rPr>
        <w:t>侧满</w:t>
      </w:r>
      <w:r>
        <w:rPr>
          <w:rFonts w:ascii="Times New Roman"/>
        </w:rPr>
        <w:t>足《工业企业厂界环境噪声排放标准》（GB12348-2008）4类标准要求，厂界其余侧满足《工业企业厂界环境噪声排放标准》（GB12348-2008）3类标准要求</w:t>
      </w:r>
      <w:r>
        <w:rPr>
          <w:rFonts w:hint="eastAsia" w:ascii="Times New Roman"/>
        </w:rPr>
        <w:t>。</w:t>
      </w:r>
    </w:p>
    <w:p>
      <w:pPr>
        <w:numPr>
          <w:ilvl w:val="0"/>
          <w:numId w:val="1"/>
        </w:num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污染物排放总量核算</w:t>
      </w:r>
    </w:p>
    <w:p>
      <w:pPr>
        <w:pStyle w:val="29"/>
        <w:spacing w:line="360" w:lineRule="auto"/>
        <w:ind w:firstLine="480" w:firstLineChars="200"/>
        <w:rPr>
          <w:rFonts w:ascii="Times New Roman"/>
          <w:color w:val="auto"/>
        </w:rPr>
      </w:pPr>
      <w:r>
        <w:rPr>
          <w:rFonts w:hint="eastAsia" w:ascii="Times New Roman"/>
          <w:color w:val="auto"/>
        </w:rPr>
        <w:t>根据国家和省市环保部门对实施污染物排放总量控制的要求以及本项目的污染特点，本次确定的污染物排放总量控制因子为COD、NH</w:t>
      </w:r>
      <w:r>
        <w:rPr>
          <w:rFonts w:hint="eastAsia" w:ascii="Times New Roman"/>
          <w:color w:val="auto"/>
          <w:vertAlign w:val="subscript"/>
        </w:rPr>
        <w:t>3</w:t>
      </w:r>
      <w:r>
        <w:rPr>
          <w:rFonts w:hint="eastAsia" w:ascii="Times New Roman"/>
          <w:color w:val="auto"/>
        </w:rPr>
        <w:t>-N、颗粒物和VOCs。</w:t>
      </w:r>
    </w:p>
    <w:p>
      <w:pPr>
        <w:pStyle w:val="29"/>
        <w:spacing w:line="360" w:lineRule="auto"/>
        <w:ind w:firstLine="480" w:firstLineChars="200"/>
        <w:rPr>
          <w:rFonts w:ascii="Times New Roman"/>
          <w:color w:val="auto"/>
        </w:rPr>
      </w:pPr>
      <w:r>
        <w:rPr>
          <w:rFonts w:hint="eastAsia" w:ascii="Times New Roman"/>
          <w:color w:val="auto"/>
        </w:rPr>
        <w:t>项目运营期排水主要为生活污水、地面清洁废水、食堂废水，经隔油池、沉淀池、化粪池处理达标后排入市政污水管网后进入盘龙城污水处理厂，经处理后尾水排入府河。项目污水排放量为5187.12m</w:t>
      </w:r>
      <w:r>
        <w:rPr>
          <w:rFonts w:hint="eastAsia" w:ascii="Times New Roman"/>
          <w:color w:val="auto"/>
          <w:vertAlign w:val="superscript"/>
        </w:rPr>
        <w:t>3</w:t>
      </w:r>
      <w:r>
        <w:rPr>
          <w:rFonts w:hint="eastAsia" w:ascii="Times New Roman"/>
          <w:color w:val="auto"/>
        </w:rPr>
        <w:t>/a，则项目COD、NH</w:t>
      </w:r>
      <w:r>
        <w:rPr>
          <w:rFonts w:hint="eastAsia" w:ascii="Times New Roman"/>
          <w:color w:val="auto"/>
          <w:vertAlign w:val="subscript"/>
        </w:rPr>
        <w:t>3</w:t>
      </w:r>
      <w:r>
        <w:rPr>
          <w:rFonts w:hint="eastAsia" w:ascii="Times New Roman"/>
          <w:color w:val="auto"/>
        </w:rPr>
        <w:t>-N排放量分别为0.17t/a、0.</w:t>
      </w:r>
      <w:r>
        <w:rPr>
          <w:rFonts w:hint="eastAsia" w:ascii="Times New Roman"/>
          <w:color w:val="auto"/>
          <w:sz w:val="24"/>
          <w:szCs w:val="24"/>
        </w:rPr>
        <w:t>0</w:t>
      </w:r>
      <w:r>
        <w:rPr>
          <w:rStyle w:val="28"/>
          <w:rFonts w:hint="eastAsia" w:asciiTheme="minorHAnsi" w:hAnsiTheme="minorHAnsi" w:eastAsiaTheme="minorEastAsia" w:cstheme="minorBidi"/>
          <w:color w:val="auto"/>
          <w:kern w:val="2"/>
          <w:sz w:val="24"/>
          <w:szCs w:val="24"/>
          <w:lang w:val="en-US" w:eastAsia="zh-CN"/>
        </w:rPr>
        <w:t>3</w:t>
      </w:r>
      <w:r>
        <w:rPr>
          <w:rFonts w:hint="eastAsia" w:ascii="Times New Roman"/>
          <w:color w:val="auto"/>
          <w:sz w:val="24"/>
          <w:szCs w:val="24"/>
        </w:rPr>
        <w:t>t</w:t>
      </w:r>
      <w:r>
        <w:rPr>
          <w:rFonts w:hint="eastAsia" w:ascii="Times New Roman"/>
          <w:color w:val="auto"/>
        </w:rPr>
        <w:t>/a。</w:t>
      </w:r>
    </w:p>
    <w:p>
      <w:pPr>
        <w:pStyle w:val="29"/>
        <w:spacing w:line="360" w:lineRule="auto"/>
        <w:ind w:firstLine="480" w:firstLineChars="200"/>
        <w:rPr>
          <w:rFonts w:ascii="Times New Roman"/>
          <w:lang w:bidi="ar"/>
        </w:rPr>
      </w:pPr>
      <w:r>
        <w:rPr>
          <w:rFonts w:hint="eastAsia" w:ascii="Times New Roman"/>
          <w:color w:val="auto"/>
        </w:rPr>
        <w:t>根据检测结果，有组织颗粒物排放浓度未检出，因此无法根据检测结果进行计算</w:t>
      </w:r>
      <w:r>
        <w:rPr>
          <w:rFonts w:hint="eastAsia" w:ascii="Times New Roman"/>
          <w:color w:val="auto"/>
          <w:lang w:eastAsia="zh-CN"/>
        </w:rPr>
        <w:t>，</w:t>
      </w:r>
      <w:r>
        <w:rPr>
          <w:rFonts w:ascii="Times New Roman"/>
          <w:lang w:bidi="ar"/>
        </w:rPr>
        <w:t>满足控制指标。</w:t>
      </w:r>
    </w:p>
    <w:p>
      <w:pPr>
        <w:pStyle w:val="29"/>
        <w:spacing w:line="360" w:lineRule="auto"/>
        <w:ind w:firstLine="480" w:firstLineChars="200"/>
        <w:rPr>
          <w:rFonts w:ascii="Times New Roman"/>
          <w:lang w:bidi="ar"/>
        </w:rPr>
      </w:pPr>
      <w:r>
        <w:rPr>
          <w:rFonts w:hint="eastAsia" w:ascii="Times New Roman"/>
          <w:lang w:bidi="ar"/>
        </w:rPr>
        <w:t>根据检测结果计算得出，</w:t>
      </w:r>
      <w:r>
        <w:rPr>
          <w:rFonts w:hint="eastAsia" w:ascii="Times New Roman"/>
          <w:lang w:val="en-US" w:eastAsia="zh-CN" w:bidi="ar"/>
        </w:rPr>
        <w:t>VOCs有组织</w:t>
      </w:r>
      <w:r>
        <w:rPr>
          <w:rFonts w:hint="eastAsia" w:ascii="Times New Roman"/>
          <w:lang w:bidi="ar"/>
        </w:rPr>
        <w:t>的排放量为</w:t>
      </w:r>
      <w:r>
        <w:rPr>
          <w:rFonts w:hint="eastAsia" w:ascii="Times New Roman"/>
        </w:rPr>
        <w:t>0.137t/a，</w:t>
      </w:r>
      <w:r>
        <w:rPr>
          <w:rFonts w:hint="eastAsia" w:ascii="Times New Roman"/>
          <w:color w:val="auto"/>
        </w:rPr>
        <w:t>实际计算结果为环评量的39%.验收期间的平均生产负荷为80%，当生产达到满负荷生产，VOCs有组织排放量为0.17t/a</w:t>
      </w:r>
      <w:r>
        <w:rPr>
          <w:rFonts w:hint="eastAsia" w:ascii="Times New Roman"/>
          <w:color w:val="auto"/>
          <w:lang w:eastAsia="zh-CN"/>
        </w:rPr>
        <w:t>，</w:t>
      </w:r>
      <w:r>
        <w:rPr>
          <w:rFonts w:hint="eastAsia" w:ascii="Times New Roman"/>
          <w:lang w:val="en-US" w:eastAsia="zh-CN" w:bidi="ar"/>
        </w:rPr>
        <w:t>VOCs</w:t>
      </w:r>
      <w:r>
        <w:rPr>
          <w:rFonts w:hint="eastAsia" w:ascii="Times New Roman"/>
          <w:color w:val="auto"/>
          <w:lang w:val="en-US" w:eastAsia="zh-CN"/>
        </w:rPr>
        <w:t>的无组织排放量为0.0706t/a，合计</w:t>
      </w:r>
      <w:r>
        <w:rPr>
          <w:rFonts w:hint="eastAsia" w:ascii="Times New Roman"/>
          <w:lang w:val="en-US" w:eastAsia="zh-CN" w:bidi="ar"/>
        </w:rPr>
        <w:t>VOCs的排放量为</w:t>
      </w:r>
      <w:r>
        <w:rPr>
          <w:rFonts w:hint="eastAsia" w:ascii="Times New Roman"/>
          <w:color w:val="auto"/>
          <w:lang w:val="en-US" w:eastAsia="zh-CN"/>
        </w:rPr>
        <w:t>0.2406t/a</w:t>
      </w:r>
      <w:r>
        <w:rPr>
          <w:rFonts w:hint="eastAsia" w:ascii="Times New Roman"/>
          <w:color w:val="auto"/>
        </w:rPr>
        <w:t>。</w:t>
      </w:r>
    </w:p>
    <w:p>
      <w:pPr>
        <w:pStyle w:val="29"/>
        <w:spacing w:line="360" w:lineRule="auto"/>
        <w:ind w:firstLine="480" w:firstLineChars="200"/>
        <w:rPr>
          <w:rFonts w:ascii="Times New Roman"/>
          <w:color w:val="auto"/>
        </w:rPr>
      </w:pPr>
      <w:r>
        <w:rPr>
          <w:rFonts w:hint="eastAsia"/>
        </w:rPr>
        <w:t>根据前文分析，项目总量控制指标分别</w:t>
      </w:r>
      <w:r>
        <w:rPr>
          <w:rFonts w:ascii="Times New Roman"/>
        </w:rPr>
        <w:t>为COD0.</w:t>
      </w:r>
      <w:r>
        <w:rPr>
          <w:rFonts w:hint="eastAsia" w:ascii="Times New Roman"/>
        </w:rPr>
        <w:t>17</w:t>
      </w:r>
      <w:r>
        <w:rPr>
          <w:rFonts w:ascii="Times New Roman"/>
        </w:rPr>
        <w:t>t/a、氨氮0.0</w:t>
      </w:r>
      <w:r>
        <w:rPr>
          <w:rFonts w:hint="eastAsia" w:ascii="Times New Roman"/>
        </w:rPr>
        <w:t>37</w:t>
      </w:r>
      <w:r>
        <w:rPr>
          <w:rFonts w:ascii="Times New Roman"/>
        </w:rPr>
        <w:t>t/a、</w:t>
      </w:r>
      <w:r>
        <w:rPr>
          <w:rFonts w:hint="eastAsia" w:ascii="Times New Roman"/>
        </w:rPr>
        <w:t>有组织颗粒物的排放量为0.137t/a</w:t>
      </w:r>
      <w:r>
        <w:rPr>
          <w:rFonts w:ascii="Times New Roman"/>
        </w:rPr>
        <w:t>，</w:t>
      </w:r>
      <w:r>
        <w:rPr>
          <w:rFonts w:hint="eastAsia" w:ascii="Times New Roman"/>
          <w:color w:val="auto"/>
        </w:rPr>
        <w:t>VOCs排放量</w:t>
      </w:r>
      <w:r>
        <w:rPr>
          <w:rFonts w:hint="eastAsia" w:ascii="Times New Roman"/>
          <w:color w:val="auto"/>
          <w:lang w:val="en-US" w:eastAsia="zh-CN"/>
        </w:rPr>
        <w:t>为0.2406t/a</w:t>
      </w:r>
      <w:r>
        <w:rPr>
          <w:rFonts w:hint="eastAsia" w:ascii="Times New Roman" w:eastAsiaTheme="minorEastAsia"/>
          <w:lang w:eastAsia="zh-CN"/>
        </w:rPr>
        <w:t>、</w:t>
      </w:r>
      <w:r>
        <w:rPr>
          <w:rFonts w:ascii="Times New Roman"/>
        </w:rPr>
        <w:t>化学需氧量、氨氮</w:t>
      </w:r>
      <w:r>
        <w:rPr>
          <w:rFonts w:hint="eastAsia" w:ascii="Times New Roman"/>
          <w:lang w:eastAsia="zh-CN"/>
        </w:rPr>
        <w:t>、</w:t>
      </w:r>
      <w:r>
        <w:rPr>
          <w:rFonts w:hint="eastAsia" w:hAnsi="宋体" w:cs="宋体"/>
        </w:rPr>
        <w:t>粉尘</w:t>
      </w:r>
      <w:r>
        <w:rPr>
          <w:rFonts w:hint="eastAsia" w:hAnsi="宋体" w:cs="宋体"/>
          <w:lang w:val="en-US" w:eastAsia="zh-CN"/>
        </w:rPr>
        <w:t>以及</w:t>
      </w:r>
      <w:r>
        <w:rPr>
          <w:rFonts w:hint="eastAsia" w:ascii="Times New Roman"/>
          <w:color w:val="auto"/>
        </w:rPr>
        <w:t>VOCs</w:t>
      </w:r>
      <w:r>
        <w:rPr>
          <w:rFonts w:hint="eastAsia" w:hAnsi="宋体" w:cs="宋体"/>
        </w:rPr>
        <w:t>的排放量未超过总量控制指标，符合总量控制的要求。</w:t>
      </w:r>
    </w:p>
    <w:p>
      <w:pPr>
        <w:pStyle w:val="3"/>
        <w:rPr>
          <w:rFonts w:eastAsia="黑体"/>
          <w:sz w:val="36"/>
          <w:szCs w:val="36"/>
        </w:rPr>
      </w:pPr>
      <w:bookmarkStart w:id="56" w:name="_Toc922"/>
      <w:r>
        <w:rPr>
          <w:rFonts w:eastAsia="黑体"/>
          <w:sz w:val="36"/>
          <w:szCs w:val="36"/>
        </w:rPr>
        <w:t>10验收监测结论</w:t>
      </w:r>
      <w:bookmarkEnd w:id="56"/>
    </w:p>
    <w:p>
      <w:pPr>
        <w:pStyle w:val="4"/>
        <w:ind w:firstLine="0" w:firstLineChars="0"/>
        <w:rPr>
          <w:rFonts w:eastAsia="黑体"/>
          <w:sz w:val="28"/>
          <w:szCs w:val="28"/>
        </w:rPr>
      </w:pPr>
      <w:bookmarkStart w:id="57" w:name="_Toc3"/>
      <w:r>
        <w:rPr>
          <w:rFonts w:eastAsia="黑体"/>
          <w:sz w:val="28"/>
          <w:szCs w:val="28"/>
        </w:rPr>
        <w:t>10.1环境管理检查情况</w:t>
      </w:r>
      <w:bookmarkEnd w:id="57"/>
    </w:p>
    <w:p>
      <w:pPr>
        <w:pStyle w:val="18"/>
        <w:spacing w:after="0"/>
        <w:rPr>
          <w:rFonts w:ascii="Times New Roman" w:hAnsi="Times New Roman" w:eastAsia="宋体" w:cs="Times New Roman"/>
        </w:rPr>
      </w:pPr>
      <w:r>
        <w:rPr>
          <w:rFonts w:ascii="Times New Roman" w:hAnsi="Times New Roman" w:eastAsia="宋体" w:cs="Times New Roman"/>
        </w:rPr>
        <w:t>项目在实施过程中执行了国家建设项目环境保护“三同时”制度，实现了环保设施与主体工程同时设计、同时施工、同时投入使用。项目基本落实了环评报告表中提出的各项污染防治对策，并对污染源采取了相应防治措施。建设单位建立了较为完善的环保档案管理制度，各类环保档案由专职人员进行管理。项目设置专职人员负责公司的环境保护监督管理工作，建立了一套较完整的环保设备运行、管理、维护保养的相关文件，满足环境管理的基本要求。</w:t>
      </w:r>
    </w:p>
    <w:p>
      <w:pPr>
        <w:pStyle w:val="4"/>
        <w:ind w:firstLine="0" w:firstLineChars="0"/>
        <w:rPr>
          <w:rFonts w:eastAsia="黑体"/>
          <w:sz w:val="28"/>
          <w:szCs w:val="28"/>
        </w:rPr>
      </w:pPr>
      <w:bookmarkStart w:id="58" w:name="_Toc15247"/>
      <w:r>
        <w:rPr>
          <w:rFonts w:eastAsia="黑体"/>
          <w:sz w:val="28"/>
          <w:szCs w:val="28"/>
        </w:rPr>
        <w:t>10.2环境保护设施调试效果</w:t>
      </w:r>
      <w:bookmarkEnd w:id="58"/>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（1）废水</w:t>
      </w:r>
    </w:p>
    <w:p>
      <w:pPr>
        <w:adjustRightInd w:val="0"/>
        <w:snapToGrid w:val="0"/>
        <w:spacing w:line="360" w:lineRule="auto"/>
        <w:ind w:firstLine="480" w:firstLineChars="200"/>
        <w:rPr>
          <w:rFonts w:ascii="Times New Roman" w:hAnsi="Times New Roman" w:cs="Times New Roman"/>
          <w:kern w:val="0"/>
          <w:sz w:val="24"/>
        </w:rPr>
      </w:pPr>
      <w:r>
        <w:rPr>
          <w:rFonts w:ascii="Times New Roman" w:hAnsi="Times New Roman" w:cs="Times New Roman"/>
          <w:sz w:val="24"/>
          <w:szCs w:val="24"/>
        </w:rPr>
        <w:t>项目废水中主要污染因子包括pH</w:t>
      </w:r>
      <w:r>
        <w:rPr>
          <w:rFonts w:ascii="Times New Roman" w:hAnsi="Times New Roman" w:cs="Times New Roman"/>
          <w:color w:val="000000" w:themeColor="text1"/>
          <w:sz w:val="24"/>
          <w:szCs w:val="24"/>
          <w14:textFill>
            <w14:solidFill>
              <w14:schemeClr w14:val="tx1"/>
            </w14:solidFill>
          </w14:textFill>
        </w:rPr>
        <w:t>、COD、BOD</w:t>
      </w:r>
      <w:r>
        <w:rPr>
          <w:rFonts w:ascii="Times New Roman" w:hAnsi="Times New Roman" w:cs="Times New Roman"/>
          <w:color w:val="000000" w:themeColor="text1"/>
          <w:sz w:val="24"/>
          <w:szCs w:val="24"/>
          <w:vertAlign w:val="subscript"/>
          <w14:textFill>
            <w14:solidFill>
              <w14:schemeClr w14:val="tx1"/>
            </w14:solidFill>
          </w14:textFill>
        </w:rPr>
        <w:t>5</w:t>
      </w:r>
      <w:r>
        <w:rPr>
          <w:rFonts w:ascii="Times New Roman" w:hAnsi="Times New Roman" w:cs="Times New Roman"/>
          <w:color w:val="000000" w:themeColor="text1"/>
          <w:sz w:val="24"/>
          <w:szCs w:val="24"/>
          <w14:textFill>
            <w14:solidFill>
              <w14:schemeClr w14:val="tx1"/>
            </w14:solidFill>
          </w14:textFill>
        </w:rPr>
        <w:t>、氨氮等，</w:t>
      </w:r>
      <w:r>
        <w:rPr>
          <w:rFonts w:hint="eastAsia" w:ascii="Times New Roman" w:hAnsi="Times New Roman" w:cs="Times New Roman"/>
          <w:color w:val="000000" w:themeColor="text1"/>
          <w:sz w:val="24"/>
          <w:szCs w:val="24"/>
          <w:lang w:val="en-US" w:eastAsia="zh-CN"/>
          <w14:textFill>
            <w14:solidFill>
              <w14:schemeClr w14:val="tx1"/>
            </w14:solidFill>
          </w14:textFill>
        </w:rPr>
        <w:t>食堂废水经隔油池、清洁废水经沉淀池后与生活污水以及地面清洗废水混合处理经化粪池进入</w:t>
      </w:r>
      <w:r>
        <w:rPr>
          <w:rFonts w:ascii="Times New Roman" w:hAnsi="Times New Roman" w:cs="Times New Roman"/>
          <w:color w:val="000000" w:themeColor="text1"/>
          <w:sz w:val="24"/>
          <w:szCs w:val="24"/>
          <w14:textFill>
            <w14:solidFill>
              <w14:schemeClr w14:val="tx1"/>
            </w14:solidFill>
          </w14:textFill>
        </w:rPr>
        <w:t>污水总排口接入市政污水管网，最终进入</w:t>
      </w:r>
      <w:r>
        <w:rPr>
          <w:rFonts w:hint="eastAsia" w:ascii="Times New Roman" w:hAnsi="Times New Roman" w:cs="Times New Roman"/>
          <w:color w:val="000000" w:themeColor="text1"/>
          <w:sz w:val="24"/>
          <w:szCs w:val="24"/>
          <w14:textFill>
            <w14:solidFill>
              <w14:schemeClr w14:val="tx1"/>
            </w14:solidFill>
          </w14:textFill>
        </w:rPr>
        <w:t>盘龙</w:t>
      </w:r>
      <w:r>
        <w:rPr>
          <w:rFonts w:hint="eastAsia" w:ascii="Times New Roman" w:hAnsi="Times New Roman" w:cs="Times New Roman"/>
          <w:sz w:val="24"/>
          <w:szCs w:val="24"/>
        </w:rPr>
        <w:t>城</w:t>
      </w:r>
      <w:r>
        <w:rPr>
          <w:rFonts w:ascii="Times New Roman" w:hAnsi="Times New Roman" w:cs="Times New Roman"/>
          <w:sz w:val="24"/>
          <w:szCs w:val="24"/>
        </w:rPr>
        <w:t>污水处理厂</w:t>
      </w:r>
      <w:r>
        <w:rPr>
          <w:rFonts w:hint="eastAsia" w:ascii="Times New Roman" w:hAnsi="Times New Roman" w:cs="Times New Roman"/>
          <w:sz w:val="24"/>
          <w:szCs w:val="24"/>
        </w:rPr>
        <w:t>，尾水进入府河</w:t>
      </w:r>
      <w:r>
        <w:rPr>
          <w:rFonts w:ascii="Times New Roman" w:hAnsi="Times New Roman" w:cs="Times New Roman"/>
          <w:kern w:val="0"/>
          <w:sz w:val="24"/>
        </w:rPr>
        <w:t>。</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（2）废气</w:t>
      </w:r>
    </w:p>
    <w:p>
      <w:pPr>
        <w:pStyle w:val="29"/>
        <w:spacing w:line="360" w:lineRule="auto"/>
        <w:ind w:firstLine="480" w:firstLineChars="200"/>
        <w:rPr>
          <w:rFonts w:ascii="Times New Roman"/>
        </w:rPr>
      </w:pPr>
      <w:r>
        <w:rPr>
          <w:rFonts w:ascii="Times New Roman"/>
        </w:rPr>
        <w:t>验收监测期间，项目厂界无组织废气</w:t>
      </w:r>
      <w:r>
        <w:rPr>
          <w:rFonts w:hint="eastAsia" w:ascii="Times New Roman"/>
        </w:rPr>
        <w:t>颗粒物</w:t>
      </w:r>
      <w:r>
        <w:rPr>
          <w:rFonts w:ascii="Times New Roman"/>
        </w:rPr>
        <w:t>排放浓度满足</w:t>
      </w:r>
      <w:r>
        <w:rPr>
          <w:rFonts w:hint="eastAsia" w:ascii="Times New Roman"/>
        </w:rPr>
        <w:t>《大气污染物综合排放标准》（GB16297-1996）中表2</w:t>
      </w:r>
      <w:r>
        <w:rPr>
          <w:rFonts w:ascii="Times New Roman"/>
        </w:rPr>
        <w:t>的要求</w:t>
      </w:r>
      <w:r>
        <w:rPr>
          <w:rFonts w:hint="eastAsia" w:ascii="Times New Roman"/>
        </w:rPr>
        <w:t>，苯、甲苯、二甲苯和非甲烷总烃排放浓度满足《工业企业挥发性有机物排放控制标准》（DB12/524-2014）中表5厂界监控浓度限值要求。</w:t>
      </w:r>
      <w:r>
        <w:rPr>
          <w:rFonts w:ascii="Times New Roman"/>
        </w:rPr>
        <w:t>漆房门口产生的非甲烷总烃满足《</w:t>
      </w:r>
      <w:r>
        <w:rPr>
          <w:rFonts w:ascii="Times New Roman"/>
          <w:color w:val="auto"/>
        </w:rPr>
        <w:t>挥发性有机物无组织排放控制标准》（GB37822-2019)厂区内VOCs无组</w:t>
      </w:r>
      <w:r>
        <w:rPr>
          <w:rFonts w:hint="eastAsia"/>
          <w:color w:val="auto"/>
        </w:rPr>
        <w:t>织排放限值要求</w:t>
      </w:r>
      <w:r>
        <w:rPr>
          <w:rFonts w:hint="eastAsia" w:ascii="Times New Roman"/>
        </w:rPr>
        <w:t>。</w:t>
      </w:r>
    </w:p>
    <w:p>
      <w:pPr>
        <w:pStyle w:val="42"/>
        <w:rPr>
          <w:rFonts w:ascii="Times New Roman" w:hAnsi="Times New Roman" w:cs="Times New Roman"/>
          <w:szCs w:val="24"/>
        </w:rPr>
      </w:pPr>
      <w:r>
        <w:rPr>
          <w:rFonts w:hint="eastAsia" w:ascii="Times New Roman" w:cs="Times New Roman"/>
          <w:szCs w:val="24"/>
        </w:rPr>
        <w:t>项目颗粒物有组织排放的排放浓度、排放速率和排气筒高度能达到《大气污染物综合排放标准》（GB16297-1996）中表2二级标准；苯、甲苯、二甲苯及非甲烷总烃有组织排放的排放浓度、排放速率和排气筒高度均能达到《工业企业挥发性有机物排放控制标准》（DB12/524-2014）中表2表面涂装要求限值。</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（3）噪声</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验收监测期间，项目厂界</w:t>
      </w:r>
      <w:r>
        <w:rPr>
          <w:rFonts w:hint="eastAsia" w:ascii="Times New Roman" w:hAnsi="Times New Roman" w:cs="Times New Roman"/>
          <w:sz w:val="24"/>
          <w:szCs w:val="24"/>
        </w:rPr>
        <w:t>西</w:t>
      </w:r>
      <w:r>
        <w:rPr>
          <w:rFonts w:ascii="Times New Roman" w:hAnsi="Times New Roman" w:cs="Times New Roman"/>
          <w:sz w:val="24"/>
          <w:szCs w:val="24"/>
        </w:rPr>
        <w:t>侧满足《工厂企业厂界环境噪声排放标准》（GB20952-2007）中的4类限值要求，厂界其余侧满足</w:t>
      </w:r>
      <w:r>
        <w:rPr>
          <w:rFonts w:hint="eastAsia" w:ascii="Times New Roman" w:hAnsi="Times New Roman" w:cs="Times New Roman"/>
          <w:sz w:val="24"/>
          <w:szCs w:val="24"/>
        </w:rPr>
        <w:t>3</w:t>
      </w:r>
      <w:r>
        <w:rPr>
          <w:rFonts w:ascii="Times New Roman" w:hAnsi="Times New Roman" w:cs="Times New Roman"/>
          <w:sz w:val="24"/>
          <w:szCs w:val="24"/>
        </w:rPr>
        <w:t>类限值要求。</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（4）固体废物</w:t>
      </w:r>
    </w:p>
    <w:p>
      <w:pPr>
        <w:pStyle w:val="42"/>
        <w:rPr>
          <w:rFonts w:ascii="Times New Roman" w:hAnsi="Times New Roman" w:cs="Times New Roman"/>
          <w:szCs w:val="24"/>
        </w:rPr>
      </w:pPr>
      <w:r>
        <w:rPr>
          <w:rFonts w:ascii="Times New Roman" w:hAnsi="Times New Roman" w:cs="Times New Roman"/>
          <w:szCs w:val="24"/>
        </w:rPr>
        <w:t>本项目营运期排放的固体废弃物主要为生活垃圾、厨余垃圾、一般工业固体废物和危险废物。</w:t>
      </w:r>
    </w:p>
    <w:p>
      <w:pPr>
        <w:pStyle w:val="42"/>
        <w:rPr>
          <w:rFonts w:ascii="Times New Roman" w:hAnsi="Times New Roman" w:eastAsia="宋体"/>
        </w:rPr>
      </w:pPr>
      <w:r>
        <w:rPr>
          <w:rFonts w:hint="eastAsia" w:ascii="Times New Roman" w:hAnsi="Times New Roman" w:eastAsia="宋体"/>
        </w:rPr>
        <w:t>项目生活垃圾按《武汉市生活垃圾分类管理办法》中相关要求分为可回收物、厨余垃圾、有害垃圾、其他垃圾等，进行分类收集</w:t>
      </w:r>
      <w:r>
        <w:rPr>
          <w:rFonts w:ascii="Times New Roman" w:hAnsi="Times New Roman" w:eastAsia="宋体"/>
        </w:rPr>
        <w:t>由环卫部门按时清运，统一进行无害化处置</w:t>
      </w:r>
      <w:r>
        <w:rPr>
          <w:rFonts w:hint="eastAsia" w:ascii="Times New Roman" w:hAnsi="Times New Roman" w:eastAsia="宋体"/>
        </w:rPr>
        <w:t>。</w:t>
      </w:r>
    </w:p>
    <w:p>
      <w:pPr>
        <w:pStyle w:val="42"/>
        <w:rPr>
          <w:rFonts w:ascii="Times New Roman" w:hAnsi="Times New Roman" w:eastAsia="宋体"/>
        </w:rPr>
      </w:pPr>
      <w:r>
        <w:rPr>
          <w:rFonts w:hint="eastAsia" w:ascii="Times New Roman" w:hAnsi="Times New Roman" w:eastAsia="宋体"/>
        </w:rPr>
        <w:t>项目</w:t>
      </w:r>
      <w:r>
        <w:rPr>
          <w:rFonts w:ascii="Times New Roman" w:hAnsi="Times New Roman" w:eastAsia="宋体"/>
        </w:rPr>
        <w:t>一般固体废物主要包括生产过程中</w:t>
      </w:r>
      <w:r>
        <w:rPr>
          <w:rFonts w:hint="eastAsia" w:ascii="Times New Roman" w:hAnsi="Times New Roman" w:eastAsia="宋体"/>
        </w:rPr>
        <w:t>报废零部件、焊渣、废边角料、除尘灰</w:t>
      </w:r>
      <w:r>
        <w:rPr>
          <w:rFonts w:ascii="Times New Roman" w:hAnsi="Times New Roman" w:eastAsia="宋体"/>
        </w:rPr>
        <w:t>等交由物资部门回收利用。</w:t>
      </w:r>
      <w:r>
        <w:rPr>
          <w:rFonts w:hint="eastAsia" w:ascii="Times New Roman" w:hAnsi="Times New Roman" w:eastAsia="宋体"/>
        </w:rPr>
        <w:t>污泥沉淀过程中产生的底泥交由环卫清运处置。</w:t>
      </w:r>
    </w:p>
    <w:p>
      <w:pPr>
        <w:pStyle w:val="42"/>
        <w:rPr>
          <w:rFonts w:ascii="Times New Roman" w:hAnsi="Times New Roman" w:eastAsia="宋体"/>
        </w:rPr>
      </w:pPr>
      <w:r>
        <w:rPr>
          <w:rFonts w:ascii="Times New Roman" w:hAnsi="Times New Roman" w:eastAsia="宋体"/>
        </w:rPr>
        <w:t>项目运营期间会产生一定量的</w:t>
      </w:r>
      <w:r>
        <w:rPr>
          <w:rFonts w:hint="eastAsia" w:ascii="Times New Roman" w:hAnsi="Times New Roman" w:eastAsia="宋体"/>
        </w:rPr>
        <w:t>废润滑油、废液压油</w:t>
      </w:r>
      <w:r>
        <w:rPr>
          <w:rFonts w:ascii="Times New Roman" w:hAnsi="Times New Roman" w:eastAsia="宋体"/>
        </w:rPr>
        <w:t>（HW</w:t>
      </w:r>
      <w:r>
        <w:rPr>
          <w:rFonts w:hint="eastAsia" w:ascii="Times New Roman" w:hAnsi="Times New Roman" w:eastAsia="宋体"/>
        </w:rPr>
        <w:t>08</w:t>
      </w:r>
      <w:r>
        <w:rPr>
          <w:rFonts w:ascii="Times New Roman" w:hAnsi="Times New Roman" w:eastAsia="宋体"/>
        </w:rPr>
        <w:t>）；</w:t>
      </w:r>
      <w:r>
        <w:rPr>
          <w:rFonts w:hint="eastAsia" w:ascii="Times New Roman" w:hAnsi="Times New Roman" w:eastAsia="宋体"/>
        </w:rPr>
        <w:t>包装桶</w:t>
      </w:r>
      <w:r>
        <w:rPr>
          <w:rFonts w:ascii="Times New Roman" w:hAnsi="Times New Roman" w:eastAsia="宋体"/>
        </w:rPr>
        <w:t>（HW49）；</w:t>
      </w:r>
      <w:r>
        <w:rPr>
          <w:rFonts w:hint="eastAsia" w:ascii="Times New Roman" w:hAnsi="Times New Roman" w:eastAsia="宋体"/>
        </w:rPr>
        <w:t>废过滤棉</w:t>
      </w:r>
      <w:r>
        <w:rPr>
          <w:rFonts w:ascii="Times New Roman" w:hAnsi="Times New Roman" w:eastAsia="宋体"/>
        </w:rPr>
        <w:t>（HW</w:t>
      </w:r>
      <w:r>
        <w:rPr>
          <w:rFonts w:hint="eastAsia" w:ascii="Times New Roman" w:hAnsi="Times New Roman" w:eastAsia="宋体"/>
        </w:rPr>
        <w:t>49</w:t>
      </w:r>
      <w:r>
        <w:rPr>
          <w:rFonts w:ascii="Times New Roman" w:hAnsi="Times New Roman" w:eastAsia="宋体"/>
        </w:rPr>
        <w:t>）</w:t>
      </w:r>
      <w:r>
        <w:rPr>
          <w:rFonts w:hint="eastAsia" w:ascii="Times New Roman" w:hAnsi="Times New Roman" w:eastAsia="宋体"/>
        </w:rPr>
        <w:t>；废活性炭</w:t>
      </w:r>
      <w:r>
        <w:rPr>
          <w:rFonts w:ascii="Times New Roman" w:hAnsi="Times New Roman" w:eastAsia="宋体"/>
        </w:rPr>
        <w:t>（HW</w:t>
      </w:r>
      <w:r>
        <w:rPr>
          <w:rFonts w:hint="eastAsia" w:ascii="Times New Roman" w:hAnsi="Times New Roman" w:eastAsia="宋体"/>
        </w:rPr>
        <w:t>49</w:t>
      </w:r>
      <w:r>
        <w:rPr>
          <w:rFonts w:ascii="Times New Roman" w:hAnsi="Times New Roman" w:eastAsia="宋体"/>
        </w:rPr>
        <w:t>）</w:t>
      </w:r>
      <w:r>
        <w:rPr>
          <w:rFonts w:hint="eastAsia" w:ascii="Times New Roman" w:hAnsi="Times New Roman" w:eastAsia="宋体"/>
        </w:rPr>
        <w:t>；废清洗液</w:t>
      </w:r>
      <w:r>
        <w:rPr>
          <w:rFonts w:ascii="Times New Roman" w:hAnsi="Times New Roman" w:eastAsia="宋体"/>
        </w:rPr>
        <w:t>（HW</w:t>
      </w:r>
      <w:r>
        <w:rPr>
          <w:rFonts w:hint="eastAsia" w:ascii="Times New Roman" w:hAnsi="Times New Roman" w:eastAsia="宋体"/>
        </w:rPr>
        <w:t>12</w:t>
      </w:r>
      <w:r>
        <w:rPr>
          <w:rFonts w:ascii="Times New Roman" w:hAnsi="Times New Roman" w:eastAsia="宋体"/>
        </w:rPr>
        <w:t>）。以上危险废物集中于生产车间内专门设置的危废暂存间（面积约为</w:t>
      </w:r>
      <w:r>
        <w:rPr>
          <w:rFonts w:hint="eastAsia" w:ascii="Times New Roman" w:hAnsi="Times New Roman" w:eastAsia="宋体"/>
        </w:rPr>
        <w:t>40</w:t>
      </w:r>
      <w:r>
        <w:rPr>
          <w:rFonts w:ascii="Times New Roman" w:hAnsi="Times New Roman" w:eastAsia="宋体"/>
        </w:rPr>
        <w:t>m</w:t>
      </w:r>
      <w:r>
        <w:rPr>
          <w:rFonts w:ascii="Times New Roman" w:hAnsi="Times New Roman" w:eastAsia="宋体"/>
          <w:vertAlign w:val="superscript"/>
        </w:rPr>
        <w:t>2</w:t>
      </w:r>
      <w:r>
        <w:rPr>
          <w:rFonts w:ascii="Times New Roman" w:hAnsi="Times New Roman" w:eastAsia="宋体"/>
        </w:rPr>
        <w:t>）</w:t>
      </w:r>
      <w:r>
        <w:rPr>
          <w:rFonts w:hint="eastAsia" w:ascii="Times New Roman" w:hAnsi="Times New Roman" w:eastAsia="宋体"/>
        </w:rPr>
        <w:t>本项目危废暂存间不满足《危险废物贮存污染控制标准》（GB18597-2001）的有关要求，建设单位应对危险废物暂存间进行整改，完善危废暂存间的标识、台账以及管理条例。同时，本验收要求建设单位对危险废物与有资质的单位签订危险废物处置协议，经整改后预计达标</w:t>
      </w:r>
      <w:r>
        <w:rPr>
          <w:rFonts w:ascii="Times New Roman" w:hAnsi="Times New Roman" w:eastAsia="宋体"/>
        </w:rPr>
        <w:t>。</w:t>
      </w:r>
    </w:p>
    <w:p>
      <w:pPr>
        <w:pStyle w:val="4"/>
        <w:ind w:firstLine="0" w:firstLineChars="0"/>
        <w:rPr>
          <w:rFonts w:eastAsia="黑体"/>
          <w:sz w:val="28"/>
          <w:szCs w:val="28"/>
        </w:rPr>
      </w:pPr>
      <w:bookmarkStart w:id="59" w:name="_Toc27842"/>
      <w:r>
        <w:rPr>
          <w:rFonts w:eastAsia="黑体"/>
          <w:sz w:val="28"/>
          <w:szCs w:val="28"/>
        </w:rPr>
        <w:t>10.3结论</w:t>
      </w:r>
      <w:bookmarkEnd w:id="59"/>
    </w:p>
    <w:p>
      <w:pPr>
        <w:pStyle w:val="18"/>
        <w:spacing w:after="0"/>
        <w:rPr>
          <w:rFonts w:ascii="Times New Roman" w:hAnsi="Times New Roman" w:cs="Times New Roman"/>
          <w:snapToGrid/>
          <w:szCs w:val="24"/>
        </w:rPr>
      </w:pPr>
      <w:r>
        <w:rPr>
          <w:rFonts w:ascii="Times New Roman" w:hAnsi="Times New Roman" w:cs="Times New Roman"/>
          <w:snapToGrid/>
          <w:szCs w:val="24"/>
        </w:rPr>
        <w:t>经现场检查，该项目在建设过程中执行了“三同时”制度，基本落实了环评报告表及批复中提出的各项污染治理措施。验收监测期间生产负荷满足验收监测要求，各项污染物排放满足相关标准要求。综上所述，该项目符合建设项目竣工环保验收条件，提请验收专家组进行验收。</w:t>
      </w:r>
    </w:p>
    <w:p>
      <w:pPr>
        <w:pStyle w:val="4"/>
        <w:ind w:firstLine="0" w:firstLineChars="0"/>
        <w:rPr>
          <w:rFonts w:eastAsia="黑体"/>
          <w:sz w:val="28"/>
          <w:szCs w:val="28"/>
        </w:rPr>
      </w:pPr>
      <w:bookmarkStart w:id="60" w:name="_Toc2831"/>
      <w:r>
        <w:rPr>
          <w:rFonts w:eastAsia="黑体"/>
          <w:sz w:val="28"/>
          <w:szCs w:val="28"/>
        </w:rPr>
        <w:t>10.4建议</w:t>
      </w:r>
      <w:bookmarkEnd w:id="60"/>
    </w:p>
    <w:p>
      <w:pPr>
        <w:pStyle w:val="18"/>
        <w:spacing w:after="0"/>
        <w:rPr>
          <w:rFonts w:ascii="Times New Roman" w:hAnsi="Times New Roman" w:cs="Times New Roman"/>
          <w:snapToGrid/>
          <w:szCs w:val="24"/>
        </w:rPr>
      </w:pPr>
      <w:r>
        <w:rPr>
          <w:rFonts w:ascii="Times New Roman" w:hAnsi="Times New Roman" w:cs="Times New Roman"/>
          <w:snapToGrid/>
          <w:szCs w:val="24"/>
        </w:rPr>
        <w:t>（1）项目应加强对环保设备的维护保养和规范操作，确保污染物稳定达标排放。</w:t>
      </w:r>
    </w:p>
    <w:p>
      <w:pPr>
        <w:pStyle w:val="18"/>
        <w:spacing w:after="0"/>
        <w:rPr>
          <w:rFonts w:ascii="Times New Roman" w:hAnsi="Times New Roman" w:cs="Times New Roman"/>
          <w:snapToGrid/>
          <w:color w:val="000000" w:themeColor="text1"/>
          <w:szCs w:val="24"/>
          <w14:textFill>
            <w14:solidFill>
              <w14:schemeClr w14:val="tx1"/>
            </w14:solidFill>
          </w14:textFill>
        </w:rPr>
      </w:pPr>
      <w:r>
        <w:rPr>
          <w:rFonts w:ascii="Times New Roman" w:hAnsi="Times New Roman" w:cs="Times New Roman"/>
          <w:snapToGrid/>
          <w:szCs w:val="24"/>
        </w:rPr>
        <w:t>（2）企业需明确内部有关部门和管理人员职责，规范企业内部设备管理，做好日</w:t>
      </w:r>
      <w:r>
        <w:rPr>
          <w:rFonts w:ascii="Times New Roman" w:hAnsi="Times New Roman" w:cs="Times New Roman"/>
          <w:snapToGrid/>
          <w:color w:val="000000" w:themeColor="text1"/>
          <w:szCs w:val="24"/>
          <w14:textFill>
            <w14:solidFill>
              <w14:schemeClr w14:val="tx1"/>
            </w14:solidFill>
          </w14:textFill>
        </w:rPr>
        <w:t>常维护记录等工作。</w:t>
      </w:r>
    </w:p>
    <w:p>
      <w:pPr>
        <w:pStyle w:val="18"/>
        <w:spacing w:after="0"/>
        <w:rPr>
          <w:rFonts w:hint="eastAsia" w:ascii="Times New Roman" w:hAnsi="Times New Roman" w:eastAsia="宋体" w:cs="Times New Roman"/>
          <w:color w:val="000000" w:themeColor="text1"/>
          <w:kern w:val="2"/>
          <w:szCs w:val="24"/>
          <w:lang w:val="en-US" w:eastAsia="zh-CN"/>
          <w14:textFill>
            <w14:solidFill>
              <w14:schemeClr w14:val="tx1"/>
            </w14:solidFill>
          </w14:textFill>
        </w:rPr>
      </w:pPr>
      <w:r>
        <w:rPr>
          <w:rFonts w:hint="eastAsia" w:ascii="Times New Roman" w:hAnsi="Times New Roman" w:cs="Times New Roman"/>
          <w:snapToGrid/>
          <w:color w:val="000000" w:themeColor="text1"/>
          <w:szCs w:val="24"/>
          <w14:textFill>
            <w14:solidFill>
              <w14:schemeClr w14:val="tx1"/>
            </w14:solidFill>
          </w14:textFill>
        </w:rPr>
        <w:t>（3）</w:t>
      </w:r>
      <w:r>
        <w:rPr>
          <w:rFonts w:hint="eastAsia" w:ascii="Times New Roman" w:hAnsi="Times New Roman" w:eastAsia="宋体" w:cs="Times New Roman"/>
          <w:color w:val="000000" w:themeColor="text1"/>
          <w:kern w:val="2"/>
          <w:szCs w:val="24"/>
          <w:lang w:val="en-US" w:eastAsia="zh-CN"/>
          <w14:textFill>
            <w14:solidFill>
              <w14:schemeClr w14:val="tx1"/>
            </w14:solidFill>
          </w14:textFill>
        </w:rPr>
        <w:t>项目验收阶段焊接烟尘未经移动式焊接烟尘净化器处理后排放，本验收要求建设单位根据环评要求补充焊接烟尘净化器后才能进行焊接工序。</w:t>
      </w:r>
    </w:p>
    <w:p>
      <w:pPr>
        <w:pStyle w:val="18"/>
        <w:spacing w:after="0"/>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Cs w:val="24"/>
          <w:lang w:val="en-US" w:eastAsia="zh-CN"/>
          <w14:textFill>
            <w14:solidFill>
              <w14:schemeClr w14:val="tx1"/>
            </w14:solidFill>
          </w14:textFill>
        </w:rPr>
        <w:t>（4）本项目一般固体废物暂存间应按照《中华人民共和国固体废物污染环境防治法》以及《一般工业固体废物贮存、处置场污染控制标准》（GB18599-2001）及其修改单中的规定，应当建立健全工业固体废物产生、收集、贮存、运输、利用、处置全过程的污染环境防止责任制度，补充工业固体废物管理台账，如实记录产生工业固体废物的种类、数量、流向、贮存、利用、处置等信息；一般固体废物暂存间应对其进行苫盖，防止粉尘污染。</w:t>
      </w:r>
    </w:p>
    <w:p>
      <w:pPr>
        <w:pStyle w:val="18"/>
        <w:spacing w:after="0"/>
        <w:rPr>
          <w:rFonts w:hint="default" w:ascii="Times New Roman" w:hAnsi="Times New Roman" w:eastAsia="宋体"/>
          <w:lang w:val="en-US" w:eastAsia="zh-CN"/>
        </w:rPr>
        <w:sectPr>
          <w:pgSz w:w="11906" w:h="16838"/>
          <w:pgMar w:top="1440" w:right="1800" w:bottom="1440" w:left="1800" w:header="851" w:footer="992" w:gutter="0"/>
          <w:pgNumType w:start="1"/>
          <w:cols w:space="425" w:num="1"/>
          <w:docGrid w:type="lines" w:linePitch="312" w:charSpace="0"/>
        </w:sectPr>
      </w:pPr>
    </w:p>
    <w:p>
      <w:pPr>
        <w:pStyle w:val="60"/>
        <w:snapToGrid w:val="0"/>
        <w:spacing w:line="240" w:lineRule="auto"/>
        <w:ind w:firstLine="0" w:firstLineChars="0"/>
        <w:rPr>
          <w:rFonts w:ascii="Times New Roman" w:hAnsi="Times New Roman" w:cs="Times New Roman"/>
          <w:sz w:val="18"/>
          <w:szCs w:val="18"/>
        </w:rPr>
      </w:pPr>
    </w:p>
    <w:p>
      <w:pPr>
        <w:pStyle w:val="8"/>
        <w:spacing w:before="0" w:line="323" w:lineRule="exact"/>
        <w:ind w:left="0"/>
        <w:jc w:val="center"/>
        <w:rPr>
          <w:rFonts w:ascii="Times New Roman" w:hAnsi="Times New Roman" w:eastAsia="黑体" w:cs="Times New Roman"/>
          <w:spacing w:val="2"/>
          <w:lang w:eastAsia="zh-CN"/>
        </w:rPr>
      </w:pPr>
      <w:r>
        <w:rPr>
          <w:rFonts w:ascii="Times New Roman" w:hAnsi="Times New Roman" w:eastAsia="黑体" w:cs="Times New Roman"/>
          <w:spacing w:val="2"/>
          <w:lang w:eastAsia="zh-CN"/>
        </w:rPr>
        <w:t>建设项目工程竣工环境保护“三同时”验收登记表</w:t>
      </w:r>
    </w:p>
    <w:p>
      <w:pPr>
        <w:pStyle w:val="8"/>
        <w:tabs>
          <w:tab w:val="left" w:pos="4937"/>
          <w:tab w:val="left" w:pos="9787"/>
        </w:tabs>
        <w:rPr>
          <w:rFonts w:ascii="Times New Roman" w:hAnsi="Times New Roman" w:cs="Times New Roman"/>
          <w:spacing w:val="2"/>
          <w:lang w:eastAsia="zh-CN"/>
        </w:rPr>
      </w:pPr>
      <w:r>
        <w:rPr>
          <w:rFonts w:ascii="Times New Roman" w:hAnsi="Times New Roman" w:cs="Times New Roman"/>
          <w:spacing w:val="2"/>
          <w:lang w:eastAsia="zh-CN"/>
        </w:rPr>
        <w:t>填表单位（盖章）：</w:t>
      </w:r>
      <w:r>
        <w:rPr>
          <w:rFonts w:hint="eastAsia" w:ascii="Times New Roman" w:hAnsi="Times New Roman" w:cs="Times New Roman"/>
          <w:spacing w:val="2"/>
          <w:lang w:eastAsia="zh-CN"/>
        </w:rPr>
        <w:t>中铁十一局城市轨道武汉重型装备有限公司</w:t>
      </w:r>
      <w:r>
        <w:rPr>
          <w:rFonts w:ascii="Times New Roman" w:hAnsi="Times New Roman" w:cs="Times New Roman"/>
          <w:spacing w:val="2"/>
          <w:lang w:eastAsia="zh-CN"/>
        </w:rPr>
        <w:t xml:space="preserve">               填表人（签字）：                      项目经办人（签字）：</w:t>
      </w:r>
    </w:p>
    <w:p>
      <w:pPr>
        <w:spacing w:before="2" w:line="30" w:lineRule="exact"/>
        <w:rPr>
          <w:rFonts w:ascii="Times New Roman" w:hAnsi="Times New Roman" w:cs="Times New Roman"/>
          <w:sz w:val="4"/>
          <w:szCs w:val="4"/>
        </w:rPr>
      </w:pPr>
    </w:p>
    <w:tbl>
      <w:tblPr>
        <w:tblStyle w:val="62"/>
        <w:tblW w:w="14941" w:type="dxa"/>
        <w:jc w:val="center"/>
        <w:tblLayout w:type="fixed"/>
        <w:tblCellMar>
          <w:top w:w="0" w:type="dxa"/>
          <w:left w:w="0" w:type="dxa"/>
          <w:bottom w:w="0" w:type="dxa"/>
          <w:right w:w="0" w:type="dxa"/>
        </w:tblCellMar>
      </w:tblPr>
      <w:tblGrid>
        <w:gridCol w:w="434"/>
        <w:gridCol w:w="197"/>
        <w:gridCol w:w="1603"/>
        <w:gridCol w:w="821"/>
        <w:gridCol w:w="1231"/>
        <w:gridCol w:w="834"/>
        <w:gridCol w:w="1147"/>
        <w:gridCol w:w="240"/>
        <w:gridCol w:w="600"/>
        <w:gridCol w:w="1138"/>
        <w:gridCol w:w="837"/>
        <w:gridCol w:w="2034"/>
        <w:gridCol w:w="1079"/>
        <w:gridCol w:w="486"/>
        <w:gridCol w:w="68"/>
        <w:gridCol w:w="479"/>
        <w:gridCol w:w="1050"/>
        <w:gridCol w:w="663"/>
      </w:tblGrid>
      <w:tr>
        <w:tblPrEx>
          <w:tblCellMar>
            <w:top w:w="0" w:type="dxa"/>
            <w:left w:w="0" w:type="dxa"/>
            <w:bottom w:w="0" w:type="dxa"/>
            <w:right w:w="0" w:type="dxa"/>
          </w:tblCellMar>
        </w:tblPrEx>
        <w:trPr>
          <w:trHeight w:val="269" w:hRule="atLeast"/>
          <w:jc w:val="center"/>
        </w:trPr>
        <w:tc>
          <w:tcPr>
            <w:tcW w:w="434" w:type="dxa"/>
            <w:vMerge w:val="restart"/>
            <w:tcBorders>
              <w:top w:val="single" w:color="000000" w:sz="4" w:space="0"/>
              <w:left w:val="single" w:color="000000" w:sz="4" w:space="0"/>
              <w:right w:val="single" w:color="000000" w:sz="4" w:space="0"/>
            </w:tcBorders>
            <w:vAlign w:val="center"/>
          </w:tcPr>
          <w:p>
            <w:pPr>
              <w:pStyle w:val="64"/>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建设项目</w:t>
            </w:r>
          </w:p>
        </w:tc>
        <w:tc>
          <w:tcPr>
            <w:tcW w:w="1800"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2"/>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项</w:t>
            </w:r>
            <w:r>
              <w:rPr>
                <w:rFonts w:ascii="Times New Roman" w:hAnsi="Times New Roman" w:eastAsia="微软雅黑" w:cs="Times New Roman"/>
                <w:b/>
                <w:bCs/>
                <w:spacing w:val="2"/>
                <w:sz w:val="15"/>
                <w:szCs w:val="15"/>
              </w:rPr>
              <w:t>目</w:t>
            </w:r>
            <w:r>
              <w:rPr>
                <w:rFonts w:ascii="Times New Roman" w:hAnsi="Times New Roman" w:eastAsia="微软雅黑" w:cs="Times New Roman"/>
                <w:b/>
                <w:bCs/>
                <w:spacing w:val="-1"/>
                <w:sz w:val="15"/>
                <w:szCs w:val="15"/>
              </w:rPr>
              <w:t>名</w:t>
            </w:r>
            <w:r>
              <w:rPr>
                <w:rFonts w:ascii="Times New Roman" w:hAnsi="Times New Roman" w:eastAsia="微软雅黑" w:cs="Times New Roman"/>
                <w:b/>
                <w:bCs/>
                <w:sz w:val="15"/>
                <w:szCs w:val="15"/>
              </w:rPr>
              <w:t>称</w:t>
            </w:r>
          </w:p>
        </w:tc>
        <w:tc>
          <w:tcPr>
            <w:tcW w:w="4873" w:type="dxa"/>
            <w:gridSpan w:val="6"/>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jc w:val="center"/>
              <w:rPr>
                <w:rFonts w:ascii="Times New Roman" w:hAnsi="Times New Roman" w:eastAsia="Times New Roman" w:cs="Times New Roman"/>
                <w:sz w:val="15"/>
                <w:szCs w:val="15"/>
                <w:lang w:eastAsia="zh-CN"/>
              </w:rPr>
            </w:pPr>
            <w:r>
              <w:rPr>
                <w:rFonts w:hint="eastAsia" w:ascii="Times New Roman" w:hAnsi="Times New Roman" w:eastAsia="宋体"/>
                <w:sz w:val="15"/>
                <w:szCs w:val="15"/>
              </w:rPr>
              <w:t>盾构管理中心基地</w:t>
            </w:r>
          </w:p>
        </w:tc>
        <w:tc>
          <w:tcPr>
            <w:tcW w:w="1975"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项目</w:t>
            </w:r>
            <w:r>
              <w:rPr>
                <w:rFonts w:ascii="Times New Roman" w:hAnsi="Times New Roman" w:eastAsia="微软雅黑" w:cs="Times New Roman"/>
                <w:b/>
                <w:bCs/>
                <w:spacing w:val="2"/>
                <w:sz w:val="15"/>
                <w:szCs w:val="15"/>
              </w:rPr>
              <w:t>代</w:t>
            </w:r>
            <w:r>
              <w:rPr>
                <w:rFonts w:ascii="Times New Roman" w:hAnsi="Times New Roman" w:eastAsia="微软雅黑" w:cs="Times New Roman"/>
                <w:b/>
                <w:bCs/>
                <w:sz w:val="15"/>
                <w:szCs w:val="15"/>
              </w:rPr>
              <w:t>码</w:t>
            </w: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eastAsia="宋体" w:cs="Times New Roman"/>
                <w:kern w:val="0"/>
                <w:sz w:val="15"/>
                <w:szCs w:val="15"/>
                <w:lang w:eastAsia="en-US"/>
              </w:rPr>
              <w:t>2019-420116-35-03-062753</w:t>
            </w:r>
          </w:p>
        </w:tc>
        <w:tc>
          <w:tcPr>
            <w:tcW w:w="1565"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lang w:eastAsia="zh-CN"/>
              </w:rPr>
            </w:pPr>
            <w:r>
              <w:rPr>
                <w:rFonts w:ascii="Times New Roman" w:hAnsi="Times New Roman" w:eastAsia="微软雅黑" w:cs="Times New Roman"/>
                <w:b/>
                <w:bCs/>
                <w:spacing w:val="-1"/>
                <w:sz w:val="15"/>
                <w:szCs w:val="15"/>
                <w:lang w:eastAsia="zh-CN"/>
              </w:rPr>
              <w:t>建</w:t>
            </w:r>
            <w:r>
              <w:rPr>
                <w:rFonts w:ascii="Times New Roman" w:hAnsi="Times New Roman" w:eastAsia="微软雅黑" w:cs="Times New Roman"/>
                <w:b/>
                <w:bCs/>
                <w:spacing w:val="2"/>
                <w:sz w:val="15"/>
                <w:szCs w:val="15"/>
                <w:lang w:eastAsia="zh-CN"/>
              </w:rPr>
              <w:t>设</w:t>
            </w:r>
            <w:r>
              <w:rPr>
                <w:rFonts w:ascii="Times New Roman" w:hAnsi="Times New Roman" w:eastAsia="微软雅黑" w:cs="Times New Roman"/>
                <w:b/>
                <w:bCs/>
                <w:spacing w:val="-1"/>
                <w:sz w:val="15"/>
                <w:szCs w:val="15"/>
                <w:lang w:eastAsia="zh-CN"/>
              </w:rPr>
              <w:t>地</w:t>
            </w:r>
            <w:r>
              <w:rPr>
                <w:rFonts w:ascii="Times New Roman" w:hAnsi="Times New Roman" w:eastAsia="微软雅黑" w:cs="Times New Roman"/>
                <w:b/>
                <w:bCs/>
                <w:sz w:val="15"/>
                <w:szCs w:val="15"/>
                <w:lang w:eastAsia="zh-CN"/>
              </w:rPr>
              <w:t>点</w:t>
            </w:r>
          </w:p>
        </w:tc>
        <w:tc>
          <w:tcPr>
            <w:tcW w:w="2260" w:type="dxa"/>
            <w:gridSpan w:val="4"/>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lang w:eastAsia="zh-CN"/>
              </w:rPr>
            </w:pPr>
            <w:r>
              <w:rPr>
                <w:rFonts w:hint="eastAsia" w:ascii="宋体" w:hAnsi="宋体" w:eastAsia="宋体" w:cs="宋体"/>
                <w:sz w:val="15"/>
                <w:szCs w:val="15"/>
                <w:lang w:eastAsia="zh-CN"/>
              </w:rPr>
              <w:t>湖北省武汉市黄陂区横店街天湖路比亚迪厂房对面</w:t>
            </w:r>
          </w:p>
        </w:tc>
      </w:tr>
      <w:tr>
        <w:tblPrEx>
          <w:tblCellMar>
            <w:top w:w="0" w:type="dxa"/>
            <w:left w:w="0" w:type="dxa"/>
            <w:bottom w:w="0" w:type="dxa"/>
            <w:right w:w="0" w:type="dxa"/>
          </w:tblCellMar>
        </w:tblPrEx>
        <w:trPr>
          <w:trHeight w:val="143" w:hRule="atLeast"/>
          <w:jc w:val="center"/>
        </w:trPr>
        <w:tc>
          <w:tcPr>
            <w:tcW w:w="434" w:type="dxa"/>
            <w:vMerge w:val="continue"/>
            <w:tcBorders>
              <w:left w:val="single" w:color="000000" w:sz="4" w:space="0"/>
              <w:right w:val="single" w:color="000000" w:sz="4" w:space="0"/>
            </w:tcBorders>
            <w:textDirection w:val="tbRl"/>
            <w:vAlign w:val="center"/>
          </w:tcPr>
          <w:p>
            <w:pPr>
              <w:adjustRightInd w:val="0"/>
              <w:snapToGrid w:val="0"/>
              <w:jc w:val="center"/>
              <w:rPr>
                <w:rFonts w:ascii="Times New Roman" w:hAnsi="Times New Roman" w:cs="Times New Roman"/>
                <w:sz w:val="15"/>
                <w:szCs w:val="15"/>
                <w:lang w:eastAsia="zh-CN"/>
              </w:rPr>
            </w:pPr>
          </w:p>
        </w:tc>
        <w:tc>
          <w:tcPr>
            <w:tcW w:w="1800"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2"/>
              <w:jc w:val="center"/>
              <w:rPr>
                <w:rFonts w:ascii="Times New Roman" w:hAnsi="Times New Roman" w:eastAsia="微软雅黑" w:cs="Times New Roman"/>
                <w:sz w:val="15"/>
                <w:szCs w:val="15"/>
                <w:lang w:eastAsia="zh-CN"/>
              </w:rPr>
            </w:pPr>
            <w:r>
              <w:rPr>
                <w:rFonts w:ascii="Times New Roman" w:hAnsi="Times New Roman" w:eastAsia="微软雅黑" w:cs="Times New Roman"/>
                <w:b/>
                <w:bCs/>
                <w:spacing w:val="-1"/>
                <w:sz w:val="15"/>
                <w:szCs w:val="15"/>
                <w:lang w:eastAsia="zh-CN"/>
              </w:rPr>
              <w:t>行</w:t>
            </w:r>
            <w:r>
              <w:rPr>
                <w:rFonts w:ascii="Times New Roman" w:hAnsi="Times New Roman" w:eastAsia="微软雅黑" w:cs="Times New Roman"/>
                <w:b/>
                <w:bCs/>
                <w:spacing w:val="2"/>
                <w:sz w:val="15"/>
                <w:szCs w:val="15"/>
                <w:lang w:eastAsia="zh-CN"/>
              </w:rPr>
              <w:t>业</w:t>
            </w:r>
            <w:r>
              <w:rPr>
                <w:rFonts w:ascii="Times New Roman" w:hAnsi="Times New Roman" w:eastAsia="微软雅黑" w:cs="Times New Roman"/>
                <w:b/>
                <w:bCs/>
                <w:spacing w:val="-1"/>
                <w:sz w:val="15"/>
                <w:szCs w:val="15"/>
                <w:lang w:eastAsia="zh-CN"/>
              </w:rPr>
              <w:t>类</w:t>
            </w:r>
            <w:r>
              <w:rPr>
                <w:rFonts w:ascii="Times New Roman" w:hAnsi="Times New Roman" w:eastAsia="微软雅黑" w:cs="Times New Roman"/>
                <w:b/>
                <w:bCs/>
                <w:spacing w:val="2"/>
                <w:sz w:val="15"/>
                <w:szCs w:val="15"/>
                <w:lang w:eastAsia="zh-CN"/>
              </w:rPr>
              <w:t>别</w:t>
            </w:r>
            <w:r>
              <w:rPr>
                <w:rFonts w:ascii="Times New Roman" w:hAnsi="Times New Roman" w:eastAsia="微软雅黑" w:cs="Times New Roman"/>
                <w:b/>
                <w:bCs/>
                <w:spacing w:val="-1"/>
                <w:sz w:val="15"/>
                <w:szCs w:val="15"/>
                <w:lang w:eastAsia="zh-CN"/>
              </w:rPr>
              <w:t>（</w:t>
            </w:r>
            <w:r>
              <w:rPr>
                <w:rFonts w:ascii="Times New Roman" w:hAnsi="Times New Roman" w:eastAsia="微软雅黑" w:cs="Times New Roman"/>
                <w:b/>
                <w:bCs/>
                <w:spacing w:val="2"/>
                <w:sz w:val="15"/>
                <w:szCs w:val="15"/>
                <w:lang w:eastAsia="zh-CN"/>
              </w:rPr>
              <w:t>分</w:t>
            </w:r>
            <w:r>
              <w:rPr>
                <w:rFonts w:ascii="Times New Roman" w:hAnsi="Times New Roman" w:eastAsia="微软雅黑" w:cs="Times New Roman"/>
                <w:b/>
                <w:bCs/>
                <w:spacing w:val="-1"/>
                <w:sz w:val="15"/>
                <w:szCs w:val="15"/>
                <w:lang w:eastAsia="zh-CN"/>
              </w:rPr>
              <w:t>类</w:t>
            </w:r>
            <w:r>
              <w:rPr>
                <w:rFonts w:ascii="Times New Roman" w:hAnsi="Times New Roman" w:eastAsia="微软雅黑" w:cs="Times New Roman"/>
                <w:b/>
                <w:bCs/>
                <w:spacing w:val="2"/>
                <w:sz w:val="15"/>
                <w:szCs w:val="15"/>
                <w:lang w:eastAsia="zh-CN"/>
              </w:rPr>
              <w:t>管理</w:t>
            </w:r>
            <w:r>
              <w:rPr>
                <w:rFonts w:ascii="Times New Roman" w:hAnsi="Times New Roman" w:eastAsia="微软雅黑" w:cs="Times New Roman"/>
                <w:b/>
                <w:bCs/>
                <w:spacing w:val="-1"/>
                <w:sz w:val="15"/>
                <w:szCs w:val="15"/>
                <w:lang w:eastAsia="zh-CN"/>
              </w:rPr>
              <w:t>名</w:t>
            </w:r>
            <w:r>
              <w:rPr>
                <w:rFonts w:ascii="Times New Roman" w:hAnsi="Times New Roman" w:eastAsia="微软雅黑" w:cs="Times New Roman"/>
                <w:b/>
                <w:bCs/>
                <w:spacing w:val="2"/>
                <w:sz w:val="15"/>
                <w:szCs w:val="15"/>
                <w:lang w:eastAsia="zh-CN"/>
              </w:rPr>
              <w:t>录</w:t>
            </w:r>
            <w:r>
              <w:rPr>
                <w:rFonts w:ascii="Times New Roman" w:hAnsi="Times New Roman" w:eastAsia="微软雅黑" w:cs="Times New Roman"/>
                <w:b/>
                <w:bCs/>
                <w:sz w:val="15"/>
                <w:szCs w:val="15"/>
                <w:lang w:eastAsia="zh-CN"/>
              </w:rPr>
              <w:t>）</w:t>
            </w:r>
          </w:p>
        </w:tc>
        <w:tc>
          <w:tcPr>
            <w:tcW w:w="4873" w:type="dxa"/>
            <w:gridSpan w:val="6"/>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jc w:val="center"/>
              <w:rPr>
                <w:rFonts w:ascii="Times New Roman" w:hAnsi="Times New Roman" w:cs="Times New Roman"/>
                <w:sz w:val="15"/>
                <w:szCs w:val="15"/>
                <w:lang w:eastAsia="zh-CN"/>
              </w:rPr>
            </w:pPr>
            <w:r>
              <w:rPr>
                <w:rFonts w:hint="eastAsia" w:ascii="Times New Roman" w:hAnsi="Times New Roman" w:eastAsia="宋体"/>
                <w:sz w:val="15"/>
                <w:szCs w:val="15"/>
                <w:lang w:eastAsia="zh-CN"/>
              </w:rPr>
              <w:t>二十四、专用设备制造，70、专用设备制造及维修</w:t>
            </w:r>
          </w:p>
        </w:tc>
        <w:tc>
          <w:tcPr>
            <w:tcW w:w="1975"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建</w:t>
            </w:r>
            <w:r>
              <w:rPr>
                <w:rFonts w:ascii="Times New Roman" w:hAnsi="Times New Roman" w:eastAsia="微软雅黑" w:cs="Times New Roman"/>
                <w:b/>
                <w:bCs/>
                <w:spacing w:val="2"/>
                <w:sz w:val="15"/>
                <w:szCs w:val="15"/>
              </w:rPr>
              <w:t>设</w:t>
            </w:r>
            <w:r>
              <w:rPr>
                <w:rFonts w:ascii="Times New Roman" w:hAnsi="Times New Roman" w:eastAsia="微软雅黑" w:cs="Times New Roman"/>
                <w:b/>
                <w:bCs/>
                <w:spacing w:val="-1"/>
                <w:sz w:val="15"/>
                <w:szCs w:val="15"/>
              </w:rPr>
              <w:t>性</w:t>
            </w:r>
            <w:r>
              <w:rPr>
                <w:rFonts w:ascii="Times New Roman" w:hAnsi="Times New Roman" w:eastAsia="微软雅黑" w:cs="Times New Roman"/>
                <w:b/>
                <w:bCs/>
                <w:sz w:val="15"/>
                <w:szCs w:val="15"/>
              </w:rPr>
              <w:t>质</w:t>
            </w:r>
          </w:p>
        </w:tc>
        <w:tc>
          <w:tcPr>
            <w:tcW w:w="5859" w:type="dxa"/>
            <w:gridSpan w:val="7"/>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lang w:eastAsia="zh-CN"/>
              </w:rPr>
            </w:pPr>
            <w:r>
              <w:rPr>
                <w:rFonts w:ascii="Times New Roman" w:hAnsi="Times New Roman" w:eastAsia="微软雅黑" w:cs="Times New Roman"/>
                <w:b/>
                <w:bCs/>
                <w:spacing w:val="39"/>
                <w:sz w:val="15"/>
                <w:szCs w:val="15"/>
                <w:lang w:eastAsia="zh-CN"/>
              </w:rPr>
              <w:t>■</w:t>
            </w:r>
            <w:r>
              <w:rPr>
                <w:rFonts w:ascii="Times New Roman" w:hAnsi="Times New Roman" w:eastAsia="微软雅黑" w:cs="Times New Roman"/>
                <w:b/>
                <w:bCs/>
                <w:spacing w:val="-1"/>
                <w:sz w:val="15"/>
                <w:szCs w:val="15"/>
                <w:lang w:eastAsia="zh-CN"/>
              </w:rPr>
              <w:t>新</w:t>
            </w:r>
            <w:r>
              <w:rPr>
                <w:rFonts w:ascii="Times New Roman" w:hAnsi="Times New Roman" w:eastAsia="微软雅黑" w:cs="Times New Roman"/>
                <w:b/>
                <w:bCs/>
                <w:sz w:val="15"/>
                <w:szCs w:val="15"/>
                <w:lang w:eastAsia="zh-CN"/>
              </w:rPr>
              <w:t xml:space="preserve">建  </w:t>
            </w:r>
            <w:r>
              <w:rPr>
                <w:rFonts w:ascii="Times New Roman" w:hAnsi="Times New Roman" w:eastAsia="Tahoma" w:cs="Times New Roman"/>
                <w:b/>
                <w:bCs/>
                <w:spacing w:val="1"/>
                <w:sz w:val="15"/>
                <w:szCs w:val="15"/>
                <w:lang w:eastAsia="zh-CN"/>
              </w:rPr>
              <w:t>□</w:t>
            </w:r>
            <w:r>
              <w:rPr>
                <w:rFonts w:ascii="Times New Roman" w:hAnsi="Times New Roman" w:eastAsia="微软雅黑" w:cs="Times New Roman"/>
                <w:b/>
                <w:bCs/>
                <w:spacing w:val="-1"/>
                <w:sz w:val="15"/>
                <w:szCs w:val="15"/>
                <w:lang w:eastAsia="zh-CN"/>
              </w:rPr>
              <w:t>改</w:t>
            </w:r>
            <w:r>
              <w:rPr>
                <w:rFonts w:ascii="Times New Roman" w:hAnsi="Times New Roman" w:eastAsia="微软雅黑" w:cs="Times New Roman"/>
                <w:b/>
                <w:bCs/>
                <w:spacing w:val="2"/>
                <w:sz w:val="15"/>
                <w:szCs w:val="15"/>
                <w:lang w:eastAsia="zh-CN"/>
              </w:rPr>
              <w:t>扩</w:t>
            </w:r>
            <w:r>
              <w:rPr>
                <w:rFonts w:ascii="Times New Roman" w:hAnsi="Times New Roman" w:eastAsia="微软雅黑" w:cs="Times New Roman"/>
                <w:b/>
                <w:bCs/>
                <w:sz w:val="15"/>
                <w:szCs w:val="15"/>
                <w:lang w:eastAsia="zh-CN"/>
              </w:rPr>
              <w:t xml:space="preserve">建 </w:t>
            </w:r>
            <w:r>
              <w:rPr>
                <w:rFonts w:ascii="Times New Roman" w:hAnsi="Times New Roman" w:eastAsia="微软雅黑" w:cs="Times New Roman"/>
                <w:b/>
                <w:bCs/>
                <w:spacing w:val="38"/>
                <w:sz w:val="15"/>
                <w:szCs w:val="15"/>
                <w:lang w:eastAsia="zh-CN"/>
              </w:rPr>
              <w:t xml:space="preserve"> </w:t>
            </w:r>
            <w:r>
              <w:rPr>
                <w:rFonts w:ascii="Times New Roman" w:hAnsi="Times New Roman" w:eastAsia="Tahoma" w:cs="Times New Roman"/>
                <w:b/>
                <w:bCs/>
                <w:spacing w:val="1"/>
                <w:sz w:val="15"/>
                <w:szCs w:val="15"/>
                <w:lang w:eastAsia="zh-CN"/>
              </w:rPr>
              <w:t>□</w:t>
            </w:r>
            <w:r>
              <w:rPr>
                <w:rFonts w:ascii="Times New Roman" w:hAnsi="Times New Roman" w:eastAsia="微软雅黑" w:cs="Times New Roman"/>
                <w:b/>
                <w:bCs/>
                <w:spacing w:val="-1"/>
                <w:sz w:val="15"/>
                <w:szCs w:val="15"/>
                <w:lang w:eastAsia="zh-CN"/>
              </w:rPr>
              <w:t>技</w:t>
            </w:r>
            <w:r>
              <w:rPr>
                <w:rFonts w:ascii="Times New Roman" w:hAnsi="Times New Roman" w:eastAsia="微软雅黑" w:cs="Times New Roman"/>
                <w:b/>
                <w:bCs/>
                <w:spacing w:val="2"/>
                <w:sz w:val="15"/>
                <w:szCs w:val="15"/>
                <w:lang w:eastAsia="zh-CN"/>
              </w:rPr>
              <w:t>术</w:t>
            </w:r>
            <w:r>
              <w:rPr>
                <w:rFonts w:ascii="Times New Roman" w:hAnsi="Times New Roman" w:eastAsia="微软雅黑" w:cs="Times New Roman"/>
                <w:b/>
                <w:bCs/>
                <w:spacing w:val="-1"/>
                <w:sz w:val="15"/>
                <w:szCs w:val="15"/>
                <w:lang w:eastAsia="zh-CN"/>
              </w:rPr>
              <w:t>改</w:t>
            </w:r>
            <w:r>
              <w:rPr>
                <w:rFonts w:ascii="Times New Roman" w:hAnsi="Times New Roman" w:eastAsia="微软雅黑" w:cs="Times New Roman"/>
                <w:b/>
                <w:bCs/>
                <w:sz w:val="15"/>
                <w:szCs w:val="15"/>
                <w:lang w:eastAsia="zh-CN"/>
              </w:rPr>
              <w:t>造</w:t>
            </w:r>
          </w:p>
        </w:tc>
      </w:tr>
      <w:tr>
        <w:tblPrEx>
          <w:tblCellMar>
            <w:top w:w="0" w:type="dxa"/>
            <w:left w:w="0" w:type="dxa"/>
            <w:bottom w:w="0" w:type="dxa"/>
            <w:right w:w="0" w:type="dxa"/>
          </w:tblCellMar>
        </w:tblPrEx>
        <w:trPr>
          <w:trHeight w:val="143" w:hRule="atLeast"/>
          <w:jc w:val="center"/>
        </w:trPr>
        <w:tc>
          <w:tcPr>
            <w:tcW w:w="434" w:type="dxa"/>
            <w:vMerge w:val="continue"/>
            <w:tcBorders>
              <w:left w:val="single" w:color="000000" w:sz="4" w:space="0"/>
              <w:right w:val="single" w:color="000000" w:sz="4" w:space="0"/>
            </w:tcBorders>
            <w:textDirection w:val="tbRl"/>
            <w:vAlign w:val="center"/>
          </w:tcPr>
          <w:p>
            <w:pPr>
              <w:adjustRightInd w:val="0"/>
              <w:snapToGrid w:val="0"/>
              <w:jc w:val="center"/>
              <w:rPr>
                <w:rFonts w:ascii="Times New Roman" w:hAnsi="Times New Roman" w:cs="Times New Roman"/>
                <w:sz w:val="15"/>
                <w:szCs w:val="15"/>
                <w:lang w:eastAsia="zh-CN"/>
              </w:rPr>
            </w:pPr>
          </w:p>
        </w:tc>
        <w:tc>
          <w:tcPr>
            <w:tcW w:w="1800"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2"/>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设</w:t>
            </w:r>
            <w:r>
              <w:rPr>
                <w:rFonts w:ascii="Times New Roman" w:hAnsi="Times New Roman" w:eastAsia="微软雅黑" w:cs="Times New Roman"/>
                <w:b/>
                <w:bCs/>
                <w:spacing w:val="2"/>
                <w:sz w:val="15"/>
                <w:szCs w:val="15"/>
              </w:rPr>
              <w:t>计</w:t>
            </w:r>
            <w:r>
              <w:rPr>
                <w:rFonts w:ascii="Times New Roman" w:hAnsi="Times New Roman" w:eastAsia="微软雅黑" w:cs="Times New Roman"/>
                <w:b/>
                <w:bCs/>
                <w:spacing w:val="-1"/>
                <w:sz w:val="15"/>
                <w:szCs w:val="15"/>
              </w:rPr>
              <w:t>生</w:t>
            </w:r>
            <w:r>
              <w:rPr>
                <w:rFonts w:ascii="Times New Roman" w:hAnsi="Times New Roman" w:eastAsia="微软雅黑" w:cs="Times New Roman"/>
                <w:b/>
                <w:bCs/>
                <w:spacing w:val="2"/>
                <w:sz w:val="15"/>
                <w:szCs w:val="15"/>
              </w:rPr>
              <w:t>产</w:t>
            </w:r>
            <w:r>
              <w:rPr>
                <w:rFonts w:ascii="Times New Roman" w:hAnsi="Times New Roman" w:eastAsia="微软雅黑" w:cs="Times New Roman"/>
                <w:b/>
                <w:bCs/>
                <w:spacing w:val="-1"/>
                <w:sz w:val="15"/>
                <w:szCs w:val="15"/>
              </w:rPr>
              <w:t>能</w:t>
            </w:r>
            <w:r>
              <w:rPr>
                <w:rFonts w:ascii="Times New Roman" w:hAnsi="Times New Roman" w:eastAsia="微软雅黑" w:cs="Times New Roman"/>
                <w:b/>
                <w:bCs/>
                <w:sz w:val="15"/>
                <w:szCs w:val="15"/>
              </w:rPr>
              <w:t>力</w:t>
            </w:r>
          </w:p>
        </w:tc>
        <w:tc>
          <w:tcPr>
            <w:tcW w:w="4873" w:type="dxa"/>
            <w:gridSpan w:val="6"/>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30台</w:t>
            </w:r>
            <w:r>
              <w:rPr>
                <w:rFonts w:ascii="Times New Roman" w:hAnsi="Times New Roman" w:cs="Times New Roman"/>
                <w:sz w:val="15"/>
                <w:szCs w:val="15"/>
                <w:lang w:eastAsia="en-US"/>
              </w:rPr>
              <w:t>/a</w:t>
            </w:r>
          </w:p>
        </w:tc>
        <w:tc>
          <w:tcPr>
            <w:tcW w:w="1975"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实</w:t>
            </w:r>
            <w:r>
              <w:rPr>
                <w:rFonts w:ascii="Times New Roman" w:hAnsi="Times New Roman" w:eastAsia="微软雅黑" w:cs="Times New Roman"/>
                <w:b/>
                <w:bCs/>
                <w:spacing w:val="2"/>
                <w:sz w:val="15"/>
                <w:szCs w:val="15"/>
              </w:rPr>
              <w:t>际</w:t>
            </w:r>
            <w:r>
              <w:rPr>
                <w:rFonts w:ascii="Times New Roman" w:hAnsi="Times New Roman" w:eastAsia="微软雅黑" w:cs="Times New Roman"/>
                <w:b/>
                <w:bCs/>
                <w:spacing w:val="-1"/>
                <w:sz w:val="15"/>
                <w:szCs w:val="15"/>
              </w:rPr>
              <w:t>生</w:t>
            </w:r>
            <w:r>
              <w:rPr>
                <w:rFonts w:ascii="Times New Roman" w:hAnsi="Times New Roman" w:eastAsia="微软雅黑" w:cs="Times New Roman"/>
                <w:b/>
                <w:bCs/>
                <w:spacing w:val="2"/>
                <w:sz w:val="15"/>
                <w:szCs w:val="15"/>
              </w:rPr>
              <w:t>产</w:t>
            </w:r>
            <w:r>
              <w:rPr>
                <w:rFonts w:ascii="Times New Roman" w:hAnsi="Times New Roman" w:eastAsia="微软雅黑" w:cs="Times New Roman"/>
                <w:b/>
                <w:bCs/>
                <w:spacing w:val="-1"/>
                <w:sz w:val="15"/>
                <w:szCs w:val="15"/>
              </w:rPr>
              <w:t>能</w:t>
            </w:r>
            <w:r>
              <w:rPr>
                <w:rFonts w:ascii="Times New Roman" w:hAnsi="Times New Roman" w:eastAsia="微软雅黑" w:cs="Times New Roman"/>
                <w:b/>
                <w:bCs/>
                <w:sz w:val="15"/>
                <w:szCs w:val="15"/>
              </w:rPr>
              <w:t>力</w:t>
            </w: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30台</w:t>
            </w:r>
            <w:r>
              <w:rPr>
                <w:rFonts w:ascii="Times New Roman" w:hAnsi="Times New Roman" w:cs="Times New Roman"/>
                <w:sz w:val="15"/>
                <w:szCs w:val="15"/>
                <w:lang w:eastAsia="en-US"/>
              </w:rPr>
              <w:t>/a</w:t>
            </w:r>
          </w:p>
        </w:tc>
        <w:tc>
          <w:tcPr>
            <w:tcW w:w="1633" w:type="dxa"/>
            <w:gridSpan w:val="3"/>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环</w:t>
            </w:r>
            <w:r>
              <w:rPr>
                <w:rFonts w:ascii="Times New Roman" w:hAnsi="Times New Roman" w:eastAsia="微软雅黑" w:cs="Times New Roman"/>
                <w:b/>
                <w:bCs/>
                <w:spacing w:val="2"/>
                <w:sz w:val="15"/>
                <w:szCs w:val="15"/>
              </w:rPr>
              <w:t>评</w:t>
            </w:r>
            <w:r>
              <w:rPr>
                <w:rFonts w:ascii="Times New Roman" w:hAnsi="Times New Roman" w:eastAsia="微软雅黑" w:cs="Times New Roman"/>
                <w:b/>
                <w:bCs/>
                <w:spacing w:val="-1"/>
                <w:sz w:val="15"/>
                <w:szCs w:val="15"/>
              </w:rPr>
              <w:t>单</w:t>
            </w:r>
            <w:r>
              <w:rPr>
                <w:rFonts w:ascii="Times New Roman" w:hAnsi="Times New Roman" w:eastAsia="微软雅黑" w:cs="Times New Roman"/>
                <w:b/>
                <w:bCs/>
                <w:sz w:val="15"/>
                <w:szCs w:val="15"/>
              </w:rPr>
              <w:t>位</w:t>
            </w:r>
          </w:p>
        </w:tc>
        <w:tc>
          <w:tcPr>
            <w:tcW w:w="2192"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zh-CN"/>
              </w:rPr>
            </w:pPr>
            <w:r>
              <w:rPr>
                <w:rFonts w:ascii="Times New Roman" w:hAnsi="Times New Roman" w:cs="Times New Roman"/>
                <w:sz w:val="15"/>
                <w:szCs w:val="15"/>
                <w:lang w:eastAsia="zh-CN"/>
              </w:rPr>
              <w:t>武汉唯沃环境技术有限公司</w:t>
            </w:r>
          </w:p>
        </w:tc>
      </w:tr>
      <w:tr>
        <w:tblPrEx>
          <w:tblCellMar>
            <w:top w:w="0" w:type="dxa"/>
            <w:left w:w="0" w:type="dxa"/>
            <w:bottom w:w="0" w:type="dxa"/>
            <w:right w:w="0" w:type="dxa"/>
          </w:tblCellMar>
        </w:tblPrEx>
        <w:trPr>
          <w:trHeight w:val="143" w:hRule="atLeast"/>
          <w:jc w:val="center"/>
        </w:trPr>
        <w:tc>
          <w:tcPr>
            <w:tcW w:w="434" w:type="dxa"/>
            <w:vMerge w:val="continue"/>
            <w:tcBorders>
              <w:left w:val="single" w:color="000000" w:sz="4" w:space="0"/>
              <w:right w:val="single" w:color="000000" w:sz="4" w:space="0"/>
            </w:tcBorders>
            <w:textDirection w:val="tbRl"/>
            <w:vAlign w:val="center"/>
          </w:tcPr>
          <w:p>
            <w:pPr>
              <w:adjustRightInd w:val="0"/>
              <w:snapToGrid w:val="0"/>
              <w:jc w:val="center"/>
              <w:rPr>
                <w:rFonts w:ascii="Times New Roman" w:hAnsi="Times New Roman" w:cs="Times New Roman"/>
                <w:sz w:val="15"/>
                <w:szCs w:val="15"/>
                <w:lang w:eastAsia="zh-CN"/>
              </w:rPr>
            </w:pPr>
          </w:p>
        </w:tc>
        <w:tc>
          <w:tcPr>
            <w:tcW w:w="1800"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2"/>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环</w:t>
            </w:r>
            <w:r>
              <w:rPr>
                <w:rFonts w:ascii="Times New Roman" w:hAnsi="Times New Roman" w:eastAsia="微软雅黑" w:cs="Times New Roman"/>
                <w:b/>
                <w:bCs/>
                <w:spacing w:val="2"/>
                <w:sz w:val="15"/>
                <w:szCs w:val="15"/>
              </w:rPr>
              <w:t>评</w:t>
            </w:r>
            <w:r>
              <w:rPr>
                <w:rFonts w:ascii="Times New Roman" w:hAnsi="Times New Roman" w:eastAsia="微软雅黑" w:cs="Times New Roman"/>
                <w:b/>
                <w:bCs/>
                <w:spacing w:val="-1"/>
                <w:sz w:val="15"/>
                <w:szCs w:val="15"/>
              </w:rPr>
              <w:t>文</w:t>
            </w:r>
            <w:r>
              <w:rPr>
                <w:rFonts w:ascii="Times New Roman" w:hAnsi="Times New Roman" w:eastAsia="微软雅黑" w:cs="Times New Roman"/>
                <w:b/>
                <w:bCs/>
                <w:spacing w:val="2"/>
                <w:sz w:val="15"/>
                <w:szCs w:val="15"/>
              </w:rPr>
              <w:t>件</w:t>
            </w:r>
            <w:r>
              <w:rPr>
                <w:rFonts w:ascii="Times New Roman" w:hAnsi="Times New Roman" w:eastAsia="微软雅黑" w:cs="Times New Roman"/>
                <w:b/>
                <w:bCs/>
                <w:spacing w:val="-1"/>
                <w:sz w:val="15"/>
                <w:szCs w:val="15"/>
              </w:rPr>
              <w:t>审</w:t>
            </w:r>
            <w:r>
              <w:rPr>
                <w:rFonts w:ascii="Times New Roman" w:hAnsi="Times New Roman" w:eastAsia="微软雅黑" w:cs="Times New Roman"/>
                <w:b/>
                <w:bCs/>
                <w:spacing w:val="2"/>
                <w:sz w:val="15"/>
                <w:szCs w:val="15"/>
              </w:rPr>
              <w:t>批</w:t>
            </w:r>
            <w:r>
              <w:rPr>
                <w:rFonts w:ascii="Times New Roman" w:hAnsi="Times New Roman" w:eastAsia="微软雅黑" w:cs="Times New Roman"/>
                <w:b/>
                <w:bCs/>
                <w:spacing w:val="-1"/>
                <w:sz w:val="15"/>
                <w:szCs w:val="15"/>
              </w:rPr>
              <w:t>机</w:t>
            </w:r>
            <w:r>
              <w:rPr>
                <w:rFonts w:ascii="Times New Roman" w:hAnsi="Times New Roman" w:eastAsia="微软雅黑" w:cs="Times New Roman"/>
                <w:b/>
                <w:bCs/>
                <w:sz w:val="15"/>
                <w:szCs w:val="15"/>
              </w:rPr>
              <w:t>关</w:t>
            </w:r>
          </w:p>
        </w:tc>
        <w:tc>
          <w:tcPr>
            <w:tcW w:w="4873" w:type="dxa"/>
            <w:gridSpan w:val="6"/>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zh-CN"/>
              </w:rPr>
            </w:pPr>
            <w:r>
              <w:rPr>
                <w:rFonts w:ascii="Times New Roman" w:hAnsi="Times New Roman" w:eastAsia="宋体" w:cs="Times New Roman"/>
                <w:kern w:val="0"/>
                <w:sz w:val="15"/>
                <w:szCs w:val="15"/>
                <w:lang w:eastAsia="zh-CN"/>
              </w:rPr>
              <w:t>武汉</w:t>
            </w:r>
            <w:r>
              <w:rPr>
                <w:rFonts w:hint="eastAsia" w:ascii="Times New Roman" w:hAnsi="Times New Roman" w:eastAsia="宋体" w:cs="Times New Roman"/>
                <w:kern w:val="0"/>
                <w:sz w:val="15"/>
                <w:szCs w:val="15"/>
                <w:lang w:eastAsia="zh-CN"/>
              </w:rPr>
              <w:t>黄陂区</w:t>
            </w:r>
            <w:r>
              <w:rPr>
                <w:rFonts w:ascii="Times New Roman" w:hAnsi="Times New Roman" w:eastAsia="宋体" w:cs="Times New Roman"/>
                <w:kern w:val="0"/>
                <w:sz w:val="15"/>
                <w:szCs w:val="15"/>
                <w:lang w:eastAsia="zh-CN"/>
              </w:rPr>
              <w:t>环境保护局</w:t>
            </w:r>
          </w:p>
        </w:tc>
        <w:tc>
          <w:tcPr>
            <w:tcW w:w="1975"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审</w:t>
            </w:r>
            <w:r>
              <w:rPr>
                <w:rFonts w:ascii="Times New Roman" w:hAnsi="Times New Roman" w:eastAsia="微软雅黑" w:cs="Times New Roman"/>
                <w:b/>
                <w:bCs/>
                <w:spacing w:val="2"/>
                <w:sz w:val="15"/>
                <w:szCs w:val="15"/>
              </w:rPr>
              <w:t>批</w:t>
            </w:r>
            <w:r>
              <w:rPr>
                <w:rFonts w:ascii="Times New Roman" w:hAnsi="Times New Roman" w:eastAsia="微软雅黑" w:cs="Times New Roman"/>
                <w:b/>
                <w:bCs/>
                <w:spacing w:val="-1"/>
                <w:sz w:val="15"/>
                <w:szCs w:val="15"/>
              </w:rPr>
              <w:t>文</w:t>
            </w:r>
            <w:r>
              <w:rPr>
                <w:rFonts w:ascii="Times New Roman" w:hAnsi="Times New Roman" w:eastAsia="微软雅黑" w:cs="Times New Roman"/>
                <w:b/>
                <w:bCs/>
                <w:sz w:val="15"/>
                <w:szCs w:val="15"/>
              </w:rPr>
              <w:t>号</w:t>
            </w: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zh-CN"/>
              </w:rPr>
            </w:pPr>
            <w:r>
              <w:rPr>
                <w:rFonts w:ascii="Times New Roman" w:hAnsi="Times New Roman" w:eastAsia="宋体" w:cs="Times New Roman"/>
                <w:kern w:val="0"/>
                <w:sz w:val="15"/>
                <w:szCs w:val="15"/>
                <w:lang w:eastAsia="zh-CN"/>
              </w:rPr>
              <w:t>陂</w:t>
            </w:r>
            <w:r>
              <w:rPr>
                <w:rFonts w:hint="eastAsia" w:ascii="Times New Roman" w:hAnsi="Times New Roman" w:eastAsia="宋体" w:cs="Times New Roman"/>
                <w:kern w:val="0"/>
                <w:sz w:val="15"/>
                <w:szCs w:val="15"/>
                <w:lang w:eastAsia="zh-CN"/>
              </w:rPr>
              <w:t>行审建环评批字</w:t>
            </w:r>
            <w:r>
              <w:rPr>
                <w:rFonts w:ascii="Times New Roman" w:hAnsi="Times New Roman" w:eastAsia="宋体" w:cs="Times New Roman"/>
                <w:kern w:val="0"/>
                <w:sz w:val="15"/>
                <w:szCs w:val="15"/>
                <w:lang w:eastAsia="zh-CN"/>
              </w:rPr>
              <w:t>【20</w:t>
            </w:r>
            <w:r>
              <w:rPr>
                <w:rFonts w:hint="eastAsia" w:ascii="Times New Roman" w:hAnsi="Times New Roman" w:eastAsia="宋体" w:cs="Times New Roman"/>
                <w:kern w:val="0"/>
                <w:sz w:val="15"/>
                <w:szCs w:val="15"/>
                <w:lang w:eastAsia="zh-CN"/>
              </w:rPr>
              <w:t>20</w:t>
            </w:r>
            <w:r>
              <w:rPr>
                <w:rFonts w:ascii="Times New Roman" w:hAnsi="Times New Roman" w:eastAsia="宋体" w:cs="Times New Roman"/>
                <w:kern w:val="0"/>
                <w:sz w:val="15"/>
                <w:szCs w:val="15"/>
                <w:lang w:eastAsia="zh-CN"/>
              </w:rPr>
              <w:t>】</w:t>
            </w:r>
            <w:r>
              <w:rPr>
                <w:rFonts w:hint="eastAsia" w:ascii="Times New Roman" w:hAnsi="Times New Roman" w:eastAsia="宋体" w:cs="Times New Roman"/>
                <w:kern w:val="0"/>
                <w:sz w:val="15"/>
                <w:szCs w:val="15"/>
                <w:lang w:eastAsia="zh-CN"/>
              </w:rPr>
              <w:t>7</w:t>
            </w:r>
            <w:r>
              <w:rPr>
                <w:rFonts w:ascii="Times New Roman" w:hAnsi="Times New Roman" w:eastAsia="宋体" w:cs="Times New Roman"/>
                <w:kern w:val="0"/>
                <w:sz w:val="15"/>
                <w:szCs w:val="15"/>
                <w:lang w:eastAsia="zh-CN"/>
              </w:rPr>
              <w:t>0号</w:t>
            </w:r>
          </w:p>
        </w:tc>
        <w:tc>
          <w:tcPr>
            <w:tcW w:w="1633" w:type="dxa"/>
            <w:gridSpan w:val="3"/>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环</w:t>
            </w:r>
            <w:r>
              <w:rPr>
                <w:rFonts w:ascii="Times New Roman" w:hAnsi="Times New Roman" w:eastAsia="微软雅黑" w:cs="Times New Roman"/>
                <w:b/>
                <w:bCs/>
                <w:spacing w:val="2"/>
                <w:sz w:val="15"/>
                <w:szCs w:val="15"/>
              </w:rPr>
              <w:t>评</w:t>
            </w:r>
            <w:r>
              <w:rPr>
                <w:rFonts w:ascii="Times New Roman" w:hAnsi="Times New Roman" w:eastAsia="微软雅黑" w:cs="Times New Roman"/>
                <w:b/>
                <w:bCs/>
                <w:spacing w:val="-1"/>
                <w:sz w:val="15"/>
                <w:szCs w:val="15"/>
              </w:rPr>
              <w:t>文</w:t>
            </w:r>
            <w:r>
              <w:rPr>
                <w:rFonts w:ascii="Times New Roman" w:hAnsi="Times New Roman" w:eastAsia="微软雅黑" w:cs="Times New Roman"/>
                <w:b/>
                <w:bCs/>
                <w:spacing w:val="2"/>
                <w:sz w:val="15"/>
                <w:szCs w:val="15"/>
              </w:rPr>
              <w:t>件</w:t>
            </w:r>
            <w:r>
              <w:rPr>
                <w:rFonts w:ascii="Times New Roman" w:hAnsi="Times New Roman" w:eastAsia="微软雅黑" w:cs="Times New Roman"/>
                <w:b/>
                <w:bCs/>
                <w:spacing w:val="-1"/>
                <w:sz w:val="15"/>
                <w:szCs w:val="15"/>
              </w:rPr>
              <w:t>类</w:t>
            </w:r>
            <w:r>
              <w:rPr>
                <w:rFonts w:ascii="Times New Roman" w:hAnsi="Times New Roman" w:eastAsia="微软雅黑" w:cs="Times New Roman"/>
                <w:b/>
                <w:bCs/>
                <w:sz w:val="15"/>
                <w:szCs w:val="15"/>
              </w:rPr>
              <w:t>型</w:t>
            </w:r>
          </w:p>
        </w:tc>
        <w:tc>
          <w:tcPr>
            <w:tcW w:w="2192"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ascii="Times New Roman" w:hAnsi="Times New Roman" w:cs="Times New Roman"/>
                <w:sz w:val="15"/>
                <w:szCs w:val="15"/>
                <w:lang w:eastAsia="en-US"/>
              </w:rPr>
              <w:t>环境影响报告表</w:t>
            </w:r>
          </w:p>
        </w:tc>
      </w:tr>
      <w:tr>
        <w:tblPrEx>
          <w:tblCellMar>
            <w:top w:w="0" w:type="dxa"/>
            <w:left w:w="0" w:type="dxa"/>
            <w:bottom w:w="0" w:type="dxa"/>
            <w:right w:w="0" w:type="dxa"/>
          </w:tblCellMar>
        </w:tblPrEx>
        <w:trPr>
          <w:trHeight w:val="143" w:hRule="atLeast"/>
          <w:jc w:val="center"/>
        </w:trPr>
        <w:tc>
          <w:tcPr>
            <w:tcW w:w="434" w:type="dxa"/>
            <w:vMerge w:val="continue"/>
            <w:tcBorders>
              <w:left w:val="single" w:color="000000" w:sz="4" w:space="0"/>
              <w:right w:val="single" w:color="000000" w:sz="4" w:space="0"/>
            </w:tcBorders>
            <w:textDirection w:val="tbRl"/>
            <w:vAlign w:val="center"/>
          </w:tcPr>
          <w:p>
            <w:pPr>
              <w:adjustRightInd w:val="0"/>
              <w:snapToGrid w:val="0"/>
              <w:jc w:val="center"/>
              <w:rPr>
                <w:rFonts w:ascii="Times New Roman" w:hAnsi="Times New Roman" w:cs="Times New Roman"/>
                <w:sz w:val="15"/>
                <w:szCs w:val="15"/>
                <w:lang w:eastAsia="en-US"/>
              </w:rPr>
            </w:pPr>
          </w:p>
        </w:tc>
        <w:tc>
          <w:tcPr>
            <w:tcW w:w="1800"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2"/>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开</w:t>
            </w:r>
            <w:r>
              <w:rPr>
                <w:rFonts w:ascii="Times New Roman" w:hAnsi="Times New Roman" w:eastAsia="微软雅黑" w:cs="Times New Roman"/>
                <w:b/>
                <w:bCs/>
                <w:spacing w:val="2"/>
                <w:sz w:val="15"/>
                <w:szCs w:val="15"/>
              </w:rPr>
              <w:t>工</w:t>
            </w:r>
            <w:r>
              <w:rPr>
                <w:rFonts w:ascii="Times New Roman" w:hAnsi="Times New Roman" w:eastAsia="微软雅黑" w:cs="Times New Roman"/>
                <w:b/>
                <w:bCs/>
                <w:spacing w:val="-1"/>
                <w:sz w:val="15"/>
                <w:szCs w:val="15"/>
              </w:rPr>
              <w:t>日</w:t>
            </w:r>
            <w:r>
              <w:rPr>
                <w:rFonts w:ascii="Times New Roman" w:hAnsi="Times New Roman" w:eastAsia="微软雅黑" w:cs="Times New Roman"/>
                <w:b/>
                <w:bCs/>
                <w:sz w:val="15"/>
                <w:szCs w:val="15"/>
              </w:rPr>
              <w:t>期</w:t>
            </w:r>
          </w:p>
        </w:tc>
        <w:tc>
          <w:tcPr>
            <w:tcW w:w="4873" w:type="dxa"/>
            <w:gridSpan w:val="6"/>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ascii="Times New Roman" w:hAnsi="Times New Roman" w:cs="Times New Roman"/>
                <w:sz w:val="15"/>
                <w:szCs w:val="15"/>
                <w:lang w:eastAsia="en-US"/>
              </w:rPr>
              <w:t>20</w:t>
            </w:r>
            <w:r>
              <w:rPr>
                <w:rFonts w:hint="eastAsia" w:ascii="Times New Roman" w:hAnsi="Times New Roman" w:cs="Times New Roman"/>
                <w:sz w:val="15"/>
                <w:szCs w:val="15"/>
                <w:lang w:eastAsia="en-US"/>
              </w:rPr>
              <w:t>20</w:t>
            </w:r>
            <w:r>
              <w:rPr>
                <w:rFonts w:ascii="Times New Roman" w:hAnsi="Times New Roman" w:cs="Times New Roman"/>
                <w:sz w:val="15"/>
                <w:szCs w:val="15"/>
                <w:lang w:eastAsia="en-US"/>
              </w:rPr>
              <w:t>年</w:t>
            </w:r>
            <w:r>
              <w:rPr>
                <w:rFonts w:hint="eastAsia" w:ascii="Times New Roman" w:hAnsi="Times New Roman" w:cs="Times New Roman"/>
                <w:sz w:val="15"/>
                <w:szCs w:val="15"/>
                <w:lang w:eastAsia="en-US"/>
              </w:rPr>
              <w:t>11</w:t>
            </w:r>
            <w:r>
              <w:rPr>
                <w:rFonts w:ascii="Times New Roman" w:hAnsi="Times New Roman" w:cs="Times New Roman"/>
                <w:sz w:val="15"/>
                <w:szCs w:val="15"/>
                <w:lang w:eastAsia="en-US"/>
              </w:rPr>
              <w:t>月</w:t>
            </w:r>
          </w:p>
        </w:tc>
        <w:tc>
          <w:tcPr>
            <w:tcW w:w="1975"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竣</w:t>
            </w:r>
            <w:r>
              <w:rPr>
                <w:rFonts w:ascii="Times New Roman" w:hAnsi="Times New Roman" w:eastAsia="微软雅黑" w:cs="Times New Roman"/>
                <w:b/>
                <w:bCs/>
                <w:spacing w:val="2"/>
                <w:sz w:val="15"/>
                <w:szCs w:val="15"/>
              </w:rPr>
              <w:t>工</w:t>
            </w:r>
            <w:r>
              <w:rPr>
                <w:rFonts w:ascii="Times New Roman" w:hAnsi="Times New Roman" w:eastAsia="微软雅黑" w:cs="Times New Roman"/>
                <w:b/>
                <w:bCs/>
                <w:spacing w:val="-1"/>
                <w:sz w:val="15"/>
                <w:szCs w:val="15"/>
              </w:rPr>
              <w:t>日</w:t>
            </w:r>
            <w:r>
              <w:rPr>
                <w:rFonts w:ascii="Times New Roman" w:hAnsi="Times New Roman" w:eastAsia="微软雅黑" w:cs="Times New Roman"/>
                <w:b/>
                <w:bCs/>
                <w:sz w:val="15"/>
                <w:szCs w:val="15"/>
              </w:rPr>
              <w:t>期</w:t>
            </w: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ascii="Times New Roman" w:hAnsi="Times New Roman" w:cs="Times New Roman"/>
                <w:sz w:val="15"/>
                <w:szCs w:val="15"/>
                <w:lang w:eastAsia="en-US"/>
              </w:rPr>
              <w:t>20</w:t>
            </w:r>
            <w:r>
              <w:rPr>
                <w:rFonts w:hint="eastAsia" w:ascii="Times New Roman" w:hAnsi="Times New Roman" w:cs="Times New Roman"/>
                <w:sz w:val="15"/>
                <w:szCs w:val="15"/>
                <w:lang w:eastAsia="en-US"/>
              </w:rPr>
              <w:t>21</w:t>
            </w:r>
            <w:r>
              <w:rPr>
                <w:rFonts w:ascii="Times New Roman" w:hAnsi="Times New Roman" w:cs="Times New Roman"/>
                <w:sz w:val="15"/>
                <w:szCs w:val="15"/>
                <w:lang w:eastAsia="en-US"/>
              </w:rPr>
              <w:t>年</w:t>
            </w:r>
            <w:r>
              <w:rPr>
                <w:rFonts w:hint="eastAsia" w:ascii="Times New Roman" w:hAnsi="Times New Roman" w:cs="Times New Roman"/>
                <w:sz w:val="15"/>
                <w:szCs w:val="15"/>
                <w:lang w:val="en-US" w:eastAsia="zh-CN"/>
              </w:rPr>
              <w:t>8</w:t>
            </w:r>
            <w:r>
              <w:rPr>
                <w:rFonts w:ascii="Times New Roman" w:hAnsi="Times New Roman" w:cs="Times New Roman"/>
                <w:sz w:val="15"/>
                <w:szCs w:val="15"/>
                <w:lang w:eastAsia="en-US"/>
              </w:rPr>
              <w:t>月</w:t>
            </w:r>
          </w:p>
        </w:tc>
        <w:tc>
          <w:tcPr>
            <w:tcW w:w="1633" w:type="dxa"/>
            <w:gridSpan w:val="3"/>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排</w:t>
            </w:r>
            <w:r>
              <w:rPr>
                <w:rFonts w:ascii="Times New Roman" w:hAnsi="Times New Roman" w:eastAsia="微软雅黑" w:cs="Times New Roman"/>
                <w:b/>
                <w:bCs/>
                <w:spacing w:val="2"/>
                <w:sz w:val="15"/>
                <w:szCs w:val="15"/>
              </w:rPr>
              <w:t>污</w:t>
            </w:r>
            <w:r>
              <w:rPr>
                <w:rFonts w:ascii="Times New Roman" w:hAnsi="Times New Roman" w:eastAsia="微软雅黑" w:cs="Times New Roman"/>
                <w:b/>
                <w:bCs/>
                <w:spacing w:val="-1"/>
                <w:sz w:val="15"/>
                <w:szCs w:val="15"/>
              </w:rPr>
              <w:t>许</w:t>
            </w:r>
            <w:r>
              <w:rPr>
                <w:rFonts w:ascii="Times New Roman" w:hAnsi="Times New Roman" w:eastAsia="微软雅黑" w:cs="Times New Roman"/>
                <w:b/>
                <w:bCs/>
                <w:spacing w:val="2"/>
                <w:sz w:val="15"/>
                <w:szCs w:val="15"/>
              </w:rPr>
              <w:t>可</w:t>
            </w:r>
            <w:r>
              <w:rPr>
                <w:rFonts w:ascii="Times New Roman" w:hAnsi="Times New Roman" w:eastAsia="微软雅黑" w:cs="Times New Roman"/>
                <w:b/>
                <w:bCs/>
                <w:spacing w:val="-1"/>
                <w:sz w:val="15"/>
                <w:szCs w:val="15"/>
              </w:rPr>
              <w:t>证</w:t>
            </w:r>
            <w:r>
              <w:rPr>
                <w:rFonts w:ascii="Times New Roman" w:hAnsi="Times New Roman" w:eastAsia="微软雅黑" w:cs="Times New Roman"/>
                <w:b/>
                <w:bCs/>
                <w:spacing w:val="2"/>
                <w:sz w:val="15"/>
                <w:szCs w:val="15"/>
              </w:rPr>
              <w:t>申</w:t>
            </w:r>
            <w:r>
              <w:rPr>
                <w:rFonts w:ascii="Times New Roman" w:hAnsi="Times New Roman" w:eastAsia="微软雅黑" w:cs="Times New Roman"/>
                <w:b/>
                <w:bCs/>
                <w:spacing w:val="-1"/>
                <w:sz w:val="15"/>
                <w:szCs w:val="15"/>
              </w:rPr>
              <w:t>领</w:t>
            </w:r>
            <w:r>
              <w:rPr>
                <w:rFonts w:ascii="Times New Roman" w:hAnsi="Times New Roman" w:eastAsia="微软雅黑" w:cs="Times New Roman"/>
                <w:b/>
                <w:bCs/>
                <w:spacing w:val="2"/>
                <w:sz w:val="15"/>
                <w:szCs w:val="15"/>
              </w:rPr>
              <w:t>时</w:t>
            </w:r>
            <w:r>
              <w:rPr>
                <w:rFonts w:ascii="Times New Roman" w:hAnsi="Times New Roman" w:eastAsia="微软雅黑" w:cs="Times New Roman"/>
                <w:b/>
                <w:bCs/>
                <w:sz w:val="15"/>
                <w:szCs w:val="15"/>
              </w:rPr>
              <w:t>间</w:t>
            </w:r>
          </w:p>
        </w:tc>
        <w:tc>
          <w:tcPr>
            <w:tcW w:w="2192"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ascii="Times New Roman" w:hAnsi="Times New Roman" w:cs="Times New Roman"/>
                <w:sz w:val="15"/>
                <w:szCs w:val="15"/>
                <w:lang w:eastAsia="en-US"/>
              </w:rPr>
              <w:t>/</w:t>
            </w:r>
          </w:p>
        </w:tc>
      </w:tr>
      <w:tr>
        <w:tblPrEx>
          <w:tblCellMar>
            <w:top w:w="0" w:type="dxa"/>
            <w:left w:w="0" w:type="dxa"/>
            <w:bottom w:w="0" w:type="dxa"/>
            <w:right w:w="0" w:type="dxa"/>
          </w:tblCellMar>
        </w:tblPrEx>
        <w:trPr>
          <w:trHeight w:val="143" w:hRule="atLeast"/>
          <w:jc w:val="center"/>
        </w:trPr>
        <w:tc>
          <w:tcPr>
            <w:tcW w:w="434" w:type="dxa"/>
            <w:vMerge w:val="continue"/>
            <w:tcBorders>
              <w:left w:val="single" w:color="000000" w:sz="4" w:space="0"/>
              <w:right w:val="single" w:color="000000" w:sz="4" w:space="0"/>
            </w:tcBorders>
            <w:textDirection w:val="tbRl"/>
            <w:vAlign w:val="center"/>
          </w:tcPr>
          <w:p>
            <w:pPr>
              <w:adjustRightInd w:val="0"/>
              <w:snapToGrid w:val="0"/>
              <w:jc w:val="center"/>
              <w:rPr>
                <w:rFonts w:ascii="Times New Roman" w:hAnsi="Times New Roman" w:cs="Times New Roman"/>
                <w:sz w:val="15"/>
                <w:szCs w:val="15"/>
                <w:lang w:eastAsia="en-US"/>
              </w:rPr>
            </w:pPr>
          </w:p>
        </w:tc>
        <w:tc>
          <w:tcPr>
            <w:tcW w:w="1800"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2"/>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环</w:t>
            </w:r>
            <w:r>
              <w:rPr>
                <w:rFonts w:ascii="Times New Roman" w:hAnsi="Times New Roman" w:eastAsia="微软雅黑" w:cs="Times New Roman"/>
                <w:b/>
                <w:bCs/>
                <w:spacing w:val="2"/>
                <w:sz w:val="15"/>
                <w:szCs w:val="15"/>
              </w:rPr>
              <w:t>保</w:t>
            </w:r>
            <w:r>
              <w:rPr>
                <w:rFonts w:ascii="Times New Roman" w:hAnsi="Times New Roman" w:eastAsia="微软雅黑" w:cs="Times New Roman"/>
                <w:b/>
                <w:bCs/>
                <w:spacing w:val="-1"/>
                <w:sz w:val="15"/>
                <w:szCs w:val="15"/>
              </w:rPr>
              <w:t>设</w:t>
            </w:r>
            <w:r>
              <w:rPr>
                <w:rFonts w:ascii="Times New Roman" w:hAnsi="Times New Roman" w:eastAsia="微软雅黑" w:cs="Times New Roman"/>
                <w:b/>
                <w:bCs/>
                <w:spacing w:val="2"/>
                <w:sz w:val="15"/>
                <w:szCs w:val="15"/>
              </w:rPr>
              <w:t>施</w:t>
            </w:r>
            <w:r>
              <w:rPr>
                <w:rFonts w:ascii="Times New Roman" w:hAnsi="Times New Roman" w:eastAsia="微软雅黑" w:cs="Times New Roman"/>
                <w:b/>
                <w:bCs/>
                <w:spacing w:val="-1"/>
                <w:sz w:val="15"/>
                <w:szCs w:val="15"/>
              </w:rPr>
              <w:t>设</w:t>
            </w:r>
            <w:r>
              <w:rPr>
                <w:rFonts w:ascii="Times New Roman" w:hAnsi="Times New Roman" w:eastAsia="微软雅黑" w:cs="Times New Roman"/>
                <w:b/>
                <w:bCs/>
                <w:spacing w:val="2"/>
                <w:sz w:val="15"/>
                <w:szCs w:val="15"/>
              </w:rPr>
              <w:t>计</w:t>
            </w:r>
            <w:r>
              <w:rPr>
                <w:rFonts w:ascii="Times New Roman" w:hAnsi="Times New Roman" w:eastAsia="微软雅黑" w:cs="Times New Roman"/>
                <w:b/>
                <w:bCs/>
                <w:spacing w:val="-1"/>
                <w:sz w:val="15"/>
                <w:szCs w:val="15"/>
              </w:rPr>
              <w:t>单</w:t>
            </w:r>
            <w:r>
              <w:rPr>
                <w:rFonts w:ascii="Times New Roman" w:hAnsi="Times New Roman" w:eastAsia="微软雅黑" w:cs="Times New Roman"/>
                <w:b/>
                <w:bCs/>
                <w:sz w:val="15"/>
                <w:szCs w:val="15"/>
              </w:rPr>
              <w:t>位</w:t>
            </w:r>
          </w:p>
        </w:tc>
        <w:tc>
          <w:tcPr>
            <w:tcW w:w="4873" w:type="dxa"/>
            <w:gridSpan w:val="6"/>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zh-CN"/>
              </w:rPr>
            </w:pPr>
            <w:r>
              <w:rPr>
                <w:rFonts w:hint="eastAsia" w:ascii="Times New Roman" w:hAnsi="Times New Roman" w:cs="Times New Roman"/>
                <w:sz w:val="15"/>
                <w:szCs w:val="15"/>
                <w:lang w:eastAsia="zh-CN"/>
              </w:rPr>
              <w:t>中铁十一局城市轨道武汉重型装备有限公司</w:t>
            </w:r>
          </w:p>
        </w:tc>
        <w:tc>
          <w:tcPr>
            <w:tcW w:w="1975"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环</w:t>
            </w:r>
            <w:r>
              <w:rPr>
                <w:rFonts w:ascii="Times New Roman" w:hAnsi="Times New Roman" w:eastAsia="微软雅黑" w:cs="Times New Roman"/>
                <w:b/>
                <w:bCs/>
                <w:spacing w:val="2"/>
                <w:sz w:val="15"/>
                <w:szCs w:val="15"/>
              </w:rPr>
              <w:t>保</w:t>
            </w:r>
            <w:r>
              <w:rPr>
                <w:rFonts w:ascii="Times New Roman" w:hAnsi="Times New Roman" w:eastAsia="微软雅黑" w:cs="Times New Roman"/>
                <w:b/>
                <w:bCs/>
                <w:spacing w:val="-1"/>
                <w:sz w:val="15"/>
                <w:szCs w:val="15"/>
              </w:rPr>
              <w:t>设</w:t>
            </w:r>
            <w:r>
              <w:rPr>
                <w:rFonts w:ascii="Times New Roman" w:hAnsi="Times New Roman" w:eastAsia="微软雅黑" w:cs="Times New Roman"/>
                <w:b/>
                <w:bCs/>
                <w:spacing w:val="2"/>
                <w:sz w:val="15"/>
                <w:szCs w:val="15"/>
              </w:rPr>
              <w:t>施</w:t>
            </w:r>
            <w:r>
              <w:rPr>
                <w:rFonts w:ascii="Times New Roman" w:hAnsi="Times New Roman" w:eastAsia="微软雅黑" w:cs="Times New Roman"/>
                <w:b/>
                <w:bCs/>
                <w:spacing w:val="-1"/>
                <w:sz w:val="15"/>
                <w:szCs w:val="15"/>
              </w:rPr>
              <w:t>施</w:t>
            </w:r>
            <w:r>
              <w:rPr>
                <w:rFonts w:ascii="Times New Roman" w:hAnsi="Times New Roman" w:eastAsia="微软雅黑" w:cs="Times New Roman"/>
                <w:b/>
                <w:bCs/>
                <w:spacing w:val="2"/>
                <w:sz w:val="15"/>
                <w:szCs w:val="15"/>
              </w:rPr>
              <w:t>工</w:t>
            </w:r>
            <w:r>
              <w:rPr>
                <w:rFonts w:ascii="Times New Roman" w:hAnsi="Times New Roman" w:eastAsia="微软雅黑" w:cs="Times New Roman"/>
                <w:b/>
                <w:bCs/>
                <w:spacing w:val="-1"/>
                <w:sz w:val="15"/>
                <w:szCs w:val="15"/>
              </w:rPr>
              <w:t>单</w:t>
            </w:r>
            <w:r>
              <w:rPr>
                <w:rFonts w:ascii="Times New Roman" w:hAnsi="Times New Roman" w:eastAsia="微软雅黑" w:cs="Times New Roman"/>
                <w:b/>
                <w:bCs/>
                <w:sz w:val="15"/>
                <w:szCs w:val="15"/>
              </w:rPr>
              <w:t>位</w:t>
            </w: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zh-CN"/>
              </w:rPr>
            </w:pPr>
            <w:r>
              <w:rPr>
                <w:rFonts w:hint="eastAsia" w:ascii="Times New Roman" w:hAnsi="Times New Roman" w:cs="Times New Roman"/>
                <w:sz w:val="15"/>
                <w:szCs w:val="15"/>
                <w:lang w:eastAsia="zh-CN"/>
              </w:rPr>
              <w:t>中铁十一局城市轨道武汉重型装备有限公司</w:t>
            </w:r>
          </w:p>
        </w:tc>
        <w:tc>
          <w:tcPr>
            <w:tcW w:w="1633" w:type="dxa"/>
            <w:gridSpan w:val="3"/>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lang w:eastAsia="zh-CN"/>
              </w:rPr>
            </w:pPr>
            <w:r>
              <w:rPr>
                <w:rFonts w:ascii="Times New Roman" w:hAnsi="Times New Roman" w:eastAsia="微软雅黑" w:cs="Times New Roman"/>
                <w:b/>
                <w:bCs/>
                <w:spacing w:val="-1"/>
                <w:sz w:val="15"/>
                <w:szCs w:val="15"/>
                <w:lang w:eastAsia="zh-CN"/>
              </w:rPr>
              <w:t>本</w:t>
            </w:r>
            <w:r>
              <w:rPr>
                <w:rFonts w:ascii="Times New Roman" w:hAnsi="Times New Roman" w:eastAsia="微软雅黑" w:cs="Times New Roman"/>
                <w:b/>
                <w:bCs/>
                <w:spacing w:val="2"/>
                <w:sz w:val="15"/>
                <w:szCs w:val="15"/>
                <w:lang w:eastAsia="zh-CN"/>
              </w:rPr>
              <w:t>工</w:t>
            </w:r>
            <w:r>
              <w:rPr>
                <w:rFonts w:ascii="Times New Roman" w:hAnsi="Times New Roman" w:eastAsia="微软雅黑" w:cs="Times New Roman"/>
                <w:b/>
                <w:bCs/>
                <w:spacing w:val="-1"/>
                <w:sz w:val="15"/>
                <w:szCs w:val="15"/>
                <w:lang w:eastAsia="zh-CN"/>
              </w:rPr>
              <w:t>程</w:t>
            </w:r>
            <w:r>
              <w:rPr>
                <w:rFonts w:ascii="Times New Roman" w:hAnsi="Times New Roman" w:eastAsia="微软雅黑" w:cs="Times New Roman"/>
                <w:b/>
                <w:bCs/>
                <w:spacing w:val="2"/>
                <w:sz w:val="15"/>
                <w:szCs w:val="15"/>
                <w:lang w:eastAsia="zh-CN"/>
              </w:rPr>
              <w:t>排</w:t>
            </w:r>
            <w:r>
              <w:rPr>
                <w:rFonts w:ascii="Times New Roman" w:hAnsi="Times New Roman" w:eastAsia="微软雅黑" w:cs="Times New Roman"/>
                <w:b/>
                <w:bCs/>
                <w:spacing w:val="-1"/>
                <w:sz w:val="15"/>
                <w:szCs w:val="15"/>
                <w:lang w:eastAsia="zh-CN"/>
              </w:rPr>
              <w:t>污</w:t>
            </w:r>
            <w:r>
              <w:rPr>
                <w:rFonts w:ascii="Times New Roman" w:hAnsi="Times New Roman" w:eastAsia="微软雅黑" w:cs="Times New Roman"/>
                <w:b/>
                <w:bCs/>
                <w:spacing w:val="2"/>
                <w:sz w:val="15"/>
                <w:szCs w:val="15"/>
                <w:lang w:eastAsia="zh-CN"/>
              </w:rPr>
              <w:t>许</w:t>
            </w:r>
            <w:r>
              <w:rPr>
                <w:rFonts w:ascii="Times New Roman" w:hAnsi="Times New Roman" w:eastAsia="微软雅黑" w:cs="Times New Roman"/>
                <w:b/>
                <w:bCs/>
                <w:spacing w:val="-1"/>
                <w:sz w:val="15"/>
                <w:szCs w:val="15"/>
                <w:lang w:eastAsia="zh-CN"/>
              </w:rPr>
              <w:t>可</w:t>
            </w:r>
            <w:r>
              <w:rPr>
                <w:rFonts w:ascii="Times New Roman" w:hAnsi="Times New Roman" w:eastAsia="微软雅黑" w:cs="Times New Roman"/>
                <w:b/>
                <w:bCs/>
                <w:spacing w:val="2"/>
                <w:sz w:val="15"/>
                <w:szCs w:val="15"/>
                <w:lang w:eastAsia="zh-CN"/>
              </w:rPr>
              <w:t>证</w:t>
            </w:r>
            <w:r>
              <w:rPr>
                <w:rFonts w:ascii="Times New Roman" w:hAnsi="Times New Roman" w:eastAsia="微软雅黑" w:cs="Times New Roman"/>
                <w:b/>
                <w:bCs/>
                <w:spacing w:val="-1"/>
                <w:sz w:val="15"/>
                <w:szCs w:val="15"/>
                <w:lang w:eastAsia="zh-CN"/>
              </w:rPr>
              <w:t>编</w:t>
            </w:r>
            <w:r>
              <w:rPr>
                <w:rFonts w:ascii="Times New Roman" w:hAnsi="Times New Roman" w:eastAsia="微软雅黑" w:cs="Times New Roman"/>
                <w:b/>
                <w:bCs/>
                <w:sz w:val="15"/>
                <w:szCs w:val="15"/>
                <w:lang w:eastAsia="zh-CN"/>
              </w:rPr>
              <w:t>号</w:t>
            </w:r>
          </w:p>
        </w:tc>
        <w:tc>
          <w:tcPr>
            <w:tcW w:w="2192"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ascii="Times New Roman" w:hAnsi="Times New Roman" w:cs="Times New Roman"/>
                <w:sz w:val="15"/>
                <w:szCs w:val="15"/>
                <w:lang w:eastAsia="en-US"/>
              </w:rPr>
              <w:t>/</w:t>
            </w:r>
          </w:p>
        </w:tc>
      </w:tr>
      <w:tr>
        <w:tblPrEx>
          <w:tblCellMar>
            <w:top w:w="0" w:type="dxa"/>
            <w:left w:w="0" w:type="dxa"/>
            <w:bottom w:w="0" w:type="dxa"/>
            <w:right w:w="0" w:type="dxa"/>
          </w:tblCellMar>
        </w:tblPrEx>
        <w:trPr>
          <w:trHeight w:val="143" w:hRule="atLeast"/>
          <w:jc w:val="center"/>
        </w:trPr>
        <w:tc>
          <w:tcPr>
            <w:tcW w:w="434" w:type="dxa"/>
            <w:vMerge w:val="continue"/>
            <w:tcBorders>
              <w:left w:val="single" w:color="000000" w:sz="4" w:space="0"/>
              <w:right w:val="single" w:color="000000" w:sz="4" w:space="0"/>
            </w:tcBorders>
            <w:textDirection w:val="tbRl"/>
            <w:vAlign w:val="center"/>
          </w:tcPr>
          <w:p>
            <w:pPr>
              <w:adjustRightInd w:val="0"/>
              <w:snapToGrid w:val="0"/>
              <w:jc w:val="center"/>
              <w:rPr>
                <w:rFonts w:ascii="Times New Roman" w:hAnsi="Times New Roman" w:cs="Times New Roman"/>
                <w:sz w:val="15"/>
                <w:szCs w:val="15"/>
                <w:lang w:eastAsia="en-US"/>
              </w:rPr>
            </w:pPr>
          </w:p>
        </w:tc>
        <w:tc>
          <w:tcPr>
            <w:tcW w:w="1800"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2"/>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验</w:t>
            </w:r>
            <w:r>
              <w:rPr>
                <w:rFonts w:ascii="Times New Roman" w:hAnsi="Times New Roman" w:eastAsia="微软雅黑" w:cs="Times New Roman"/>
                <w:b/>
                <w:bCs/>
                <w:spacing w:val="2"/>
                <w:sz w:val="15"/>
                <w:szCs w:val="15"/>
              </w:rPr>
              <w:t>收</w:t>
            </w:r>
            <w:r>
              <w:rPr>
                <w:rFonts w:ascii="Times New Roman" w:hAnsi="Times New Roman" w:eastAsia="微软雅黑" w:cs="Times New Roman"/>
                <w:b/>
                <w:bCs/>
                <w:spacing w:val="-1"/>
                <w:sz w:val="15"/>
                <w:szCs w:val="15"/>
              </w:rPr>
              <w:t>单</w:t>
            </w:r>
            <w:r>
              <w:rPr>
                <w:rFonts w:ascii="Times New Roman" w:hAnsi="Times New Roman" w:eastAsia="微软雅黑" w:cs="Times New Roman"/>
                <w:b/>
                <w:bCs/>
                <w:sz w:val="15"/>
                <w:szCs w:val="15"/>
              </w:rPr>
              <w:t>位</w:t>
            </w:r>
          </w:p>
        </w:tc>
        <w:tc>
          <w:tcPr>
            <w:tcW w:w="4873" w:type="dxa"/>
            <w:gridSpan w:val="6"/>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zh-CN"/>
              </w:rPr>
            </w:pPr>
            <w:r>
              <w:rPr>
                <w:rFonts w:hint="eastAsia" w:ascii="Times New Roman" w:hAnsi="Times New Roman" w:cs="Times New Roman"/>
                <w:sz w:val="15"/>
                <w:szCs w:val="15"/>
                <w:lang w:eastAsia="zh-CN"/>
              </w:rPr>
              <w:t>中铁十一局城市轨道武汉重型装备有限公司</w:t>
            </w:r>
          </w:p>
        </w:tc>
        <w:tc>
          <w:tcPr>
            <w:tcW w:w="1975"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环</w:t>
            </w:r>
            <w:r>
              <w:rPr>
                <w:rFonts w:ascii="Times New Roman" w:hAnsi="Times New Roman" w:eastAsia="微软雅黑" w:cs="Times New Roman"/>
                <w:b/>
                <w:bCs/>
                <w:spacing w:val="2"/>
                <w:sz w:val="15"/>
                <w:szCs w:val="15"/>
              </w:rPr>
              <w:t>保</w:t>
            </w:r>
            <w:r>
              <w:rPr>
                <w:rFonts w:ascii="Times New Roman" w:hAnsi="Times New Roman" w:eastAsia="微软雅黑" w:cs="Times New Roman"/>
                <w:b/>
                <w:bCs/>
                <w:spacing w:val="-1"/>
                <w:sz w:val="15"/>
                <w:szCs w:val="15"/>
              </w:rPr>
              <w:t>设</w:t>
            </w:r>
            <w:r>
              <w:rPr>
                <w:rFonts w:ascii="Times New Roman" w:hAnsi="Times New Roman" w:eastAsia="微软雅黑" w:cs="Times New Roman"/>
                <w:b/>
                <w:bCs/>
                <w:spacing w:val="2"/>
                <w:sz w:val="15"/>
                <w:szCs w:val="15"/>
              </w:rPr>
              <w:t>施</w:t>
            </w:r>
            <w:r>
              <w:rPr>
                <w:rFonts w:ascii="Times New Roman" w:hAnsi="Times New Roman" w:eastAsia="微软雅黑" w:cs="Times New Roman"/>
                <w:b/>
                <w:bCs/>
                <w:spacing w:val="-1"/>
                <w:sz w:val="15"/>
                <w:szCs w:val="15"/>
              </w:rPr>
              <w:t>监</w:t>
            </w:r>
            <w:r>
              <w:rPr>
                <w:rFonts w:ascii="Times New Roman" w:hAnsi="Times New Roman" w:eastAsia="微软雅黑" w:cs="Times New Roman"/>
                <w:b/>
                <w:bCs/>
                <w:spacing w:val="2"/>
                <w:sz w:val="15"/>
                <w:szCs w:val="15"/>
              </w:rPr>
              <w:t>测</w:t>
            </w:r>
            <w:r>
              <w:rPr>
                <w:rFonts w:ascii="Times New Roman" w:hAnsi="Times New Roman" w:eastAsia="微软雅黑" w:cs="Times New Roman"/>
                <w:b/>
                <w:bCs/>
                <w:spacing w:val="-1"/>
                <w:sz w:val="15"/>
                <w:szCs w:val="15"/>
              </w:rPr>
              <w:t>单</w:t>
            </w:r>
            <w:r>
              <w:rPr>
                <w:rFonts w:ascii="Times New Roman" w:hAnsi="Times New Roman" w:eastAsia="微软雅黑" w:cs="Times New Roman"/>
                <w:b/>
                <w:bCs/>
                <w:sz w:val="15"/>
                <w:szCs w:val="15"/>
              </w:rPr>
              <w:t>位</w:t>
            </w: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zh-CN"/>
              </w:rPr>
            </w:pPr>
            <w:r>
              <w:rPr>
                <w:rFonts w:ascii="Times New Roman" w:hAnsi="Times New Roman" w:cs="Times New Roman"/>
                <w:sz w:val="15"/>
                <w:szCs w:val="15"/>
                <w:lang w:eastAsia="zh-CN"/>
              </w:rPr>
              <w:t>湖北</w:t>
            </w:r>
            <w:r>
              <w:rPr>
                <w:rFonts w:hint="eastAsia" w:ascii="Times New Roman" w:hAnsi="Times New Roman" w:cs="Times New Roman"/>
                <w:sz w:val="15"/>
                <w:szCs w:val="15"/>
                <w:lang w:eastAsia="zh-CN"/>
              </w:rPr>
              <w:t>祺美中检联检测</w:t>
            </w:r>
            <w:r>
              <w:rPr>
                <w:rFonts w:ascii="Times New Roman" w:hAnsi="Times New Roman" w:cs="Times New Roman"/>
                <w:sz w:val="15"/>
                <w:szCs w:val="15"/>
                <w:lang w:eastAsia="zh-CN"/>
              </w:rPr>
              <w:t>有限公司</w:t>
            </w:r>
          </w:p>
        </w:tc>
        <w:tc>
          <w:tcPr>
            <w:tcW w:w="1633" w:type="dxa"/>
            <w:gridSpan w:val="3"/>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lang w:eastAsia="zh-CN"/>
              </w:rPr>
            </w:pPr>
            <w:r>
              <w:rPr>
                <w:rFonts w:ascii="Times New Roman" w:hAnsi="Times New Roman" w:eastAsia="微软雅黑" w:cs="Times New Roman"/>
                <w:b/>
                <w:bCs/>
                <w:spacing w:val="-1"/>
                <w:sz w:val="15"/>
                <w:szCs w:val="15"/>
                <w:lang w:eastAsia="zh-CN"/>
              </w:rPr>
              <w:t>验</w:t>
            </w:r>
            <w:r>
              <w:rPr>
                <w:rFonts w:ascii="Times New Roman" w:hAnsi="Times New Roman" w:eastAsia="微软雅黑" w:cs="Times New Roman"/>
                <w:b/>
                <w:bCs/>
                <w:spacing w:val="2"/>
                <w:sz w:val="15"/>
                <w:szCs w:val="15"/>
                <w:lang w:eastAsia="zh-CN"/>
              </w:rPr>
              <w:t>收</w:t>
            </w:r>
            <w:r>
              <w:rPr>
                <w:rFonts w:ascii="Times New Roman" w:hAnsi="Times New Roman" w:eastAsia="微软雅黑" w:cs="Times New Roman"/>
                <w:b/>
                <w:bCs/>
                <w:spacing w:val="-1"/>
                <w:sz w:val="15"/>
                <w:szCs w:val="15"/>
                <w:lang w:eastAsia="zh-CN"/>
              </w:rPr>
              <w:t>监</w:t>
            </w:r>
            <w:r>
              <w:rPr>
                <w:rFonts w:ascii="Times New Roman" w:hAnsi="Times New Roman" w:eastAsia="微软雅黑" w:cs="Times New Roman"/>
                <w:b/>
                <w:bCs/>
                <w:spacing w:val="2"/>
                <w:sz w:val="15"/>
                <w:szCs w:val="15"/>
                <w:lang w:eastAsia="zh-CN"/>
              </w:rPr>
              <w:t>测</w:t>
            </w:r>
            <w:r>
              <w:rPr>
                <w:rFonts w:ascii="Times New Roman" w:hAnsi="Times New Roman" w:eastAsia="微软雅黑" w:cs="Times New Roman"/>
                <w:b/>
                <w:bCs/>
                <w:spacing w:val="-1"/>
                <w:sz w:val="15"/>
                <w:szCs w:val="15"/>
                <w:lang w:eastAsia="zh-CN"/>
              </w:rPr>
              <w:t>时</w:t>
            </w:r>
            <w:r>
              <w:rPr>
                <w:rFonts w:ascii="Times New Roman" w:hAnsi="Times New Roman" w:eastAsia="微软雅黑" w:cs="Times New Roman"/>
                <w:b/>
                <w:bCs/>
                <w:spacing w:val="2"/>
                <w:sz w:val="15"/>
                <w:szCs w:val="15"/>
                <w:lang w:eastAsia="zh-CN"/>
              </w:rPr>
              <w:t>工</w:t>
            </w:r>
            <w:r>
              <w:rPr>
                <w:rFonts w:ascii="Times New Roman" w:hAnsi="Times New Roman" w:eastAsia="微软雅黑" w:cs="Times New Roman"/>
                <w:b/>
                <w:bCs/>
                <w:sz w:val="15"/>
                <w:szCs w:val="15"/>
                <w:lang w:eastAsia="zh-CN"/>
              </w:rPr>
              <w:t>况（％）</w:t>
            </w:r>
          </w:p>
        </w:tc>
        <w:tc>
          <w:tcPr>
            <w:tcW w:w="2192"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80</w:t>
            </w:r>
          </w:p>
        </w:tc>
      </w:tr>
      <w:tr>
        <w:tblPrEx>
          <w:tblCellMar>
            <w:top w:w="0" w:type="dxa"/>
            <w:left w:w="0" w:type="dxa"/>
            <w:bottom w:w="0" w:type="dxa"/>
            <w:right w:w="0" w:type="dxa"/>
          </w:tblCellMar>
        </w:tblPrEx>
        <w:trPr>
          <w:trHeight w:val="143" w:hRule="atLeast"/>
          <w:jc w:val="center"/>
        </w:trPr>
        <w:tc>
          <w:tcPr>
            <w:tcW w:w="434" w:type="dxa"/>
            <w:vMerge w:val="continue"/>
            <w:tcBorders>
              <w:left w:val="single" w:color="000000" w:sz="4" w:space="0"/>
              <w:right w:val="single" w:color="000000" w:sz="4" w:space="0"/>
            </w:tcBorders>
            <w:textDirection w:val="tbRl"/>
            <w:vAlign w:val="center"/>
          </w:tcPr>
          <w:p>
            <w:pPr>
              <w:adjustRightInd w:val="0"/>
              <w:snapToGrid w:val="0"/>
              <w:jc w:val="center"/>
              <w:rPr>
                <w:rFonts w:ascii="Times New Roman" w:hAnsi="Times New Roman" w:cs="Times New Roman"/>
                <w:sz w:val="15"/>
                <w:szCs w:val="15"/>
                <w:lang w:eastAsia="en-US"/>
              </w:rPr>
            </w:pPr>
          </w:p>
        </w:tc>
        <w:tc>
          <w:tcPr>
            <w:tcW w:w="1800"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2"/>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投</w:t>
            </w:r>
            <w:r>
              <w:rPr>
                <w:rFonts w:ascii="Times New Roman" w:hAnsi="Times New Roman" w:eastAsia="微软雅黑" w:cs="Times New Roman"/>
                <w:b/>
                <w:bCs/>
                <w:spacing w:val="2"/>
                <w:sz w:val="15"/>
                <w:szCs w:val="15"/>
              </w:rPr>
              <w:t>资</w:t>
            </w:r>
            <w:r>
              <w:rPr>
                <w:rFonts w:ascii="Times New Roman" w:hAnsi="Times New Roman" w:eastAsia="微软雅黑" w:cs="Times New Roman"/>
                <w:b/>
                <w:bCs/>
                <w:spacing w:val="-1"/>
                <w:sz w:val="15"/>
                <w:szCs w:val="15"/>
              </w:rPr>
              <w:t>总</w:t>
            </w:r>
            <w:r>
              <w:rPr>
                <w:rFonts w:ascii="Times New Roman" w:hAnsi="Times New Roman" w:eastAsia="微软雅黑" w:cs="Times New Roman"/>
                <w:b/>
                <w:bCs/>
                <w:spacing w:val="2"/>
                <w:sz w:val="15"/>
                <w:szCs w:val="15"/>
              </w:rPr>
              <w:t>概</w:t>
            </w:r>
            <w:r>
              <w:rPr>
                <w:rFonts w:ascii="Times New Roman" w:hAnsi="Times New Roman" w:eastAsia="微软雅黑" w:cs="Times New Roman"/>
                <w:b/>
                <w:bCs/>
                <w:spacing w:val="-1"/>
                <w:sz w:val="15"/>
                <w:szCs w:val="15"/>
              </w:rPr>
              <w:t>算</w:t>
            </w:r>
            <w:r>
              <w:rPr>
                <w:rFonts w:ascii="Times New Roman" w:hAnsi="Times New Roman" w:eastAsia="微软雅黑" w:cs="Times New Roman"/>
                <w:b/>
                <w:bCs/>
                <w:spacing w:val="2"/>
                <w:sz w:val="15"/>
                <w:szCs w:val="15"/>
              </w:rPr>
              <w:t>（</w:t>
            </w:r>
            <w:r>
              <w:rPr>
                <w:rFonts w:ascii="Times New Roman" w:hAnsi="Times New Roman" w:eastAsia="微软雅黑" w:cs="Times New Roman"/>
                <w:b/>
                <w:bCs/>
                <w:spacing w:val="-1"/>
                <w:sz w:val="15"/>
                <w:szCs w:val="15"/>
              </w:rPr>
              <w:t>万</w:t>
            </w:r>
            <w:r>
              <w:rPr>
                <w:rFonts w:ascii="Times New Roman" w:hAnsi="Times New Roman" w:eastAsia="微软雅黑" w:cs="Times New Roman"/>
                <w:b/>
                <w:bCs/>
                <w:spacing w:val="2"/>
                <w:sz w:val="15"/>
                <w:szCs w:val="15"/>
              </w:rPr>
              <w:t>元</w:t>
            </w:r>
            <w:r>
              <w:rPr>
                <w:rFonts w:ascii="Times New Roman" w:hAnsi="Times New Roman" w:eastAsia="微软雅黑" w:cs="Times New Roman"/>
                <w:b/>
                <w:bCs/>
                <w:sz w:val="15"/>
                <w:szCs w:val="15"/>
              </w:rPr>
              <w:t>）</w:t>
            </w:r>
          </w:p>
        </w:tc>
        <w:tc>
          <w:tcPr>
            <w:tcW w:w="4873" w:type="dxa"/>
            <w:gridSpan w:val="6"/>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14000</w:t>
            </w:r>
          </w:p>
        </w:tc>
        <w:tc>
          <w:tcPr>
            <w:tcW w:w="1975"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lang w:eastAsia="zh-CN"/>
              </w:rPr>
            </w:pPr>
            <w:r>
              <w:rPr>
                <w:rFonts w:ascii="Times New Roman" w:hAnsi="Times New Roman" w:eastAsia="微软雅黑" w:cs="Times New Roman"/>
                <w:b/>
                <w:bCs/>
                <w:spacing w:val="-1"/>
                <w:sz w:val="15"/>
                <w:szCs w:val="15"/>
                <w:lang w:eastAsia="zh-CN"/>
              </w:rPr>
              <w:t>环</w:t>
            </w:r>
            <w:r>
              <w:rPr>
                <w:rFonts w:ascii="Times New Roman" w:hAnsi="Times New Roman" w:eastAsia="微软雅黑" w:cs="Times New Roman"/>
                <w:b/>
                <w:bCs/>
                <w:spacing w:val="2"/>
                <w:sz w:val="15"/>
                <w:szCs w:val="15"/>
                <w:lang w:eastAsia="zh-CN"/>
              </w:rPr>
              <w:t>保</w:t>
            </w:r>
            <w:r>
              <w:rPr>
                <w:rFonts w:ascii="Times New Roman" w:hAnsi="Times New Roman" w:eastAsia="微软雅黑" w:cs="Times New Roman"/>
                <w:b/>
                <w:bCs/>
                <w:spacing w:val="-1"/>
                <w:sz w:val="15"/>
                <w:szCs w:val="15"/>
                <w:lang w:eastAsia="zh-CN"/>
              </w:rPr>
              <w:t>投</w:t>
            </w:r>
            <w:r>
              <w:rPr>
                <w:rFonts w:ascii="Times New Roman" w:hAnsi="Times New Roman" w:eastAsia="微软雅黑" w:cs="Times New Roman"/>
                <w:b/>
                <w:bCs/>
                <w:spacing w:val="2"/>
                <w:sz w:val="15"/>
                <w:szCs w:val="15"/>
                <w:lang w:eastAsia="zh-CN"/>
              </w:rPr>
              <w:t>资</w:t>
            </w:r>
            <w:r>
              <w:rPr>
                <w:rFonts w:ascii="Times New Roman" w:hAnsi="Times New Roman" w:eastAsia="微软雅黑" w:cs="Times New Roman"/>
                <w:b/>
                <w:bCs/>
                <w:spacing w:val="-1"/>
                <w:sz w:val="15"/>
                <w:szCs w:val="15"/>
                <w:lang w:eastAsia="zh-CN"/>
              </w:rPr>
              <w:t>总</w:t>
            </w:r>
            <w:r>
              <w:rPr>
                <w:rFonts w:ascii="Times New Roman" w:hAnsi="Times New Roman" w:eastAsia="微软雅黑" w:cs="Times New Roman"/>
                <w:b/>
                <w:bCs/>
                <w:spacing w:val="2"/>
                <w:sz w:val="15"/>
                <w:szCs w:val="15"/>
                <w:lang w:eastAsia="zh-CN"/>
              </w:rPr>
              <w:t>概</w:t>
            </w:r>
            <w:r>
              <w:rPr>
                <w:rFonts w:ascii="Times New Roman" w:hAnsi="Times New Roman" w:eastAsia="微软雅黑" w:cs="Times New Roman"/>
                <w:b/>
                <w:bCs/>
                <w:spacing w:val="-1"/>
                <w:sz w:val="15"/>
                <w:szCs w:val="15"/>
                <w:lang w:eastAsia="zh-CN"/>
              </w:rPr>
              <w:t>算</w:t>
            </w:r>
            <w:r>
              <w:rPr>
                <w:rFonts w:ascii="Times New Roman" w:hAnsi="Times New Roman" w:eastAsia="微软雅黑" w:cs="Times New Roman"/>
                <w:b/>
                <w:bCs/>
                <w:spacing w:val="2"/>
                <w:sz w:val="15"/>
                <w:szCs w:val="15"/>
                <w:lang w:eastAsia="zh-CN"/>
              </w:rPr>
              <w:t>（</w:t>
            </w:r>
            <w:r>
              <w:rPr>
                <w:rFonts w:ascii="Times New Roman" w:hAnsi="Times New Roman" w:eastAsia="微软雅黑" w:cs="Times New Roman"/>
                <w:b/>
                <w:bCs/>
                <w:spacing w:val="-1"/>
                <w:sz w:val="15"/>
                <w:szCs w:val="15"/>
                <w:lang w:eastAsia="zh-CN"/>
              </w:rPr>
              <w:t>万</w:t>
            </w:r>
            <w:r>
              <w:rPr>
                <w:rFonts w:ascii="Times New Roman" w:hAnsi="Times New Roman" w:eastAsia="微软雅黑" w:cs="Times New Roman"/>
                <w:b/>
                <w:bCs/>
                <w:spacing w:val="2"/>
                <w:sz w:val="15"/>
                <w:szCs w:val="15"/>
                <w:lang w:eastAsia="zh-CN"/>
              </w:rPr>
              <w:t>元</w:t>
            </w:r>
            <w:r>
              <w:rPr>
                <w:rFonts w:ascii="Times New Roman" w:hAnsi="Times New Roman" w:eastAsia="微软雅黑" w:cs="Times New Roman"/>
                <w:b/>
                <w:bCs/>
                <w:sz w:val="15"/>
                <w:szCs w:val="15"/>
                <w:lang w:eastAsia="zh-CN"/>
              </w:rPr>
              <w:t>）</w:t>
            </w: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168</w:t>
            </w:r>
          </w:p>
        </w:tc>
        <w:tc>
          <w:tcPr>
            <w:tcW w:w="1633" w:type="dxa"/>
            <w:gridSpan w:val="3"/>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所</w:t>
            </w:r>
            <w:r>
              <w:rPr>
                <w:rFonts w:ascii="Times New Roman" w:hAnsi="Times New Roman" w:eastAsia="微软雅黑" w:cs="Times New Roman"/>
                <w:b/>
                <w:bCs/>
                <w:spacing w:val="2"/>
                <w:sz w:val="15"/>
                <w:szCs w:val="15"/>
              </w:rPr>
              <w:t>占</w:t>
            </w:r>
            <w:r>
              <w:rPr>
                <w:rFonts w:ascii="Times New Roman" w:hAnsi="Times New Roman" w:eastAsia="微软雅黑" w:cs="Times New Roman"/>
                <w:b/>
                <w:bCs/>
                <w:spacing w:val="-1"/>
                <w:sz w:val="15"/>
                <w:szCs w:val="15"/>
              </w:rPr>
              <w:t>比</w:t>
            </w:r>
            <w:r>
              <w:rPr>
                <w:rFonts w:ascii="Times New Roman" w:hAnsi="Times New Roman" w:eastAsia="微软雅黑" w:cs="Times New Roman"/>
                <w:b/>
                <w:bCs/>
                <w:spacing w:val="2"/>
                <w:sz w:val="15"/>
                <w:szCs w:val="15"/>
              </w:rPr>
              <w:t>例</w:t>
            </w:r>
            <w:r>
              <w:rPr>
                <w:rFonts w:ascii="Times New Roman" w:hAnsi="Times New Roman" w:eastAsia="微软雅黑" w:cs="Times New Roman"/>
                <w:b/>
                <w:bCs/>
                <w:spacing w:val="-1"/>
                <w:sz w:val="15"/>
                <w:szCs w:val="15"/>
              </w:rPr>
              <w:t>（</w:t>
            </w:r>
            <w:r>
              <w:rPr>
                <w:rFonts w:ascii="Times New Roman" w:hAnsi="Times New Roman" w:eastAsia="Tahoma" w:cs="Times New Roman"/>
                <w:b/>
                <w:bCs/>
                <w:spacing w:val="1"/>
                <w:sz w:val="15"/>
                <w:szCs w:val="15"/>
              </w:rPr>
              <w:t>%</w:t>
            </w:r>
            <w:r>
              <w:rPr>
                <w:rFonts w:ascii="Times New Roman" w:hAnsi="Times New Roman" w:eastAsia="微软雅黑" w:cs="Times New Roman"/>
                <w:b/>
                <w:bCs/>
                <w:sz w:val="15"/>
                <w:szCs w:val="15"/>
              </w:rPr>
              <w:t>）</w:t>
            </w:r>
          </w:p>
        </w:tc>
        <w:tc>
          <w:tcPr>
            <w:tcW w:w="2192"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1.2</w:t>
            </w:r>
          </w:p>
        </w:tc>
      </w:tr>
      <w:tr>
        <w:tblPrEx>
          <w:tblCellMar>
            <w:top w:w="0" w:type="dxa"/>
            <w:left w:w="0" w:type="dxa"/>
            <w:bottom w:w="0" w:type="dxa"/>
            <w:right w:w="0" w:type="dxa"/>
          </w:tblCellMar>
        </w:tblPrEx>
        <w:trPr>
          <w:trHeight w:val="143" w:hRule="atLeast"/>
          <w:jc w:val="center"/>
        </w:trPr>
        <w:tc>
          <w:tcPr>
            <w:tcW w:w="434" w:type="dxa"/>
            <w:vMerge w:val="continue"/>
            <w:tcBorders>
              <w:left w:val="single" w:color="000000" w:sz="4" w:space="0"/>
              <w:right w:val="single" w:color="000000" w:sz="4" w:space="0"/>
            </w:tcBorders>
            <w:textDirection w:val="tbRl"/>
            <w:vAlign w:val="center"/>
          </w:tcPr>
          <w:p>
            <w:pPr>
              <w:adjustRightInd w:val="0"/>
              <w:snapToGrid w:val="0"/>
              <w:jc w:val="center"/>
              <w:rPr>
                <w:rFonts w:ascii="Times New Roman" w:hAnsi="Times New Roman" w:cs="Times New Roman"/>
                <w:sz w:val="15"/>
                <w:szCs w:val="15"/>
                <w:lang w:eastAsia="en-US"/>
              </w:rPr>
            </w:pPr>
          </w:p>
        </w:tc>
        <w:tc>
          <w:tcPr>
            <w:tcW w:w="1800"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2"/>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实</w:t>
            </w:r>
            <w:r>
              <w:rPr>
                <w:rFonts w:ascii="Times New Roman" w:hAnsi="Times New Roman" w:eastAsia="微软雅黑" w:cs="Times New Roman"/>
                <w:b/>
                <w:bCs/>
                <w:spacing w:val="2"/>
                <w:sz w:val="15"/>
                <w:szCs w:val="15"/>
              </w:rPr>
              <w:t>际</w:t>
            </w:r>
            <w:r>
              <w:rPr>
                <w:rFonts w:ascii="Times New Roman" w:hAnsi="Times New Roman" w:eastAsia="微软雅黑" w:cs="Times New Roman"/>
                <w:b/>
                <w:bCs/>
                <w:spacing w:val="-1"/>
                <w:sz w:val="15"/>
                <w:szCs w:val="15"/>
              </w:rPr>
              <w:t>总</w:t>
            </w:r>
            <w:r>
              <w:rPr>
                <w:rFonts w:ascii="Times New Roman" w:hAnsi="Times New Roman" w:eastAsia="微软雅黑" w:cs="Times New Roman"/>
                <w:b/>
                <w:bCs/>
                <w:spacing w:val="2"/>
                <w:sz w:val="15"/>
                <w:szCs w:val="15"/>
              </w:rPr>
              <w:t>投</w:t>
            </w:r>
            <w:r>
              <w:rPr>
                <w:rFonts w:ascii="Times New Roman" w:hAnsi="Times New Roman" w:eastAsia="微软雅黑" w:cs="Times New Roman"/>
                <w:b/>
                <w:bCs/>
                <w:sz w:val="15"/>
                <w:szCs w:val="15"/>
              </w:rPr>
              <w:t>资</w:t>
            </w:r>
          </w:p>
        </w:tc>
        <w:tc>
          <w:tcPr>
            <w:tcW w:w="4873" w:type="dxa"/>
            <w:gridSpan w:val="6"/>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14000</w:t>
            </w:r>
          </w:p>
        </w:tc>
        <w:tc>
          <w:tcPr>
            <w:tcW w:w="1975"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lang w:eastAsia="zh-CN"/>
              </w:rPr>
            </w:pPr>
            <w:r>
              <w:rPr>
                <w:rFonts w:ascii="Times New Roman" w:hAnsi="Times New Roman" w:eastAsia="微软雅黑" w:cs="Times New Roman"/>
                <w:b/>
                <w:bCs/>
                <w:spacing w:val="-1"/>
                <w:sz w:val="15"/>
                <w:szCs w:val="15"/>
                <w:lang w:eastAsia="zh-CN"/>
              </w:rPr>
              <w:t>实</w:t>
            </w:r>
            <w:r>
              <w:rPr>
                <w:rFonts w:ascii="Times New Roman" w:hAnsi="Times New Roman" w:eastAsia="微软雅黑" w:cs="Times New Roman"/>
                <w:b/>
                <w:bCs/>
                <w:spacing w:val="2"/>
                <w:sz w:val="15"/>
                <w:szCs w:val="15"/>
                <w:lang w:eastAsia="zh-CN"/>
              </w:rPr>
              <w:t>际</w:t>
            </w:r>
            <w:r>
              <w:rPr>
                <w:rFonts w:ascii="Times New Roman" w:hAnsi="Times New Roman" w:eastAsia="微软雅黑" w:cs="Times New Roman"/>
                <w:b/>
                <w:bCs/>
                <w:spacing w:val="-1"/>
                <w:sz w:val="15"/>
                <w:szCs w:val="15"/>
                <w:lang w:eastAsia="zh-CN"/>
              </w:rPr>
              <w:t>环</w:t>
            </w:r>
            <w:r>
              <w:rPr>
                <w:rFonts w:ascii="Times New Roman" w:hAnsi="Times New Roman" w:eastAsia="微软雅黑" w:cs="Times New Roman"/>
                <w:b/>
                <w:bCs/>
                <w:spacing w:val="2"/>
                <w:sz w:val="15"/>
                <w:szCs w:val="15"/>
                <w:lang w:eastAsia="zh-CN"/>
              </w:rPr>
              <w:t>保</w:t>
            </w:r>
            <w:r>
              <w:rPr>
                <w:rFonts w:ascii="Times New Roman" w:hAnsi="Times New Roman" w:eastAsia="微软雅黑" w:cs="Times New Roman"/>
                <w:b/>
                <w:bCs/>
                <w:spacing w:val="-1"/>
                <w:sz w:val="15"/>
                <w:szCs w:val="15"/>
                <w:lang w:eastAsia="zh-CN"/>
              </w:rPr>
              <w:t>投</w:t>
            </w:r>
            <w:r>
              <w:rPr>
                <w:rFonts w:ascii="Times New Roman" w:hAnsi="Times New Roman" w:eastAsia="微软雅黑" w:cs="Times New Roman"/>
                <w:b/>
                <w:bCs/>
                <w:spacing w:val="2"/>
                <w:sz w:val="15"/>
                <w:szCs w:val="15"/>
                <w:lang w:eastAsia="zh-CN"/>
              </w:rPr>
              <w:t>资</w:t>
            </w:r>
            <w:r>
              <w:rPr>
                <w:rFonts w:ascii="Times New Roman" w:hAnsi="Times New Roman" w:eastAsia="微软雅黑" w:cs="Times New Roman"/>
                <w:b/>
                <w:bCs/>
                <w:spacing w:val="-1"/>
                <w:sz w:val="15"/>
                <w:szCs w:val="15"/>
                <w:lang w:eastAsia="zh-CN"/>
              </w:rPr>
              <w:t>（</w:t>
            </w:r>
            <w:r>
              <w:rPr>
                <w:rFonts w:ascii="Times New Roman" w:hAnsi="Times New Roman" w:eastAsia="微软雅黑" w:cs="Times New Roman"/>
                <w:b/>
                <w:bCs/>
                <w:spacing w:val="2"/>
                <w:sz w:val="15"/>
                <w:szCs w:val="15"/>
                <w:lang w:eastAsia="zh-CN"/>
              </w:rPr>
              <w:t>万</w:t>
            </w:r>
            <w:r>
              <w:rPr>
                <w:rFonts w:ascii="Times New Roman" w:hAnsi="Times New Roman" w:eastAsia="微软雅黑" w:cs="Times New Roman"/>
                <w:b/>
                <w:bCs/>
                <w:spacing w:val="-1"/>
                <w:sz w:val="15"/>
                <w:szCs w:val="15"/>
                <w:lang w:eastAsia="zh-CN"/>
              </w:rPr>
              <w:t>元</w:t>
            </w:r>
            <w:r>
              <w:rPr>
                <w:rFonts w:ascii="Times New Roman" w:hAnsi="Times New Roman" w:eastAsia="微软雅黑" w:cs="Times New Roman"/>
                <w:b/>
                <w:bCs/>
                <w:sz w:val="15"/>
                <w:szCs w:val="15"/>
                <w:lang w:eastAsia="zh-CN"/>
              </w:rPr>
              <w:t>）</w:t>
            </w: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Times New Roman" w:hAnsi="Times New Roman" w:cs="Times New Roman" w:eastAsiaTheme="minorEastAsia"/>
                <w:sz w:val="15"/>
                <w:szCs w:val="15"/>
                <w:lang w:eastAsia="zh-CN"/>
              </w:rPr>
            </w:pPr>
            <w:r>
              <w:rPr>
                <w:rFonts w:hint="eastAsia" w:ascii="Times New Roman" w:hAnsi="Times New Roman" w:cs="Times New Roman"/>
                <w:sz w:val="15"/>
                <w:szCs w:val="15"/>
                <w:lang w:eastAsia="en-US"/>
              </w:rPr>
              <w:t>15</w:t>
            </w:r>
            <w:r>
              <w:rPr>
                <w:rFonts w:hint="eastAsia" w:ascii="Times New Roman" w:hAnsi="Times New Roman" w:cs="Times New Roman"/>
                <w:sz w:val="15"/>
                <w:szCs w:val="15"/>
                <w:lang w:val="en-US" w:eastAsia="zh-CN"/>
              </w:rPr>
              <w:t>3</w:t>
            </w:r>
          </w:p>
        </w:tc>
        <w:tc>
          <w:tcPr>
            <w:tcW w:w="1633" w:type="dxa"/>
            <w:gridSpan w:val="3"/>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所</w:t>
            </w:r>
            <w:r>
              <w:rPr>
                <w:rFonts w:ascii="Times New Roman" w:hAnsi="Times New Roman" w:eastAsia="微软雅黑" w:cs="Times New Roman"/>
                <w:b/>
                <w:bCs/>
                <w:spacing w:val="2"/>
                <w:sz w:val="15"/>
                <w:szCs w:val="15"/>
              </w:rPr>
              <w:t>占</w:t>
            </w:r>
            <w:r>
              <w:rPr>
                <w:rFonts w:ascii="Times New Roman" w:hAnsi="Times New Roman" w:eastAsia="微软雅黑" w:cs="Times New Roman"/>
                <w:b/>
                <w:bCs/>
                <w:spacing w:val="-1"/>
                <w:sz w:val="15"/>
                <w:szCs w:val="15"/>
              </w:rPr>
              <w:t>比</w:t>
            </w:r>
            <w:r>
              <w:rPr>
                <w:rFonts w:ascii="Times New Roman" w:hAnsi="Times New Roman" w:eastAsia="微软雅黑" w:cs="Times New Roman"/>
                <w:b/>
                <w:bCs/>
                <w:spacing w:val="2"/>
                <w:sz w:val="15"/>
                <w:szCs w:val="15"/>
              </w:rPr>
              <w:t>例</w:t>
            </w:r>
            <w:r>
              <w:rPr>
                <w:rFonts w:ascii="Times New Roman" w:hAnsi="Times New Roman" w:eastAsia="微软雅黑" w:cs="Times New Roman"/>
                <w:b/>
                <w:bCs/>
                <w:spacing w:val="-1"/>
                <w:sz w:val="15"/>
                <w:szCs w:val="15"/>
              </w:rPr>
              <w:t>（</w:t>
            </w:r>
            <w:r>
              <w:rPr>
                <w:rFonts w:ascii="Times New Roman" w:hAnsi="Times New Roman" w:eastAsia="Tahoma" w:cs="Times New Roman"/>
                <w:b/>
                <w:bCs/>
                <w:spacing w:val="1"/>
                <w:sz w:val="15"/>
                <w:szCs w:val="15"/>
              </w:rPr>
              <w:t>%</w:t>
            </w:r>
            <w:r>
              <w:rPr>
                <w:rFonts w:ascii="Times New Roman" w:hAnsi="Times New Roman" w:eastAsia="微软雅黑" w:cs="Times New Roman"/>
                <w:b/>
                <w:bCs/>
                <w:sz w:val="15"/>
                <w:szCs w:val="15"/>
              </w:rPr>
              <w:t>）</w:t>
            </w:r>
          </w:p>
        </w:tc>
        <w:tc>
          <w:tcPr>
            <w:tcW w:w="2192"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1.1</w:t>
            </w:r>
          </w:p>
        </w:tc>
      </w:tr>
      <w:tr>
        <w:tblPrEx>
          <w:tblCellMar>
            <w:top w:w="0" w:type="dxa"/>
            <w:left w:w="0" w:type="dxa"/>
            <w:bottom w:w="0" w:type="dxa"/>
            <w:right w:w="0" w:type="dxa"/>
          </w:tblCellMar>
        </w:tblPrEx>
        <w:trPr>
          <w:trHeight w:val="143" w:hRule="atLeast"/>
          <w:jc w:val="center"/>
        </w:trPr>
        <w:tc>
          <w:tcPr>
            <w:tcW w:w="434" w:type="dxa"/>
            <w:vMerge w:val="continue"/>
            <w:tcBorders>
              <w:left w:val="single" w:color="000000" w:sz="4" w:space="0"/>
              <w:right w:val="single" w:color="000000" w:sz="4" w:space="0"/>
            </w:tcBorders>
            <w:textDirection w:val="tbRl"/>
            <w:vAlign w:val="center"/>
          </w:tcPr>
          <w:p>
            <w:pPr>
              <w:adjustRightInd w:val="0"/>
              <w:snapToGrid w:val="0"/>
              <w:jc w:val="center"/>
              <w:rPr>
                <w:rFonts w:ascii="Times New Roman" w:hAnsi="Times New Roman" w:cs="Times New Roman"/>
                <w:sz w:val="15"/>
                <w:szCs w:val="15"/>
                <w:lang w:eastAsia="en-US"/>
              </w:rPr>
            </w:pPr>
          </w:p>
        </w:tc>
        <w:tc>
          <w:tcPr>
            <w:tcW w:w="1800"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2"/>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废</w:t>
            </w:r>
            <w:r>
              <w:rPr>
                <w:rFonts w:ascii="Times New Roman" w:hAnsi="Times New Roman" w:eastAsia="微软雅黑" w:cs="Times New Roman"/>
                <w:b/>
                <w:bCs/>
                <w:spacing w:val="2"/>
                <w:sz w:val="15"/>
                <w:szCs w:val="15"/>
              </w:rPr>
              <w:t>水</w:t>
            </w:r>
            <w:r>
              <w:rPr>
                <w:rFonts w:ascii="Times New Roman" w:hAnsi="Times New Roman" w:eastAsia="微软雅黑" w:cs="Times New Roman"/>
                <w:b/>
                <w:bCs/>
                <w:spacing w:val="-1"/>
                <w:sz w:val="15"/>
                <w:szCs w:val="15"/>
              </w:rPr>
              <w:t>治</w:t>
            </w:r>
            <w:r>
              <w:rPr>
                <w:rFonts w:ascii="Times New Roman" w:hAnsi="Times New Roman" w:eastAsia="微软雅黑" w:cs="Times New Roman"/>
                <w:b/>
                <w:bCs/>
                <w:spacing w:val="2"/>
                <w:sz w:val="15"/>
                <w:szCs w:val="15"/>
              </w:rPr>
              <w:t>理</w:t>
            </w:r>
            <w:r>
              <w:rPr>
                <w:rFonts w:ascii="Times New Roman" w:hAnsi="Times New Roman" w:eastAsia="微软雅黑" w:cs="Times New Roman"/>
                <w:b/>
                <w:bCs/>
                <w:spacing w:val="-1"/>
                <w:sz w:val="15"/>
                <w:szCs w:val="15"/>
              </w:rPr>
              <w:t>（</w:t>
            </w:r>
            <w:r>
              <w:rPr>
                <w:rFonts w:ascii="Times New Roman" w:hAnsi="Times New Roman" w:eastAsia="微软雅黑" w:cs="Times New Roman"/>
                <w:b/>
                <w:bCs/>
                <w:spacing w:val="2"/>
                <w:sz w:val="15"/>
                <w:szCs w:val="15"/>
              </w:rPr>
              <w:t>万</w:t>
            </w:r>
            <w:r>
              <w:rPr>
                <w:rFonts w:ascii="Times New Roman" w:hAnsi="Times New Roman" w:eastAsia="微软雅黑" w:cs="Times New Roman"/>
                <w:b/>
                <w:bCs/>
                <w:spacing w:val="-1"/>
                <w:sz w:val="15"/>
                <w:szCs w:val="15"/>
              </w:rPr>
              <w:t>元</w:t>
            </w:r>
            <w:r>
              <w:rPr>
                <w:rFonts w:ascii="Times New Roman" w:hAnsi="Times New Roman" w:eastAsia="微软雅黑" w:cs="Times New Roman"/>
                <w:b/>
                <w:bCs/>
                <w:sz w:val="15"/>
                <w:szCs w:val="15"/>
              </w:rPr>
              <w:t>）</w:t>
            </w:r>
          </w:p>
        </w:tc>
        <w:tc>
          <w:tcPr>
            <w:tcW w:w="82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15</w:t>
            </w:r>
          </w:p>
        </w:tc>
        <w:tc>
          <w:tcPr>
            <w:tcW w:w="1231" w:type="dxa"/>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4"/>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废</w:t>
            </w:r>
            <w:r>
              <w:rPr>
                <w:rFonts w:ascii="Times New Roman" w:hAnsi="Times New Roman" w:eastAsia="微软雅黑" w:cs="Times New Roman"/>
                <w:b/>
                <w:bCs/>
                <w:spacing w:val="2"/>
                <w:sz w:val="15"/>
                <w:szCs w:val="15"/>
              </w:rPr>
              <w:t>气</w:t>
            </w:r>
            <w:r>
              <w:rPr>
                <w:rFonts w:ascii="Times New Roman" w:hAnsi="Times New Roman" w:eastAsia="微软雅黑" w:cs="Times New Roman"/>
                <w:b/>
                <w:bCs/>
                <w:spacing w:val="-1"/>
                <w:sz w:val="15"/>
                <w:szCs w:val="15"/>
              </w:rPr>
              <w:t>治</w:t>
            </w:r>
            <w:r>
              <w:rPr>
                <w:rFonts w:ascii="Times New Roman" w:hAnsi="Times New Roman" w:eastAsia="微软雅黑" w:cs="Times New Roman"/>
                <w:b/>
                <w:bCs/>
                <w:spacing w:val="2"/>
                <w:sz w:val="15"/>
                <w:szCs w:val="15"/>
              </w:rPr>
              <w:t>理</w:t>
            </w:r>
            <w:r>
              <w:rPr>
                <w:rFonts w:ascii="Times New Roman" w:hAnsi="Times New Roman" w:eastAsia="微软雅黑" w:cs="Times New Roman"/>
                <w:b/>
                <w:bCs/>
                <w:spacing w:val="-1"/>
                <w:sz w:val="15"/>
                <w:szCs w:val="15"/>
              </w:rPr>
              <w:t>（</w:t>
            </w:r>
            <w:r>
              <w:rPr>
                <w:rFonts w:ascii="Times New Roman" w:hAnsi="Times New Roman" w:eastAsia="微软雅黑" w:cs="Times New Roman"/>
                <w:b/>
                <w:bCs/>
                <w:spacing w:val="2"/>
                <w:sz w:val="15"/>
                <w:szCs w:val="15"/>
              </w:rPr>
              <w:t>万</w:t>
            </w:r>
            <w:r>
              <w:rPr>
                <w:rFonts w:ascii="Times New Roman" w:hAnsi="Times New Roman" w:eastAsia="微软雅黑" w:cs="Times New Roman"/>
                <w:b/>
                <w:bCs/>
                <w:spacing w:val="-1"/>
                <w:sz w:val="15"/>
                <w:szCs w:val="15"/>
              </w:rPr>
              <w:t>元</w:t>
            </w:r>
            <w:r>
              <w:rPr>
                <w:rFonts w:ascii="Times New Roman" w:hAnsi="Times New Roman" w:eastAsia="微软雅黑" w:cs="Times New Roman"/>
                <w:b/>
                <w:bCs/>
                <w:sz w:val="15"/>
                <w:szCs w:val="15"/>
              </w:rPr>
              <w:t>）</w:t>
            </w:r>
          </w:p>
        </w:tc>
        <w:tc>
          <w:tcPr>
            <w:tcW w:w="8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Times New Roman" w:hAnsi="Times New Roman" w:cs="Times New Roman" w:eastAsiaTheme="minorEastAsia"/>
                <w:sz w:val="15"/>
                <w:szCs w:val="15"/>
                <w:lang w:eastAsia="zh-CN"/>
              </w:rPr>
            </w:pPr>
            <w:r>
              <w:rPr>
                <w:rFonts w:hint="eastAsia" w:ascii="Times New Roman" w:hAnsi="Times New Roman" w:cs="Times New Roman"/>
                <w:sz w:val="15"/>
                <w:szCs w:val="15"/>
                <w:lang w:eastAsia="en-US"/>
              </w:rPr>
              <w:t>4</w:t>
            </w:r>
            <w:r>
              <w:rPr>
                <w:rFonts w:hint="eastAsia" w:ascii="Times New Roman" w:hAnsi="Times New Roman" w:cs="Times New Roman"/>
                <w:sz w:val="15"/>
                <w:szCs w:val="15"/>
                <w:lang w:val="en-US" w:eastAsia="zh-CN"/>
              </w:rPr>
              <w:t>0</w:t>
            </w:r>
          </w:p>
        </w:tc>
        <w:tc>
          <w:tcPr>
            <w:tcW w:w="1387"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68"/>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噪</w:t>
            </w:r>
            <w:r>
              <w:rPr>
                <w:rFonts w:ascii="Times New Roman" w:hAnsi="Times New Roman" w:eastAsia="微软雅黑" w:cs="Times New Roman"/>
                <w:b/>
                <w:bCs/>
                <w:spacing w:val="2"/>
                <w:sz w:val="15"/>
                <w:szCs w:val="15"/>
              </w:rPr>
              <w:t>声</w:t>
            </w:r>
            <w:r>
              <w:rPr>
                <w:rFonts w:ascii="Times New Roman" w:hAnsi="Times New Roman" w:eastAsia="微软雅黑" w:cs="Times New Roman"/>
                <w:b/>
                <w:bCs/>
                <w:spacing w:val="-1"/>
                <w:sz w:val="15"/>
                <w:szCs w:val="15"/>
              </w:rPr>
              <w:t>治</w:t>
            </w:r>
            <w:r>
              <w:rPr>
                <w:rFonts w:ascii="Times New Roman" w:hAnsi="Times New Roman" w:eastAsia="微软雅黑" w:cs="Times New Roman"/>
                <w:b/>
                <w:bCs/>
                <w:spacing w:val="2"/>
                <w:sz w:val="15"/>
                <w:szCs w:val="15"/>
              </w:rPr>
              <w:t>理</w:t>
            </w:r>
            <w:r>
              <w:rPr>
                <w:rFonts w:ascii="Times New Roman" w:hAnsi="Times New Roman" w:eastAsia="微软雅黑" w:cs="Times New Roman"/>
                <w:b/>
                <w:bCs/>
                <w:spacing w:val="-1"/>
                <w:sz w:val="15"/>
                <w:szCs w:val="15"/>
              </w:rPr>
              <w:t>（</w:t>
            </w:r>
            <w:r>
              <w:rPr>
                <w:rFonts w:ascii="Times New Roman" w:hAnsi="Times New Roman" w:eastAsia="微软雅黑" w:cs="Times New Roman"/>
                <w:b/>
                <w:bCs/>
                <w:spacing w:val="2"/>
                <w:sz w:val="15"/>
                <w:szCs w:val="15"/>
              </w:rPr>
              <w:t>万</w:t>
            </w:r>
            <w:r>
              <w:rPr>
                <w:rFonts w:ascii="Times New Roman" w:hAnsi="Times New Roman" w:eastAsia="微软雅黑" w:cs="Times New Roman"/>
                <w:b/>
                <w:bCs/>
                <w:spacing w:val="-1"/>
                <w:sz w:val="15"/>
                <w:szCs w:val="15"/>
              </w:rPr>
              <w:t>元</w:t>
            </w:r>
            <w:r>
              <w:rPr>
                <w:rFonts w:ascii="Times New Roman" w:hAnsi="Times New Roman" w:eastAsia="微软雅黑" w:cs="Times New Roman"/>
                <w:b/>
                <w:bCs/>
                <w:sz w:val="15"/>
                <w:szCs w:val="15"/>
              </w:rPr>
              <w:t>）</w:t>
            </w:r>
          </w:p>
        </w:tc>
        <w:tc>
          <w:tcPr>
            <w:tcW w:w="60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13</w:t>
            </w:r>
          </w:p>
        </w:tc>
        <w:tc>
          <w:tcPr>
            <w:tcW w:w="1975"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lang w:eastAsia="zh-CN"/>
              </w:rPr>
            </w:pPr>
            <w:r>
              <w:rPr>
                <w:rFonts w:ascii="Times New Roman" w:hAnsi="Times New Roman" w:eastAsia="微软雅黑" w:cs="Times New Roman"/>
                <w:b/>
                <w:bCs/>
                <w:spacing w:val="-1"/>
                <w:sz w:val="15"/>
                <w:szCs w:val="15"/>
                <w:lang w:eastAsia="zh-CN"/>
              </w:rPr>
              <w:t>固</w:t>
            </w:r>
            <w:r>
              <w:rPr>
                <w:rFonts w:ascii="Times New Roman" w:hAnsi="Times New Roman" w:eastAsia="微软雅黑" w:cs="Times New Roman"/>
                <w:b/>
                <w:bCs/>
                <w:spacing w:val="2"/>
                <w:sz w:val="15"/>
                <w:szCs w:val="15"/>
                <w:lang w:eastAsia="zh-CN"/>
              </w:rPr>
              <w:t>体</w:t>
            </w:r>
            <w:r>
              <w:rPr>
                <w:rFonts w:ascii="Times New Roman" w:hAnsi="Times New Roman" w:eastAsia="微软雅黑" w:cs="Times New Roman"/>
                <w:b/>
                <w:bCs/>
                <w:spacing w:val="-1"/>
                <w:sz w:val="15"/>
                <w:szCs w:val="15"/>
                <w:lang w:eastAsia="zh-CN"/>
              </w:rPr>
              <w:t>废</w:t>
            </w:r>
            <w:r>
              <w:rPr>
                <w:rFonts w:ascii="Times New Roman" w:hAnsi="Times New Roman" w:eastAsia="微软雅黑" w:cs="Times New Roman"/>
                <w:b/>
                <w:bCs/>
                <w:spacing w:val="2"/>
                <w:sz w:val="15"/>
                <w:szCs w:val="15"/>
                <w:lang w:eastAsia="zh-CN"/>
              </w:rPr>
              <w:t>物</w:t>
            </w:r>
            <w:r>
              <w:rPr>
                <w:rFonts w:ascii="Times New Roman" w:hAnsi="Times New Roman" w:eastAsia="微软雅黑" w:cs="Times New Roman"/>
                <w:b/>
                <w:bCs/>
                <w:spacing w:val="-1"/>
                <w:sz w:val="15"/>
                <w:szCs w:val="15"/>
                <w:lang w:eastAsia="zh-CN"/>
              </w:rPr>
              <w:t>治</w:t>
            </w:r>
            <w:r>
              <w:rPr>
                <w:rFonts w:ascii="Times New Roman" w:hAnsi="Times New Roman" w:eastAsia="微软雅黑" w:cs="Times New Roman"/>
                <w:b/>
                <w:bCs/>
                <w:spacing w:val="2"/>
                <w:sz w:val="15"/>
                <w:szCs w:val="15"/>
                <w:lang w:eastAsia="zh-CN"/>
              </w:rPr>
              <w:t>理</w:t>
            </w:r>
            <w:r>
              <w:rPr>
                <w:rFonts w:ascii="Times New Roman" w:hAnsi="Times New Roman" w:eastAsia="微软雅黑" w:cs="Times New Roman"/>
                <w:b/>
                <w:bCs/>
                <w:spacing w:val="-1"/>
                <w:sz w:val="15"/>
                <w:szCs w:val="15"/>
                <w:lang w:eastAsia="zh-CN"/>
              </w:rPr>
              <w:t>（</w:t>
            </w:r>
            <w:r>
              <w:rPr>
                <w:rFonts w:ascii="Times New Roman" w:hAnsi="Times New Roman" w:eastAsia="微软雅黑" w:cs="Times New Roman"/>
                <w:b/>
                <w:bCs/>
                <w:spacing w:val="2"/>
                <w:sz w:val="15"/>
                <w:szCs w:val="15"/>
                <w:lang w:eastAsia="zh-CN"/>
              </w:rPr>
              <w:t>万</w:t>
            </w:r>
            <w:r>
              <w:rPr>
                <w:rFonts w:ascii="Times New Roman" w:hAnsi="Times New Roman" w:eastAsia="微软雅黑" w:cs="Times New Roman"/>
                <w:b/>
                <w:bCs/>
                <w:spacing w:val="-1"/>
                <w:sz w:val="15"/>
                <w:szCs w:val="15"/>
                <w:lang w:eastAsia="zh-CN"/>
              </w:rPr>
              <w:t>元</w:t>
            </w:r>
            <w:r>
              <w:rPr>
                <w:rFonts w:ascii="Times New Roman" w:hAnsi="Times New Roman" w:eastAsia="微软雅黑" w:cs="Times New Roman"/>
                <w:b/>
                <w:bCs/>
                <w:sz w:val="15"/>
                <w:szCs w:val="15"/>
                <w:lang w:eastAsia="zh-CN"/>
              </w:rPr>
              <w:t>）</w:t>
            </w: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22</w:t>
            </w:r>
          </w:p>
        </w:tc>
        <w:tc>
          <w:tcPr>
            <w:tcW w:w="1633" w:type="dxa"/>
            <w:gridSpan w:val="3"/>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绿</w:t>
            </w:r>
            <w:r>
              <w:rPr>
                <w:rFonts w:ascii="Times New Roman" w:hAnsi="Times New Roman" w:eastAsia="微软雅黑" w:cs="Times New Roman"/>
                <w:b/>
                <w:bCs/>
                <w:spacing w:val="2"/>
                <w:sz w:val="15"/>
                <w:szCs w:val="15"/>
              </w:rPr>
              <w:t>化</w:t>
            </w:r>
            <w:r>
              <w:rPr>
                <w:rFonts w:ascii="Times New Roman" w:hAnsi="Times New Roman" w:eastAsia="微软雅黑" w:cs="Times New Roman"/>
                <w:b/>
                <w:bCs/>
                <w:spacing w:val="-1"/>
                <w:sz w:val="15"/>
                <w:szCs w:val="15"/>
              </w:rPr>
              <w:t>及</w:t>
            </w:r>
            <w:r>
              <w:rPr>
                <w:rFonts w:ascii="Times New Roman" w:hAnsi="Times New Roman" w:eastAsia="微软雅黑" w:cs="Times New Roman"/>
                <w:b/>
                <w:bCs/>
                <w:spacing w:val="2"/>
                <w:sz w:val="15"/>
                <w:szCs w:val="15"/>
              </w:rPr>
              <w:t>生</w:t>
            </w:r>
            <w:r>
              <w:rPr>
                <w:rFonts w:ascii="Times New Roman" w:hAnsi="Times New Roman" w:eastAsia="微软雅黑" w:cs="Times New Roman"/>
                <w:b/>
                <w:bCs/>
                <w:spacing w:val="-1"/>
                <w:sz w:val="15"/>
                <w:szCs w:val="15"/>
              </w:rPr>
              <w:t>态</w:t>
            </w:r>
            <w:r>
              <w:rPr>
                <w:rFonts w:ascii="Times New Roman" w:hAnsi="Times New Roman" w:eastAsia="微软雅黑" w:cs="Times New Roman"/>
                <w:b/>
                <w:bCs/>
                <w:spacing w:val="2"/>
                <w:sz w:val="15"/>
                <w:szCs w:val="15"/>
              </w:rPr>
              <w:t>（</w:t>
            </w:r>
            <w:r>
              <w:rPr>
                <w:rFonts w:ascii="Times New Roman" w:hAnsi="Times New Roman" w:eastAsia="微软雅黑" w:cs="Times New Roman"/>
                <w:b/>
                <w:bCs/>
                <w:spacing w:val="-1"/>
                <w:sz w:val="15"/>
                <w:szCs w:val="15"/>
              </w:rPr>
              <w:t>万</w:t>
            </w:r>
            <w:r>
              <w:rPr>
                <w:rFonts w:ascii="Times New Roman" w:hAnsi="Times New Roman" w:eastAsia="微软雅黑" w:cs="Times New Roman"/>
                <w:b/>
                <w:bCs/>
                <w:spacing w:val="2"/>
                <w:sz w:val="15"/>
                <w:szCs w:val="15"/>
              </w:rPr>
              <w:t>元</w:t>
            </w:r>
            <w:r>
              <w:rPr>
                <w:rFonts w:ascii="Times New Roman" w:hAnsi="Times New Roman" w:eastAsia="微软雅黑" w:cs="Times New Roman"/>
                <w:b/>
                <w:bCs/>
                <w:sz w:val="15"/>
                <w:szCs w:val="15"/>
              </w:rPr>
              <w:t>）</w:t>
            </w:r>
          </w:p>
        </w:tc>
        <w:tc>
          <w:tcPr>
            <w:tcW w:w="47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w:t>
            </w:r>
          </w:p>
        </w:tc>
        <w:tc>
          <w:tcPr>
            <w:tcW w:w="1050" w:type="dxa"/>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11"/>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其</w:t>
            </w:r>
            <w:r>
              <w:rPr>
                <w:rFonts w:ascii="Times New Roman" w:hAnsi="Times New Roman" w:eastAsia="微软雅黑" w:cs="Times New Roman"/>
                <w:b/>
                <w:bCs/>
                <w:spacing w:val="2"/>
                <w:sz w:val="15"/>
                <w:szCs w:val="15"/>
              </w:rPr>
              <w:t>他</w:t>
            </w:r>
            <w:r>
              <w:rPr>
                <w:rFonts w:ascii="Times New Roman" w:hAnsi="Times New Roman" w:eastAsia="微软雅黑" w:cs="Times New Roman"/>
                <w:b/>
                <w:bCs/>
                <w:spacing w:val="-1"/>
                <w:sz w:val="15"/>
                <w:szCs w:val="15"/>
              </w:rPr>
              <w:t>（</w:t>
            </w:r>
            <w:r>
              <w:rPr>
                <w:rFonts w:ascii="Times New Roman" w:hAnsi="Times New Roman" w:eastAsia="微软雅黑" w:cs="Times New Roman"/>
                <w:b/>
                <w:bCs/>
                <w:spacing w:val="2"/>
                <w:sz w:val="15"/>
                <w:szCs w:val="15"/>
              </w:rPr>
              <w:t>万</w:t>
            </w:r>
            <w:r>
              <w:rPr>
                <w:rFonts w:ascii="Times New Roman" w:hAnsi="Times New Roman" w:eastAsia="微软雅黑" w:cs="Times New Roman"/>
                <w:b/>
                <w:bCs/>
                <w:spacing w:val="-1"/>
                <w:sz w:val="15"/>
                <w:szCs w:val="15"/>
              </w:rPr>
              <w:t>元</w:t>
            </w:r>
            <w:r>
              <w:rPr>
                <w:rFonts w:ascii="Times New Roman" w:hAnsi="Times New Roman" w:eastAsia="微软雅黑" w:cs="Times New Roman"/>
                <w:b/>
                <w:bCs/>
                <w:sz w:val="15"/>
                <w:szCs w:val="15"/>
              </w:rPr>
              <w:t>）</w:t>
            </w:r>
          </w:p>
        </w:tc>
        <w:tc>
          <w:tcPr>
            <w:tcW w:w="66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20</w:t>
            </w:r>
          </w:p>
        </w:tc>
      </w:tr>
      <w:tr>
        <w:tblPrEx>
          <w:tblCellMar>
            <w:top w:w="0" w:type="dxa"/>
            <w:left w:w="0" w:type="dxa"/>
            <w:bottom w:w="0" w:type="dxa"/>
            <w:right w:w="0" w:type="dxa"/>
          </w:tblCellMar>
        </w:tblPrEx>
        <w:trPr>
          <w:trHeight w:val="143" w:hRule="atLeast"/>
          <w:jc w:val="center"/>
        </w:trPr>
        <w:tc>
          <w:tcPr>
            <w:tcW w:w="434" w:type="dxa"/>
            <w:vMerge w:val="continue"/>
            <w:tcBorders>
              <w:left w:val="single" w:color="000000" w:sz="4" w:space="0"/>
              <w:bottom w:val="single" w:color="000000" w:sz="4" w:space="0"/>
              <w:right w:val="single" w:color="000000" w:sz="4" w:space="0"/>
            </w:tcBorders>
            <w:textDirection w:val="tbRl"/>
            <w:vAlign w:val="center"/>
          </w:tcPr>
          <w:p>
            <w:pPr>
              <w:adjustRightInd w:val="0"/>
              <w:snapToGrid w:val="0"/>
              <w:jc w:val="center"/>
              <w:rPr>
                <w:rFonts w:ascii="Times New Roman" w:hAnsi="Times New Roman" w:cs="Times New Roman"/>
                <w:sz w:val="15"/>
                <w:szCs w:val="15"/>
                <w:lang w:eastAsia="en-US"/>
              </w:rPr>
            </w:pPr>
          </w:p>
        </w:tc>
        <w:tc>
          <w:tcPr>
            <w:tcW w:w="1800"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2"/>
              <w:jc w:val="center"/>
              <w:rPr>
                <w:rFonts w:ascii="Times New Roman" w:hAnsi="Times New Roman" w:eastAsia="微软雅黑" w:cs="Times New Roman"/>
                <w:sz w:val="15"/>
                <w:szCs w:val="15"/>
                <w:lang w:eastAsia="zh-CN"/>
              </w:rPr>
            </w:pPr>
            <w:r>
              <w:rPr>
                <w:rFonts w:ascii="Times New Roman" w:hAnsi="Times New Roman" w:eastAsia="微软雅黑" w:cs="Times New Roman"/>
                <w:b/>
                <w:bCs/>
                <w:spacing w:val="-1"/>
                <w:sz w:val="15"/>
                <w:szCs w:val="15"/>
                <w:lang w:eastAsia="zh-CN"/>
              </w:rPr>
              <w:t>新</w:t>
            </w:r>
            <w:r>
              <w:rPr>
                <w:rFonts w:ascii="Times New Roman" w:hAnsi="Times New Roman" w:eastAsia="微软雅黑" w:cs="Times New Roman"/>
                <w:b/>
                <w:bCs/>
                <w:spacing w:val="2"/>
                <w:sz w:val="15"/>
                <w:szCs w:val="15"/>
                <w:lang w:eastAsia="zh-CN"/>
              </w:rPr>
              <w:t>增</w:t>
            </w:r>
            <w:r>
              <w:rPr>
                <w:rFonts w:ascii="Times New Roman" w:hAnsi="Times New Roman" w:eastAsia="微软雅黑" w:cs="Times New Roman"/>
                <w:b/>
                <w:bCs/>
                <w:spacing w:val="-1"/>
                <w:sz w:val="15"/>
                <w:szCs w:val="15"/>
                <w:lang w:eastAsia="zh-CN"/>
              </w:rPr>
              <w:t>废</w:t>
            </w:r>
            <w:r>
              <w:rPr>
                <w:rFonts w:ascii="Times New Roman" w:hAnsi="Times New Roman" w:eastAsia="微软雅黑" w:cs="Times New Roman"/>
                <w:b/>
                <w:bCs/>
                <w:spacing w:val="2"/>
                <w:sz w:val="15"/>
                <w:szCs w:val="15"/>
                <w:lang w:eastAsia="zh-CN"/>
              </w:rPr>
              <w:t>水</w:t>
            </w:r>
            <w:r>
              <w:rPr>
                <w:rFonts w:ascii="Times New Roman" w:hAnsi="Times New Roman" w:eastAsia="微软雅黑" w:cs="Times New Roman"/>
                <w:b/>
                <w:bCs/>
                <w:spacing w:val="-1"/>
                <w:sz w:val="15"/>
                <w:szCs w:val="15"/>
                <w:lang w:eastAsia="zh-CN"/>
              </w:rPr>
              <w:t>处</w:t>
            </w:r>
            <w:r>
              <w:rPr>
                <w:rFonts w:ascii="Times New Roman" w:hAnsi="Times New Roman" w:eastAsia="微软雅黑" w:cs="Times New Roman"/>
                <w:b/>
                <w:bCs/>
                <w:spacing w:val="2"/>
                <w:sz w:val="15"/>
                <w:szCs w:val="15"/>
                <w:lang w:eastAsia="zh-CN"/>
              </w:rPr>
              <w:t>理</w:t>
            </w:r>
            <w:r>
              <w:rPr>
                <w:rFonts w:ascii="Times New Roman" w:hAnsi="Times New Roman" w:eastAsia="微软雅黑" w:cs="Times New Roman"/>
                <w:b/>
                <w:bCs/>
                <w:spacing w:val="-1"/>
                <w:sz w:val="15"/>
                <w:szCs w:val="15"/>
                <w:lang w:eastAsia="zh-CN"/>
              </w:rPr>
              <w:t>设</w:t>
            </w:r>
            <w:r>
              <w:rPr>
                <w:rFonts w:ascii="Times New Roman" w:hAnsi="Times New Roman" w:eastAsia="微软雅黑" w:cs="Times New Roman"/>
                <w:b/>
                <w:bCs/>
                <w:spacing w:val="2"/>
                <w:sz w:val="15"/>
                <w:szCs w:val="15"/>
                <w:lang w:eastAsia="zh-CN"/>
              </w:rPr>
              <w:t>施</w:t>
            </w:r>
            <w:r>
              <w:rPr>
                <w:rFonts w:ascii="Times New Roman" w:hAnsi="Times New Roman" w:eastAsia="微软雅黑" w:cs="Times New Roman"/>
                <w:b/>
                <w:bCs/>
                <w:spacing w:val="-1"/>
                <w:sz w:val="15"/>
                <w:szCs w:val="15"/>
                <w:lang w:eastAsia="zh-CN"/>
              </w:rPr>
              <w:t>能</w:t>
            </w:r>
            <w:r>
              <w:rPr>
                <w:rFonts w:ascii="Times New Roman" w:hAnsi="Times New Roman" w:eastAsia="微软雅黑" w:cs="Times New Roman"/>
                <w:b/>
                <w:bCs/>
                <w:sz w:val="15"/>
                <w:szCs w:val="15"/>
                <w:lang w:eastAsia="zh-CN"/>
              </w:rPr>
              <w:t>力</w:t>
            </w:r>
          </w:p>
        </w:tc>
        <w:tc>
          <w:tcPr>
            <w:tcW w:w="4873" w:type="dxa"/>
            <w:gridSpan w:val="6"/>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ascii="Times New Roman" w:hAnsi="Times New Roman" w:cs="Times New Roman"/>
                <w:sz w:val="15"/>
                <w:szCs w:val="15"/>
                <w:lang w:eastAsia="en-US"/>
              </w:rPr>
              <w:t>/</w:t>
            </w:r>
          </w:p>
        </w:tc>
        <w:tc>
          <w:tcPr>
            <w:tcW w:w="1975" w:type="dxa"/>
            <w:gridSpan w:val="2"/>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lang w:eastAsia="zh-CN"/>
              </w:rPr>
            </w:pPr>
            <w:r>
              <w:rPr>
                <w:rFonts w:ascii="Times New Roman" w:hAnsi="Times New Roman" w:eastAsia="微软雅黑" w:cs="Times New Roman"/>
                <w:b/>
                <w:bCs/>
                <w:spacing w:val="-1"/>
                <w:sz w:val="15"/>
                <w:szCs w:val="15"/>
                <w:lang w:eastAsia="zh-CN"/>
              </w:rPr>
              <w:t>新</w:t>
            </w:r>
            <w:r>
              <w:rPr>
                <w:rFonts w:ascii="Times New Roman" w:hAnsi="Times New Roman" w:eastAsia="微软雅黑" w:cs="Times New Roman"/>
                <w:b/>
                <w:bCs/>
                <w:spacing w:val="2"/>
                <w:sz w:val="15"/>
                <w:szCs w:val="15"/>
                <w:lang w:eastAsia="zh-CN"/>
              </w:rPr>
              <w:t>增</w:t>
            </w:r>
            <w:r>
              <w:rPr>
                <w:rFonts w:ascii="Times New Roman" w:hAnsi="Times New Roman" w:eastAsia="微软雅黑" w:cs="Times New Roman"/>
                <w:b/>
                <w:bCs/>
                <w:spacing w:val="-1"/>
                <w:sz w:val="15"/>
                <w:szCs w:val="15"/>
                <w:lang w:eastAsia="zh-CN"/>
              </w:rPr>
              <w:t>废</w:t>
            </w:r>
            <w:r>
              <w:rPr>
                <w:rFonts w:ascii="Times New Roman" w:hAnsi="Times New Roman" w:eastAsia="微软雅黑" w:cs="Times New Roman"/>
                <w:b/>
                <w:bCs/>
                <w:spacing w:val="2"/>
                <w:sz w:val="15"/>
                <w:szCs w:val="15"/>
                <w:lang w:eastAsia="zh-CN"/>
              </w:rPr>
              <w:t>气</w:t>
            </w:r>
            <w:r>
              <w:rPr>
                <w:rFonts w:ascii="Times New Roman" w:hAnsi="Times New Roman" w:eastAsia="微软雅黑" w:cs="Times New Roman"/>
                <w:b/>
                <w:bCs/>
                <w:spacing w:val="-1"/>
                <w:sz w:val="15"/>
                <w:szCs w:val="15"/>
                <w:lang w:eastAsia="zh-CN"/>
              </w:rPr>
              <w:t>处</w:t>
            </w:r>
            <w:r>
              <w:rPr>
                <w:rFonts w:ascii="Times New Roman" w:hAnsi="Times New Roman" w:eastAsia="微软雅黑" w:cs="Times New Roman"/>
                <w:b/>
                <w:bCs/>
                <w:spacing w:val="2"/>
                <w:sz w:val="15"/>
                <w:szCs w:val="15"/>
                <w:lang w:eastAsia="zh-CN"/>
              </w:rPr>
              <w:t>理</w:t>
            </w:r>
            <w:r>
              <w:rPr>
                <w:rFonts w:ascii="Times New Roman" w:hAnsi="Times New Roman" w:eastAsia="微软雅黑" w:cs="Times New Roman"/>
                <w:b/>
                <w:bCs/>
                <w:spacing w:val="-1"/>
                <w:sz w:val="15"/>
                <w:szCs w:val="15"/>
                <w:lang w:eastAsia="zh-CN"/>
              </w:rPr>
              <w:t>设</w:t>
            </w:r>
            <w:r>
              <w:rPr>
                <w:rFonts w:ascii="Times New Roman" w:hAnsi="Times New Roman" w:eastAsia="微软雅黑" w:cs="Times New Roman"/>
                <w:b/>
                <w:bCs/>
                <w:spacing w:val="2"/>
                <w:sz w:val="15"/>
                <w:szCs w:val="15"/>
                <w:lang w:eastAsia="zh-CN"/>
              </w:rPr>
              <w:t>施</w:t>
            </w:r>
            <w:r>
              <w:rPr>
                <w:rFonts w:ascii="Times New Roman" w:hAnsi="Times New Roman" w:eastAsia="微软雅黑" w:cs="Times New Roman"/>
                <w:b/>
                <w:bCs/>
                <w:spacing w:val="-1"/>
                <w:sz w:val="15"/>
                <w:szCs w:val="15"/>
                <w:lang w:eastAsia="zh-CN"/>
              </w:rPr>
              <w:t>能</w:t>
            </w:r>
            <w:r>
              <w:rPr>
                <w:rFonts w:ascii="Times New Roman" w:hAnsi="Times New Roman" w:eastAsia="微软雅黑" w:cs="Times New Roman"/>
                <w:b/>
                <w:bCs/>
                <w:sz w:val="15"/>
                <w:szCs w:val="15"/>
                <w:lang w:eastAsia="zh-CN"/>
              </w:rPr>
              <w:t>力</w:t>
            </w: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ascii="Times New Roman" w:hAnsi="Times New Roman" w:cs="Times New Roman"/>
                <w:sz w:val="15"/>
                <w:szCs w:val="15"/>
                <w:lang w:eastAsia="en-US"/>
              </w:rPr>
              <w:t>/</w:t>
            </w:r>
          </w:p>
        </w:tc>
        <w:tc>
          <w:tcPr>
            <w:tcW w:w="1633" w:type="dxa"/>
            <w:gridSpan w:val="3"/>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年</w:t>
            </w:r>
            <w:r>
              <w:rPr>
                <w:rFonts w:ascii="Times New Roman" w:hAnsi="Times New Roman" w:eastAsia="微软雅黑" w:cs="Times New Roman"/>
                <w:b/>
                <w:bCs/>
                <w:spacing w:val="2"/>
                <w:sz w:val="15"/>
                <w:szCs w:val="15"/>
              </w:rPr>
              <w:t>平</w:t>
            </w:r>
            <w:r>
              <w:rPr>
                <w:rFonts w:ascii="Times New Roman" w:hAnsi="Times New Roman" w:eastAsia="微软雅黑" w:cs="Times New Roman"/>
                <w:b/>
                <w:bCs/>
                <w:spacing w:val="-1"/>
                <w:sz w:val="15"/>
                <w:szCs w:val="15"/>
              </w:rPr>
              <w:t>均</w:t>
            </w:r>
            <w:r>
              <w:rPr>
                <w:rFonts w:ascii="Times New Roman" w:hAnsi="Times New Roman" w:eastAsia="微软雅黑" w:cs="Times New Roman"/>
                <w:b/>
                <w:bCs/>
                <w:spacing w:val="2"/>
                <w:sz w:val="15"/>
                <w:szCs w:val="15"/>
              </w:rPr>
              <w:t>工</w:t>
            </w:r>
            <w:r>
              <w:rPr>
                <w:rFonts w:ascii="Times New Roman" w:hAnsi="Times New Roman" w:eastAsia="微软雅黑" w:cs="Times New Roman"/>
                <w:b/>
                <w:bCs/>
                <w:spacing w:val="-1"/>
                <w:sz w:val="15"/>
                <w:szCs w:val="15"/>
              </w:rPr>
              <w:t>作</w:t>
            </w:r>
            <w:r>
              <w:rPr>
                <w:rFonts w:ascii="Times New Roman" w:hAnsi="Times New Roman" w:eastAsia="微软雅黑" w:cs="Times New Roman"/>
                <w:b/>
                <w:bCs/>
                <w:sz w:val="15"/>
                <w:szCs w:val="15"/>
              </w:rPr>
              <w:t>时</w:t>
            </w:r>
          </w:p>
        </w:tc>
        <w:tc>
          <w:tcPr>
            <w:tcW w:w="2192"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w:t>
            </w:r>
          </w:p>
        </w:tc>
      </w:tr>
      <w:tr>
        <w:tblPrEx>
          <w:tblCellMar>
            <w:top w:w="0" w:type="dxa"/>
            <w:left w:w="0" w:type="dxa"/>
            <w:bottom w:w="0" w:type="dxa"/>
            <w:right w:w="0" w:type="dxa"/>
          </w:tblCellMar>
        </w:tblPrEx>
        <w:trPr>
          <w:trHeight w:val="269" w:hRule="atLeast"/>
          <w:jc w:val="center"/>
        </w:trPr>
        <w:tc>
          <w:tcPr>
            <w:tcW w:w="2234" w:type="dxa"/>
            <w:gridSpan w:val="3"/>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right="2"/>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运</w:t>
            </w:r>
            <w:r>
              <w:rPr>
                <w:rFonts w:ascii="Times New Roman" w:hAnsi="Times New Roman" w:eastAsia="微软雅黑" w:cs="Times New Roman"/>
                <w:b/>
                <w:bCs/>
                <w:spacing w:val="2"/>
                <w:sz w:val="15"/>
                <w:szCs w:val="15"/>
              </w:rPr>
              <w:t>营</w:t>
            </w:r>
            <w:r>
              <w:rPr>
                <w:rFonts w:ascii="Times New Roman" w:hAnsi="Times New Roman" w:eastAsia="微软雅黑" w:cs="Times New Roman"/>
                <w:b/>
                <w:bCs/>
                <w:spacing w:val="-1"/>
                <w:sz w:val="15"/>
                <w:szCs w:val="15"/>
              </w:rPr>
              <w:t>单</w:t>
            </w:r>
            <w:r>
              <w:rPr>
                <w:rFonts w:ascii="Times New Roman" w:hAnsi="Times New Roman" w:eastAsia="微软雅黑" w:cs="Times New Roman"/>
                <w:b/>
                <w:bCs/>
                <w:sz w:val="15"/>
                <w:szCs w:val="15"/>
              </w:rPr>
              <w:t>位</w:t>
            </w:r>
          </w:p>
        </w:tc>
        <w:tc>
          <w:tcPr>
            <w:tcW w:w="4033" w:type="dxa"/>
            <w:gridSpan w:val="4"/>
            <w:tcBorders>
              <w:top w:val="single" w:color="000000" w:sz="4" w:space="0"/>
              <w:left w:val="single" w:color="000000" w:sz="4" w:space="0"/>
              <w:bottom w:val="single" w:color="000000" w:sz="4" w:space="0"/>
              <w:right w:val="single" w:color="000000" w:sz="6" w:space="0"/>
            </w:tcBorders>
            <w:vAlign w:val="center"/>
          </w:tcPr>
          <w:p>
            <w:pPr>
              <w:pStyle w:val="64"/>
              <w:adjustRightInd w:val="0"/>
              <w:snapToGrid w:val="0"/>
              <w:jc w:val="center"/>
              <w:rPr>
                <w:rFonts w:ascii="Times New Roman" w:hAnsi="Times New Roman" w:cs="Times New Roman"/>
                <w:sz w:val="15"/>
                <w:szCs w:val="15"/>
                <w:lang w:eastAsia="zh-CN"/>
              </w:rPr>
            </w:pPr>
            <w:r>
              <w:rPr>
                <w:rFonts w:hint="eastAsia" w:ascii="Times New Roman" w:hAnsi="Times New Roman" w:eastAsia="宋体" w:cs="Times New Roman"/>
                <w:sz w:val="15"/>
                <w:szCs w:val="15"/>
                <w:lang w:eastAsia="zh-CN"/>
              </w:rPr>
              <w:t>中铁十一局城市轨道武汉重型装备有限公司</w:t>
            </w:r>
          </w:p>
        </w:tc>
        <w:tc>
          <w:tcPr>
            <w:tcW w:w="2815" w:type="dxa"/>
            <w:gridSpan w:val="4"/>
            <w:tcBorders>
              <w:top w:val="single" w:color="000000" w:sz="4" w:space="0"/>
              <w:left w:val="single" w:color="000000" w:sz="6" w:space="0"/>
              <w:bottom w:val="single" w:color="000000" w:sz="4" w:space="0"/>
              <w:right w:val="single" w:color="000000" w:sz="4" w:space="0"/>
            </w:tcBorders>
            <w:vAlign w:val="center"/>
          </w:tcPr>
          <w:p>
            <w:pPr>
              <w:pStyle w:val="64"/>
              <w:adjustRightInd w:val="0"/>
              <w:snapToGrid w:val="0"/>
              <w:ind w:left="175"/>
              <w:jc w:val="center"/>
              <w:rPr>
                <w:rFonts w:ascii="Times New Roman" w:hAnsi="Times New Roman" w:eastAsia="微软雅黑" w:cs="Times New Roman"/>
                <w:sz w:val="15"/>
                <w:szCs w:val="15"/>
                <w:lang w:eastAsia="zh-CN"/>
              </w:rPr>
            </w:pPr>
            <w:r>
              <w:rPr>
                <w:rFonts w:ascii="Times New Roman" w:hAnsi="Times New Roman" w:eastAsia="微软雅黑" w:cs="Times New Roman"/>
                <w:b/>
                <w:bCs/>
                <w:spacing w:val="-1"/>
                <w:sz w:val="15"/>
                <w:szCs w:val="15"/>
                <w:lang w:eastAsia="zh-CN"/>
              </w:rPr>
              <w:t>运</w:t>
            </w:r>
            <w:r>
              <w:rPr>
                <w:rFonts w:ascii="Times New Roman" w:hAnsi="Times New Roman" w:eastAsia="微软雅黑" w:cs="Times New Roman"/>
                <w:b/>
                <w:bCs/>
                <w:spacing w:val="2"/>
                <w:sz w:val="15"/>
                <w:szCs w:val="15"/>
                <w:lang w:eastAsia="zh-CN"/>
              </w:rPr>
              <w:t>营</w:t>
            </w:r>
            <w:r>
              <w:rPr>
                <w:rFonts w:ascii="Times New Roman" w:hAnsi="Times New Roman" w:eastAsia="微软雅黑" w:cs="Times New Roman"/>
                <w:b/>
                <w:bCs/>
                <w:spacing w:val="-1"/>
                <w:sz w:val="15"/>
                <w:szCs w:val="15"/>
                <w:lang w:eastAsia="zh-CN"/>
              </w:rPr>
              <w:t>单</w:t>
            </w:r>
            <w:r>
              <w:rPr>
                <w:rFonts w:ascii="Times New Roman" w:hAnsi="Times New Roman" w:eastAsia="微软雅黑" w:cs="Times New Roman"/>
                <w:b/>
                <w:bCs/>
                <w:spacing w:val="2"/>
                <w:sz w:val="15"/>
                <w:szCs w:val="15"/>
                <w:lang w:eastAsia="zh-CN"/>
              </w:rPr>
              <w:t>位</w:t>
            </w:r>
            <w:r>
              <w:rPr>
                <w:rFonts w:ascii="Times New Roman" w:hAnsi="Times New Roman" w:eastAsia="微软雅黑" w:cs="Times New Roman"/>
                <w:b/>
                <w:bCs/>
                <w:spacing w:val="-1"/>
                <w:sz w:val="15"/>
                <w:szCs w:val="15"/>
                <w:lang w:eastAsia="zh-CN"/>
              </w:rPr>
              <w:t>社</w:t>
            </w:r>
            <w:r>
              <w:rPr>
                <w:rFonts w:ascii="Times New Roman" w:hAnsi="Times New Roman" w:eastAsia="微软雅黑" w:cs="Times New Roman"/>
                <w:b/>
                <w:bCs/>
                <w:spacing w:val="2"/>
                <w:sz w:val="15"/>
                <w:szCs w:val="15"/>
                <w:lang w:eastAsia="zh-CN"/>
              </w:rPr>
              <w:t>会</w:t>
            </w:r>
            <w:r>
              <w:rPr>
                <w:rFonts w:ascii="Times New Roman" w:hAnsi="Times New Roman" w:eastAsia="微软雅黑" w:cs="Times New Roman"/>
                <w:b/>
                <w:bCs/>
                <w:spacing w:val="-1"/>
                <w:sz w:val="15"/>
                <w:szCs w:val="15"/>
                <w:lang w:eastAsia="zh-CN"/>
              </w:rPr>
              <w:t>统</w:t>
            </w:r>
            <w:r>
              <w:rPr>
                <w:rFonts w:ascii="Times New Roman" w:hAnsi="Times New Roman" w:eastAsia="微软雅黑" w:cs="Times New Roman"/>
                <w:b/>
                <w:bCs/>
                <w:spacing w:val="2"/>
                <w:sz w:val="15"/>
                <w:szCs w:val="15"/>
                <w:lang w:eastAsia="zh-CN"/>
              </w:rPr>
              <w:t>一</w:t>
            </w:r>
            <w:r>
              <w:rPr>
                <w:rFonts w:ascii="Times New Roman" w:hAnsi="Times New Roman" w:eastAsia="微软雅黑" w:cs="Times New Roman"/>
                <w:b/>
                <w:bCs/>
                <w:spacing w:val="-1"/>
                <w:sz w:val="15"/>
                <w:szCs w:val="15"/>
                <w:lang w:eastAsia="zh-CN"/>
              </w:rPr>
              <w:t>信</w:t>
            </w:r>
            <w:r>
              <w:rPr>
                <w:rFonts w:ascii="Times New Roman" w:hAnsi="Times New Roman" w:eastAsia="微软雅黑" w:cs="Times New Roman"/>
                <w:b/>
                <w:bCs/>
                <w:spacing w:val="2"/>
                <w:sz w:val="15"/>
                <w:szCs w:val="15"/>
                <w:lang w:eastAsia="zh-CN"/>
              </w:rPr>
              <w:t>用</w:t>
            </w:r>
            <w:r>
              <w:rPr>
                <w:rFonts w:ascii="Times New Roman" w:hAnsi="Times New Roman" w:eastAsia="微软雅黑" w:cs="Times New Roman"/>
                <w:b/>
                <w:bCs/>
                <w:spacing w:val="-1"/>
                <w:sz w:val="15"/>
                <w:szCs w:val="15"/>
                <w:lang w:eastAsia="zh-CN"/>
              </w:rPr>
              <w:t>代</w:t>
            </w:r>
            <w:r>
              <w:rPr>
                <w:rFonts w:ascii="Times New Roman" w:hAnsi="Times New Roman" w:eastAsia="微软雅黑" w:cs="Times New Roman"/>
                <w:b/>
                <w:bCs/>
                <w:spacing w:val="2"/>
                <w:sz w:val="15"/>
                <w:szCs w:val="15"/>
                <w:lang w:eastAsia="zh-CN"/>
              </w:rPr>
              <w:t>码</w:t>
            </w:r>
            <w:r>
              <w:rPr>
                <w:rFonts w:ascii="Times New Roman" w:hAnsi="Times New Roman" w:eastAsia="微软雅黑" w:cs="Times New Roman"/>
                <w:b/>
                <w:bCs/>
                <w:spacing w:val="-1"/>
                <w:sz w:val="15"/>
                <w:szCs w:val="15"/>
                <w:lang w:eastAsia="zh-CN"/>
              </w:rPr>
              <w:t>（</w:t>
            </w:r>
            <w:r>
              <w:rPr>
                <w:rFonts w:ascii="Times New Roman" w:hAnsi="Times New Roman" w:eastAsia="微软雅黑" w:cs="Times New Roman"/>
                <w:b/>
                <w:bCs/>
                <w:spacing w:val="2"/>
                <w:sz w:val="15"/>
                <w:szCs w:val="15"/>
                <w:lang w:eastAsia="zh-CN"/>
              </w:rPr>
              <w:t>或</w:t>
            </w:r>
            <w:r>
              <w:rPr>
                <w:rFonts w:ascii="Times New Roman" w:hAnsi="Times New Roman" w:eastAsia="微软雅黑" w:cs="Times New Roman"/>
                <w:b/>
                <w:bCs/>
                <w:spacing w:val="-1"/>
                <w:sz w:val="15"/>
                <w:szCs w:val="15"/>
                <w:lang w:eastAsia="zh-CN"/>
              </w:rPr>
              <w:t>组</w:t>
            </w:r>
            <w:r>
              <w:rPr>
                <w:rFonts w:ascii="Times New Roman" w:hAnsi="Times New Roman" w:eastAsia="微软雅黑" w:cs="Times New Roman"/>
                <w:b/>
                <w:bCs/>
                <w:spacing w:val="2"/>
                <w:sz w:val="15"/>
                <w:szCs w:val="15"/>
                <w:lang w:eastAsia="zh-CN"/>
              </w:rPr>
              <w:t>织</w:t>
            </w:r>
            <w:r>
              <w:rPr>
                <w:rFonts w:ascii="Times New Roman" w:hAnsi="Times New Roman" w:eastAsia="微软雅黑" w:cs="Times New Roman"/>
                <w:b/>
                <w:bCs/>
                <w:spacing w:val="-1"/>
                <w:sz w:val="15"/>
                <w:szCs w:val="15"/>
                <w:lang w:eastAsia="zh-CN"/>
              </w:rPr>
              <w:t>机</w:t>
            </w:r>
            <w:r>
              <w:rPr>
                <w:rFonts w:ascii="Times New Roman" w:hAnsi="Times New Roman" w:eastAsia="微软雅黑" w:cs="Times New Roman"/>
                <w:b/>
                <w:bCs/>
                <w:spacing w:val="2"/>
                <w:sz w:val="15"/>
                <w:szCs w:val="15"/>
                <w:lang w:eastAsia="zh-CN"/>
              </w:rPr>
              <w:t>构</w:t>
            </w:r>
            <w:r>
              <w:rPr>
                <w:rFonts w:ascii="Times New Roman" w:hAnsi="Times New Roman" w:eastAsia="微软雅黑" w:cs="Times New Roman"/>
                <w:b/>
                <w:bCs/>
                <w:spacing w:val="-1"/>
                <w:sz w:val="15"/>
                <w:szCs w:val="15"/>
                <w:lang w:eastAsia="zh-CN"/>
              </w:rPr>
              <w:t>代</w:t>
            </w:r>
            <w:r>
              <w:rPr>
                <w:rFonts w:ascii="Times New Roman" w:hAnsi="Times New Roman" w:eastAsia="微软雅黑" w:cs="Times New Roman"/>
                <w:b/>
                <w:bCs/>
                <w:spacing w:val="2"/>
                <w:sz w:val="15"/>
                <w:szCs w:val="15"/>
                <w:lang w:eastAsia="zh-CN"/>
              </w:rPr>
              <w:t>码</w:t>
            </w:r>
            <w:r>
              <w:rPr>
                <w:rFonts w:ascii="Times New Roman" w:hAnsi="Times New Roman" w:eastAsia="微软雅黑" w:cs="Times New Roman"/>
                <w:b/>
                <w:bCs/>
                <w:sz w:val="15"/>
                <w:szCs w:val="15"/>
                <w:lang w:eastAsia="zh-CN"/>
              </w:rPr>
              <w:t>）</w:t>
            </w: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ascii="Times New Roman" w:hAnsi="Times New Roman" w:cs="Times New Roman"/>
                <w:sz w:val="15"/>
                <w:szCs w:val="15"/>
                <w:lang w:eastAsia="en-US"/>
              </w:rPr>
              <w:t>91420116347278087T</w:t>
            </w:r>
          </w:p>
        </w:tc>
        <w:tc>
          <w:tcPr>
            <w:tcW w:w="1633" w:type="dxa"/>
            <w:gridSpan w:val="3"/>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验</w:t>
            </w:r>
            <w:r>
              <w:rPr>
                <w:rFonts w:ascii="Times New Roman" w:hAnsi="Times New Roman" w:eastAsia="微软雅黑" w:cs="Times New Roman"/>
                <w:b/>
                <w:bCs/>
                <w:spacing w:val="2"/>
                <w:sz w:val="15"/>
                <w:szCs w:val="15"/>
              </w:rPr>
              <w:t>收</w:t>
            </w:r>
            <w:r>
              <w:rPr>
                <w:rFonts w:ascii="Times New Roman" w:hAnsi="Times New Roman" w:eastAsia="微软雅黑" w:cs="Times New Roman"/>
                <w:b/>
                <w:bCs/>
                <w:spacing w:val="-1"/>
                <w:sz w:val="15"/>
                <w:szCs w:val="15"/>
              </w:rPr>
              <w:t>时</w:t>
            </w:r>
            <w:r>
              <w:rPr>
                <w:rFonts w:ascii="Times New Roman" w:hAnsi="Times New Roman" w:eastAsia="微软雅黑" w:cs="Times New Roman"/>
                <w:b/>
                <w:bCs/>
                <w:sz w:val="15"/>
                <w:szCs w:val="15"/>
              </w:rPr>
              <w:t>间</w:t>
            </w:r>
          </w:p>
        </w:tc>
        <w:tc>
          <w:tcPr>
            <w:tcW w:w="2192"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ascii="Times New Roman" w:hAnsi="Times New Roman" w:cs="Times New Roman"/>
                <w:sz w:val="15"/>
                <w:szCs w:val="15"/>
                <w:lang w:eastAsia="en-US"/>
              </w:rPr>
              <w:t>202</w:t>
            </w:r>
            <w:r>
              <w:rPr>
                <w:rFonts w:hint="eastAsia" w:ascii="Times New Roman" w:hAnsi="Times New Roman" w:cs="Times New Roman"/>
                <w:sz w:val="15"/>
                <w:szCs w:val="15"/>
                <w:lang w:eastAsia="en-US"/>
              </w:rPr>
              <w:t>1</w:t>
            </w:r>
            <w:r>
              <w:rPr>
                <w:rFonts w:ascii="Times New Roman" w:hAnsi="Times New Roman" w:cs="Times New Roman"/>
                <w:sz w:val="15"/>
                <w:szCs w:val="15"/>
                <w:lang w:eastAsia="en-US"/>
              </w:rPr>
              <w:t>年</w:t>
            </w:r>
            <w:r>
              <w:rPr>
                <w:rFonts w:hint="eastAsia" w:ascii="Times New Roman" w:hAnsi="Times New Roman" w:cs="Times New Roman"/>
                <w:sz w:val="15"/>
                <w:szCs w:val="15"/>
                <w:lang w:eastAsia="en-US"/>
              </w:rPr>
              <w:t>11</w:t>
            </w:r>
            <w:r>
              <w:rPr>
                <w:rFonts w:ascii="Times New Roman" w:hAnsi="Times New Roman" w:cs="Times New Roman"/>
                <w:sz w:val="15"/>
                <w:szCs w:val="15"/>
                <w:lang w:eastAsia="en-US"/>
              </w:rPr>
              <w:t>月</w:t>
            </w:r>
          </w:p>
        </w:tc>
      </w:tr>
      <w:tr>
        <w:tblPrEx>
          <w:tblCellMar>
            <w:top w:w="0" w:type="dxa"/>
            <w:left w:w="0" w:type="dxa"/>
            <w:bottom w:w="0" w:type="dxa"/>
            <w:right w:w="0" w:type="dxa"/>
          </w:tblCellMar>
        </w:tblPrEx>
        <w:trPr>
          <w:trHeight w:val="455" w:hRule="atLeast"/>
          <w:jc w:val="center"/>
        </w:trPr>
        <w:tc>
          <w:tcPr>
            <w:tcW w:w="631" w:type="dxa"/>
            <w:gridSpan w:val="2"/>
            <w:vMerge w:val="restart"/>
            <w:tcBorders>
              <w:top w:val="single" w:color="auto" w:sz="4" w:space="0"/>
              <w:left w:val="single" w:color="auto" w:sz="4" w:space="0"/>
              <w:bottom w:val="single" w:color="auto" w:sz="4" w:space="0"/>
              <w:right w:val="single" w:color="auto" w:sz="4" w:space="0"/>
            </w:tcBorders>
            <w:vAlign w:val="center"/>
          </w:tcPr>
          <w:p>
            <w:pPr>
              <w:pStyle w:val="64"/>
              <w:adjustRightInd w:val="0"/>
              <w:snapToGrid w:val="0"/>
              <w:jc w:val="center"/>
              <w:rPr>
                <w:rFonts w:ascii="Times New Roman" w:hAnsi="Times New Roman" w:cs="Times New Roman"/>
                <w:sz w:val="15"/>
                <w:szCs w:val="15"/>
                <w:lang w:eastAsia="zh-CN"/>
              </w:rPr>
            </w:pPr>
          </w:p>
          <w:p>
            <w:pPr>
              <w:pStyle w:val="64"/>
              <w:adjustRightInd w:val="0"/>
              <w:snapToGrid w:val="0"/>
              <w:ind w:left="103" w:right="181"/>
              <w:jc w:val="center"/>
              <w:rPr>
                <w:rFonts w:ascii="Times New Roman" w:hAnsi="Times New Roman" w:cs="Times New Roman"/>
                <w:b/>
                <w:sz w:val="15"/>
                <w:szCs w:val="15"/>
                <w:lang w:eastAsia="zh-CN"/>
              </w:rPr>
            </w:pPr>
            <w:r>
              <w:rPr>
                <w:rFonts w:ascii="Times New Roman" w:hAnsi="Times New Roman" w:cs="Times New Roman"/>
                <w:b/>
                <w:sz w:val="15"/>
                <w:szCs w:val="15"/>
                <w:lang w:eastAsia="zh-CN"/>
              </w:rPr>
              <w:t>污</w:t>
            </w:r>
            <w:r>
              <w:rPr>
                <w:rFonts w:ascii="Times New Roman" w:hAnsi="Times New Roman" w:cs="Times New Roman"/>
                <w:b/>
                <w:spacing w:val="-57"/>
                <w:sz w:val="15"/>
                <w:szCs w:val="15"/>
                <w:lang w:eastAsia="zh-CN"/>
              </w:rPr>
              <w:t xml:space="preserve"> </w:t>
            </w:r>
            <w:r>
              <w:rPr>
                <w:rFonts w:ascii="Times New Roman" w:hAnsi="Times New Roman" w:cs="Times New Roman"/>
                <w:b/>
                <w:sz w:val="15"/>
                <w:szCs w:val="15"/>
                <w:lang w:eastAsia="zh-CN"/>
              </w:rPr>
              <w:t>染物</w:t>
            </w:r>
            <w:r>
              <w:rPr>
                <w:rFonts w:ascii="Times New Roman" w:hAnsi="Times New Roman" w:cs="Times New Roman"/>
                <w:b/>
                <w:spacing w:val="-57"/>
                <w:sz w:val="15"/>
                <w:szCs w:val="15"/>
                <w:lang w:eastAsia="zh-CN"/>
              </w:rPr>
              <w:t xml:space="preserve"> </w:t>
            </w:r>
            <w:r>
              <w:rPr>
                <w:rFonts w:ascii="Times New Roman" w:hAnsi="Times New Roman" w:cs="Times New Roman"/>
                <w:b/>
                <w:sz w:val="15"/>
                <w:szCs w:val="15"/>
                <w:lang w:eastAsia="zh-CN"/>
              </w:rPr>
              <w:t>排放</w:t>
            </w:r>
            <w:r>
              <w:rPr>
                <w:rFonts w:ascii="Times New Roman" w:hAnsi="Times New Roman" w:cs="Times New Roman"/>
                <w:b/>
                <w:spacing w:val="-57"/>
                <w:sz w:val="15"/>
                <w:szCs w:val="15"/>
                <w:lang w:eastAsia="zh-CN"/>
              </w:rPr>
              <w:t xml:space="preserve"> </w:t>
            </w:r>
            <w:r>
              <w:rPr>
                <w:rFonts w:ascii="Times New Roman" w:hAnsi="Times New Roman" w:cs="Times New Roman"/>
                <w:b/>
                <w:sz w:val="15"/>
                <w:szCs w:val="15"/>
                <w:lang w:eastAsia="zh-CN"/>
              </w:rPr>
              <w:t>达标</w:t>
            </w:r>
            <w:r>
              <w:rPr>
                <w:rFonts w:ascii="Times New Roman" w:hAnsi="Times New Roman" w:cs="Times New Roman"/>
                <w:b/>
                <w:spacing w:val="-57"/>
                <w:sz w:val="15"/>
                <w:szCs w:val="15"/>
                <w:lang w:eastAsia="zh-CN"/>
              </w:rPr>
              <w:t xml:space="preserve"> </w:t>
            </w:r>
            <w:r>
              <w:rPr>
                <w:rFonts w:ascii="Times New Roman" w:hAnsi="Times New Roman" w:cs="Times New Roman"/>
                <w:b/>
                <w:sz w:val="15"/>
                <w:szCs w:val="15"/>
                <w:lang w:eastAsia="zh-CN"/>
              </w:rPr>
              <w:t>与总</w:t>
            </w:r>
            <w:r>
              <w:rPr>
                <w:rFonts w:ascii="Times New Roman" w:hAnsi="Times New Roman" w:cs="Times New Roman"/>
                <w:b/>
                <w:spacing w:val="-57"/>
                <w:sz w:val="15"/>
                <w:szCs w:val="15"/>
                <w:lang w:eastAsia="zh-CN"/>
              </w:rPr>
              <w:t xml:space="preserve"> </w:t>
            </w:r>
            <w:r>
              <w:rPr>
                <w:rFonts w:ascii="Times New Roman" w:hAnsi="Times New Roman" w:cs="Times New Roman"/>
                <w:b/>
                <w:sz w:val="15"/>
                <w:szCs w:val="15"/>
                <w:lang w:eastAsia="zh-CN"/>
              </w:rPr>
              <w:t>量控</w:t>
            </w:r>
            <w:r>
              <w:rPr>
                <w:rFonts w:ascii="Times New Roman" w:hAnsi="Times New Roman" w:cs="Times New Roman"/>
                <w:b/>
                <w:spacing w:val="-57"/>
                <w:sz w:val="15"/>
                <w:szCs w:val="15"/>
                <w:lang w:eastAsia="zh-CN"/>
              </w:rPr>
              <w:t xml:space="preserve"> </w:t>
            </w:r>
            <w:r>
              <w:rPr>
                <w:rFonts w:ascii="Times New Roman" w:hAnsi="Times New Roman" w:cs="Times New Roman"/>
                <w:b/>
                <w:sz w:val="15"/>
                <w:szCs w:val="15"/>
                <w:lang w:eastAsia="zh-CN"/>
              </w:rPr>
              <w:t>制</w:t>
            </w:r>
          </w:p>
          <w:p>
            <w:pPr>
              <w:pStyle w:val="64"/>
              <w:adjustRightInd w:val="0"/>
              <w:snapToGrid w:val="0"/>
              <w:ind w:left="103" w:right="181"/>
              <w:jc w:val="center"/>
              <w:rPr>
                <w:rFonts w:ascii="Times New Roman" w:hAnsi="Times New Roman" w:cs="Times New Roman"/>
                <w:b/>
                <w:sz w:val="15"/>
                <w:szCs w:val="15"/>
                <w:lang w:eastAsia="zh-CN"/>
              </w:rPr>
            </w:pPr>
            <w:r>
              <w:rPr>
                <w:rFonts w:ascii="Times New Roman" w:hAnsi="Times New Roman" w:cs="Times New Roman"/>
                <w:b/>
                <w:sz w:val="15"/>
                <w:szCs w:val="15"/>
                <w:lang w:eastAsia="zh-CN"/>
              </w:rPr>
              <w:t>（工业</w:t>
            </w:r>
            <w:r>
              <w:rPr>
                <w:rFonts w:ascii="Times New Roman" w:hAnsi="Times New Roman" w:cs="Times New Roman"/>
                <w:b/>
                <w:spacing w:val="-57"/>
                <w:sz w:val="15"/>
                <w:szCs w:val="15"/>
                <w:lang w:eastAsia="zh-CN"/>
              </w:rPr>
              <w:t xml:space="preserve"> </w:t>
            </w:r>
            <w:r>
              <w:rPr>
                <w:rFonts w:ascii="Times New Roman" w:hAnsi="Times New Roman" w:cs="Times New Roman"/>
                <w:b/>
                <w:sz w:val="15"/>
                <w:szCs w:val="15"/>
                <w:lang w:eastAsia="zh-CN"/>
              </w:rPr>
              <w:t>建</w:t>
            </w:r>
          </w:p>
          <w:p>
            <w:pPr>
              <w:pStyle w:val="64"/>
              <w:adjustRightInd w:val="0"/>
              <w:snapToGrid w:val="0"/>
              <w:ind w:left="103" w:right="181"/>
              <w:jc w:val="center"/>
              <w:rPr>
                <w:rFonts w:ascii="Times New Roman" w:hAnsi="Times New Roman" w:cs="Times New Roman"/>
                <w:b/>
                <w:sz w:val="15"/>
                <w:szCs w:val="15"/>
                <w:lang w:eastAsia="zh-CN"/>
              </w:rPr>
            </w:pPr>
            <w:r>
              <w:rPr>
                <w:rFonts w:ascii="Times New Roman" w:hAnsi="Times New Roman" w:cs="Times New Roman"/>
                <w:b/>
                <w:sz w:val="15"/>
                <w:szCs w:val="15"/>
                <w:lang w:eastAsia="zh-CN"/>
              </w:rPr>
              <w:t>设</w:t>
            </w:r>
            <w:r>
              <w:rPr>
                <w:rFonts w:ascii="Times New Roman" w:hAnsi="Times New Roman" w:cs="Times New Roman"/>
                <w:b/>
                <w:spacing w:val="-57"/>
                <w:sz w:val="15"/>
                <w:szCs w:val="15"/>
                <w:lang w:eastAsia="zh-CN"/>
              </w:rPr>
              <w:t xml:space="preserve"> </w:t>
            </w:r>
            <w:r>
              <w:rPr>
                <w:rFonts w:ascii="Times New Roman" w:hAnsi="Times New Roman" w:cs="Times New Roman"/>
                <w:b/>
                <w:sz w:val="15"/>
                <w:szCs w:val="15"/>
                <w:lang w:eastAsia="zh-CN"/>
              </w:rPr>
              <w:t>项目</w:t>
            </w:r>
            <w:r>
              <w:rPr>
                <w:rFonts w:ascii="Times New Roman" w:hAnsi="Times New Roman" w:cs="Times New Roman"/>
                <w:b/>
                <w:spacing w:val="-57"/>
                <w:sz w:val="15"/>
                <w:szCs w:val="15"/>
                <w:lang w:eastAsia="zh-CN"/>
              </w:rPr>
              <w:t xml:space="preserve"> </w:t>
            </w:r>
            <w:r>
              <w:rPr>
                <w:rFonts w:ascii="Times New Roman" w:hAnsi="Times New Roman" w:cs="Times New Roman"/>
                <w:b/>
                <w:sz w:val="15"/>
                <w:szCs w:val="15"/>
                <w:lang w:eastAsia="zh-CN"/>
              </w:rPr>
              <w:t>详</w:t>
            </w:r>
          </w:p>
          <w:p>
            <w:pPr>
              <w:pStyle w:val="64"/>
              <w:adjustRightInd w:val="0"/>
              <w:snapToGrid w:val="0"/>
              <w:ind w:left="103" w:right="181"/>
              <w:jc w:val="center"/>
              <w:rPr>
                <w:rFonts w:ascii="Times New Roman" w:hAnsi="Times New Roman" w:eastAsia="黑体" w:cs="Times New Roman"/>
                <w:sz w:val="15"/>
                <w:szCs w:val="15"/>
                <w:lang w:eastAsia="zh-CN"/>
              </w:rPr>
            </w:pPr>
            <w:r>
              <w:rPr>
                <w:rFonts w:ascii="Times New Roman" w:hAnsi="Times New Roman" w:cs="Times New Roman"/>
                <w:b/>
                <w:sz w:val="15"/>
                <w:szCs w:val="15"/>
                <w:lang w:eastAsia="zh-CN"/>
              </w:rPr>
              <w:t>填</w:t>
            </w:r>
            <w:r>
              <w:rPr>
                <w:rFonts w:ascii="Times New Roman" w:hAnsi="Times New Roman" w:cs="Times New Roman"/>
                <w:b/>
                <w:spacing w:val="-57"/>
                <w:sz w:val="15"/>
                <w:szCs w:val="15"/>
                <w:lang w:eastAsia="zh-CN"/>
              </w:rPr>
              <w:t xml:space="preserve"> </w:t>
            </w:r>
            <w:r>
              <w:rPr>
                <w:rFonts w:ascii="Times New Roman" w:hAnsi="Times New Roman" w:cs="Times New Roman"/>
                <w:b/>
                <w:sz w:val="15"/>
                <w:szCs w:val="15"/>
                <w:lang w:eastAsia="zh-CN"/>
              </w:rPr>
              <w:t>）</w:t>
            </w:r>
          </w:p>
        </w:tc>
        <w:tc>
          <w:tcPr>
            <w:tcW w:w="1603" w:type="dxa"/>
            <w:tcBorders>
              <w:top w:val="single" w:color="000000" w:sz="4" w:space="0"/>
              <w:left w:val="single" w:color="auto" w:sz="4" w:space="0"/>
              <w:bottom w:val="single" w:color="000000" w:sz="4" w:space="0"/>
              <w:right w:val="single" w:color="000000" w:sz="4" w:space="0"/>
            </w:tcBorders>
            <w:vAlign w:val="center"/>
          </w:tcPr>
          <w:p>
            <w:pPr>
              <w:pStyle w:val="64"/>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污</w:t>
            </w:r>
            <w:r>
              <w:rPr>
                <w:rFonts w:ascii="Times New Roman" w:hAnsi="Times New Roman" w:eastAsia="微软雅黑" w:cs="Times New Roman"/>
                <w:b/>
                <w:bCs/>
                <w:spacing w:val="2"/>
                <w:sz w:val="15"/>
                <w:szCs w:val="15"/>
              </w:rPr>
              <w:t>染</w:t>
            </w:r>
            <w:r>
              <w:rPr>
                <w:rFonts w:ascii="Times New Roman" w:hAnsi="Times New Roman" w:eastAsia="微软雅黑" w:cs="Times New Roman"/>
                <w:b/>
                <w:bCs/>
                <w:sz w:val="15"/>
                <w:szCs w:val="15"/>
              </w:rPr>
              <w:t>物</w:t>
            </w:r>
          </w:p>
        </w:tc>
        <w:tc>
          <w:tcPr>
            <w:tcW w:w="821" w:type="dxa"/>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2" w:right="206"/>
              <w:jc w:val="center"/>
              <w:rPr>
                <w:rFonts w:ascii="Times New Roman" w:hAnsi="Times New Roman" w:eastAsia="Tahoma" w:cs="Times New Roman"/>
                <w:sz w:val="15"/>
                <w:szCs w:val="15"/>
              </w:rPr>
            </w:pPr>
            <w:r>
              <w:rPr>
                <w:rFonts w:ascii="Times New Roman" w:hAnsi="Times New Roman" w:eastAsia="微软雅黑" w:cs="Times New Roman"/>
                <w:b/>
                <w:bCs/>
                <w:spacing w:val="-1"/>
                <w:sz w:val="15"/>
                <w:szCs w:val="15"/>
              </w:rPr>
              <w:t>原</w:t>
            </w:r>
            <w:r>
              <w:rPr>
                <w:rFonts w:ascii="Times New Roman" w:hAnsi="Times New Roman" w:eastAsia="微软雅黑" w:cs="Times New Roman"/>
                <w:b/>
                <w:bCs/>
                <w:spacing w:val="2"/>
                <w:sz w:val="15"/>
                <w:szCs w:val="15"/>
              </w:rPr>
              <w:t>有</w:t>
            </w:r>
            <w:r>
              <w:rPr>
                <w:rFonts w:ascii="Times New Roman" w:hAnsi="Times New Roman" w:eastAsia="微软雅黑" w:cs="Times New Roman"/>
                <w:b/>
                <w:bCs/>
                <w:sz w:val="15"/>
                <w:szCs w:val="15"/>
              </w:rPr>
              <w:t>排</w:t>
            </w:r>
            <w:r>
              <w:rPr>
                <w:rFonts w:ascii="Times New Roman" w:hAnsi="Times New Roman" w:eastAsia="微软雅黑" w:cs="Times New Roman"/>
                <w:b/>
                <w:bCs/>
                <w:w w:val="99"/>
                <w:sz w:val="15"/>
                <w:szCs w:val="15"/>
              </w:rPr>
              <w:t xml:space="preserve"> </w:t>
            </w:r>
            <w:r>
              <w:rPr>
                <w:rFonts w:ascii="Times New Roman" w:hAnsi="Times New Roman" w:eastAsia="微软雅黑" w:cs="Times New Roman"/>
                <w:b/>
                <w:bCs/>
                <w:spacing w:val="-1"/>
                <w:w w:val="95"/>
                <w:sz w:val="15"/>
                <w:szCs w:val="15"/>
              </w:rPr>
              <w:t>放</w:t>
            </w:r>
            <w:r>
              <w:rPr>
                <w:rFonts w:ascii="Times New Roman" w:hAnsi="Times New Roman" w:eastAsia="微软雅黑" w:cs="Times New Roman"/>
                <w:b/>
                <w:bCs/>
                <w:spacing w:val="1"/>
                <w:w w:val="95"/>
                <w:sz w:val="15"/>
                <w:szCs w:val="15"/>
              </w:rPr>
              <w:t>量</w:t>
            </w:r>
            <w:r>
              <w:rPr>
                <w:rFonts w:ascii="Times New Roman" w:hAnsi="Times New Roman" w:eastAsia="Tahoma" w:cs="Times New Roman"/>
                <w:b/>
                <w:bCs/>
                <w:spacing w:val="-1"/>
                <w:w w:val="95"/>
                <w:sz w:val="15"/>
                <w:szCs w:val="15"/>
              </w:rPr>
              <w:t>(</w:t>
            </w:r>
            <w:r>
              <w:rPr>
                <w:rFonts w:ascii="Times New Roman" w:hAnsi="Times New Roman" w:eastAsia="Tahoma" w:cs="Times New Roman"/>
                <w:b/>
                <w:bCs/>
                <w:w w:val="95"/>
                <w:sz w:val="15"/>
                <w:szCs w:val="15"/>
              </w:rPr>
              <w:t>1)</w:t>
            </w:r>
          </w:p>
        </w:tc>
        <w:tc>
          <w:tcPr>
            <w:tcW w:w="1231" w:type="dxa"/>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2" w:right="108"/>
              <w:jc w:val="center"/>
              <w:rPr>
                <w:rFonts w:ascii="Times New Roman" w:hAnsi="Times New Roman" w:eastAsia="Tahoma" w:cs="Times New Roman"/>
                <w:sz w:val="15"/>
                <w:szCs w:val="15"/>
                <w:lang w:eastAsia="zh-CN"/>
              </w:rPr>
            </w:pPr>
            <w:r>
              <w:rPr>
                <w:rFonts w:ascii="Times New Roman" w:hAnsi="Times New Roman" w:eastAsia="微软雅黑" w:cs="Times New Roman"/>
                <w:b/>
                <w:bCs/>
                <w:spacing w:val="-1"/>
                <w:w w:val="95"/>
                <w:sz w:val="15"/>
                <w:szCs w:val="15"/>
                <w:lang w:eastAsia="zh-CN"/>
              </w:rPr>
              <w:t>本</w:t>
            </w:r>
            <w:r>
              <w:rPr>
                <w:rFonts w:ascii="Times New Roman" w:hAnsi="Times New Roman" w:eastAsia="微软雅黑" w:cs="Times New Roman"/>
                <w:b/>
                <w:bCs/>
                <w:spacing w:val="1"/>
                <w:w w:val="95"/>
                <w:sz w:val="15"/>
                <w:szCs w:val="15"/>
                <w:lang w:eastAsia="zh-CN"/>
              </w:rPr>
              <w:t>期</w:t>
            </w:r>
            <w:r>
              <w:rPr>
                <w:rFonts w:ascii="Times New Roman" w:hAnsi="Times New Roman" w:eastAsia="微软雅黑" w:cs="Times New Roman"/>
                <w:b/>
                <w:bCs/>
                <w:spacing w:val="-1"/>
                <w:w w:val="95"/>
                <w:sz w:val="15"/>
                <w:szCs w:val="15"/>
                <w:lang w:eastAsia="zh-CN"/>
              </w:rPr>
              <w:t>工</w:t>
            </w:r>
            <w:r>
              <w:rPr>
                <w:rFonts w:ascii="Times New Roman" w:hAnsi="Times New Roman" w:eastAsia="微软雅黑" w:cs="Times New Roman"/>
                <w:b/>
                <w:bCs/>
                <w:spacing w:val="1"/>
                <w:w w:val="95"/>
                <w:sz w:val="15"/>
                <w:szCs w:val="15"/>
                <w:lang w:eastAsia="zh-CN"/>
              </w:rPr>
              <w:t>程</w:t>
            </w:r>
            <w:r>
              <w:rPr>
                <w:rFonts w:ascii="Times New Roman" w:hAnsi="Times New Roman" w:eastAsia="微软雅黑" w:cs="Times New Roman"/>
                <w:b/>
                <w:bCs/>
                <w:spacing w:val="-1"/>
                <w:w w:val="95"/>
                <w:sz w:val="15"/>
                <w:szCs w:val="15"/>
                <w:lang w:eastAsia="zh-CN"/>
              </w:rPr>
              <w:t>实</w:t>
            </w:r>
            <w:r>
              <w:rPr>
                <w:rFonts w:ascii="Times New Roman" w:hAnsi="Times New Roman" w:eastAsia="微软雅黑" w:cs="Times New Roman"/>
                <w:b/>
                <w:bCs/>
                <w:spacing w:val="1"/>
                <w:w w:val="95"/>
                <w:sz w:val="15"/>
                <w:szCs w:val="15"/>
                <w:lang w:eastAsia="zh-CN"/>
              </w:rPr>
              <w:t>际</w:t>
            </w:r>
            <w:r>
              <w:rPr>
                <w:rFonts w:ascii="Times New Roman" w:hAnsi="Times New Roman" w:eastAsia="微软雅黑" w:cs="Times New Roman"/>
                <w:b/>
                <w:bCs/>
                <w:spacing w:val="-1"/>
                <w:w w:val="95"/>
                <w:sz w:val="15"/>
                <w:szCs w:val="15"/>
                <w:lang w:eastAsia="zh-CN"/>
              </w:rPr>
              <w:t>排</w:t>
            </w:r>
            <w:r>
              <w:rPr>
                <w:rFonts w:ascii="Times New Roman" w:hAnsi="Times New Roman" w:eastAsia="微软雅黑" w:cs="Times New Roman"/>
                <w:b/>
                <w:bCs/>
                <w:w w:val="95"/>
                <w:sz w:val="15"/>
                <w:szCs w:val="15"/>
                <w:lang w:eastAsia="zh-CN"/>
              </w:rPr>
              <w:t>放</w:t>
            </w:r>
            <w:r>
              <w:rPr>
                <w:rFonts w:ascii="Times New Roman" w:hAnsi="Times New Roman" w:eastAsia="微软雅黑" w:cs="Times New Roman"/>
                <w:b/>
                <w:bCs/>
                <w:spacing w:val="-1"/>
                <w:sz w:val="15"/>
                <w:szCs w:val="15"/>
                <w:lang w:eastAsia="zh-CN"/>
              </w:rPr>
              <w:t>浓</w:t>
            </w:r>
            <w:r>
              <w:rPr>
                <w:rFonts w:ascii="Times New Roman" w:hAnsi="Times New Roman" w:eastAsia="微软雅黑" w:cs="Times New Roman"/>
                <w:b/>
                <w:bCs/>
                <w:spacing w:val="2"/>
                <w:sz w:val="15"/>
                <w:szCs w:val="15"/>
                <w:lang w:eastAsia="zh-CN"/>
              </w:rPr>
              <w:t>度</w:t>
            </w:r>
            <w:r>
              <w:rPr>
                <w:rFonts w:ascii="Times New Roman" w:hAnsi="Times New Roman" w:eastAsia="Tahoma" w:cs="Times New Roman"/>
                <w:b/>
                <w:bCs/>
                <w:spacing w:val="-1"/>
                <w:sz w:val="15"/>
                <w:szCs w:val="15"/>
                <w:lang w:eastAsia="zh-CN"/>
              </w:rPr>
              <w:t>(</w:t>
            </w:r>
            <w:r>
              <w:rPr>
                <w:rFonts w:ascii="Times New Roman" w:hAnsi="Times New Roman" w:eastAsia="Tahoma" w:cs="Times New Roman"/>
                <w:b/>
                <w:bCs/>
                <w:spacing w:val="1"/>
                <w:sz w:val="15"/>
                <w:szCs w:val="15"/>
                <w:lang w:eastAsia="zh-CN"/>
              </w:rPr>
              <w:t>2</w:t>
            </w:r>
            <w:r>
              <w:rPr>
                <w:rFonts w:ascii="Times New Roman" w:hAnsi="Times New Roman" w:eastAsia="Tahoma" w:cs="Times New Roman"/>
                <w:b/>
                <w:bCs/>
                <w:sz w:val="15"/>
                <w:szCs w:val="15"/>
                <w:lang w:eastAsia="zh-CN"/>
              </w:rPr>
              <w:t>)</w:t>
            </w:r>
          </w:p>
        </w:tc>
        <w:tc>
          <w:tcPr>
            <w:tcW w:w="834" w:type="dxa"/>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2" w:right="116"/>
              <w:jc w:val="center"/>
              <w:rPr>
                <w:rFonts w:ascii="Times New Roman" w:hAnsi="Times New Roman" w:eastAsia="Tahoma" w:cs="Times New Roman"/>
                <w:sz w:val="15"/>
                <w:szCs w:val="15"/>
                <w:lang w:eastAsia="zh-CN"/>
              </w:rPr>
            </w:pPr>
            <w:r>
              <w:rPr>
                <w:rFonts w:ascii="Times New Roman" w:hAnsi="Times New Roman" w:eastAsia="微软雅黑" w:cs="Times New Roman"/>
                <w:b/>
                <w:bCs/>
                <w:spacing w:val="-1"/>
                <w:w w:val="95"/>
                <w:sz w:val="15"/>
                <w:szCs w:val="15"/>
                <w:lang w:eastAsia="zh-CN"/>
              </w:rPr>
              <w:t>本</w:t>
            </w:r>
            <w:r>
              <w:rPr>
                <w:rFonts w:ascii="Times New Roman" w:hAnsi="Times New Roman" w:eastAsia="微软雅黑" w:cs="Times New Roman"/>
                <w:b/>
                <w:bCs/>
                <w:spacing w:val="1"/>
                <w:w w:val="95"/>
                <w:sz w:val="15"/>
                <w:szCs w:val="15"/>
                <w:lang w:eastAsia="zh-CN"/>
              </w:rPr>
              <w:t>期</w:t>
            </w:r>
            <w:r>
              <w:rPr>
                <w:rFonts w:ascii="Times New Roman" w:hAnsi="Times New Roman" w:eastAsia="微软雅黑" w:cs="Times New Roman"/>
                <w:b/>
                <w:bCs/>
                <w:spacing w:val="-1"/>
                <w:w w:val="95"/>
                <w:sz w:val="15"/>
                <w:szCs w:val="15"/>
                <w:lang w:eastAsia="zh-CN"/>
              </w:rPr>
              <w:t>工</w:t>
            </w:r>
            <w:r>
              <w:rPr>
                <w:rFonts w:ascii="Times New Roman" w:hAnsi="Times New Roman" w:eastAsia="微软雅黑" w:cs="Times New Roman"/>
                <w:b/>
                <w:bCs/>
                <w:spacing w:val="1"/>
                <w:w w:val="95"/>
                <w:sz w:val="15"/>
                <w:szCs w:val="15"/>
                <w:lang w:eastAsia="zh-CN"/>
              </w:rPr>
              <w:t>程</w:t>
            </w:r>
            <w:r>
              <w:rPr>
                <w:rFonts w:ascii="Times New Roman" w:hAnsi="Times New Roman" w:eastAsia="微软雅黑" w:cs="Times New Roman"/>
                <w:b/>
                <w:bCs/>
                <w:spacing w:val="-1"/>
                <w:w w:val="95"/>
                <w:sz w:val="15"/>
                <w:szCs w:val="15"/>
                <w:lang w:eastAsia="zh-CN"/>
              </w:rPr>
              <w:t>允</w:t>
            </w:r>
            <w:r>
              <w:rPr>
                <w:rFonts w:ascii="Times New Roman" w:hAnsi="Times New Roman" w:eastAsia="微软雅黑" w:cs="Times New Roman"/>
                <w:b/>
                <w:bCs/>
                <w:w w:val="95"/>
                <w:sz w:val="15"/>
                <w:szCs w:val="15"/>
                <w:lang w:eastAsia="zh-CN"/>
              </w:rPr>
              <w:t>许</w:t>
            </w:r>
            <w:r>
              <w:rPr>
                <w:rFonts w:ascii="Times New Roman" w:hAnsi="Times New Roman" w:eastAsia="微软雅黑" w:cs="Times New Roman"/>
                <w:b/>
                <w:bCs/>
                <w:w w:val="99"/>
                <w:sz w:val="15"/>
                <w:szCs w:val="15"/>
                <w:lang w:eastAsia="zh-CN"/>
              </w:rPr>
              <w:t xml:space="preserve"> </w:t>
            </w:r>
            <w:r>
              <w:rPr>
                <w:rFonts w:ascii="Times New Roman" w:hAnsi="Times New Roman" w:eastAsia="微软雅黑" w:cs="Times New Roman"/>
                <w:b/>
                <w:bCs/>
                <w:spacing w:val="-1"/>
                <w:sz w:val="15"/>
                <w:szCs w:val="15"/>
                <w:lang w:eastAsia="zh-CN"/>
              </w:rPr>
              <w:t>排</w:t>
            </w:r>
            <w:r>
              <w:rPr>
                <w:rFonts w:ascii="Times New Roman" w:hAnsi="Times New Roman" w:eastAsia="微软雅黑" w:cs="Times New Roman"/>
                <w:b/>
                <w:bCs/>
                <w:spacing w:val="2"/>
                <w:sz w:val="15"/>
                <w:szCs w:val="15"/>
                <w:lang w:eastAsia="zh-CN"/>
              </w:rPr>
              <w:t>放</w:t>
            </w:r>
            <w:r>
              <w:rPr>
                <w:rFonts w:ascii="Times New Roman" w:hAnsi="Times New Roman" w:eastAsia="微软雅黑" w:cs="Times New Roman"/>
                <w:b/>
                <w:bCs/>
                <w:spacing w:val="-1"/>
                <w:sz w:val="15"/>
                <w:szCs w:val="15"/>
                <w:lang w:eastAsia="zh-CN"/>
              </w:rPr>
              <w:t>浓</w:t>
            </w:r>
            <w:r>
              <w:rPr>
                <w:rFonts w:ascii="Times New Roman" w:hAnsi="Times New Roman" w:eastAsia="微软雅黑" w:cs="Times New Roman"/>
                <w:b/>
                <w:bCs/>
                <w:spacing w:val="2"/>
                <w:sz w:val="15"/>
                <w:szCs w:val="15"/>
                <w:lang w:eastAsia="zh-CN"/>
              </w:rPr>
              <w:t>度</w:t>
            </w:r>
            <w:r>
              <w:rPr>
                <w:rFonts w:ascii="Times New Roman" w:hAnsi="Times New Roman" w:eastAsia="Tahoma" w:cs="Times New Roman"/>
                <w:b/>
                <w:bCs/>
                <w:spacing w:val="-1"/>
                <w:sz w:val="15"/>
                <w:szCs w:val="15"/>
                <w:lang w:eastAsia="zh-CN"/>
              </w:rPr>
              <w:t>(</w:t>
            </w:r>
            <w:r>
              <w:rPr>
                <w:rFonts w:ascii="Times New Roman" w:hAnsi="Times New Roman" w:eastAsia="Tahoma" w:cs="Times New Roman"/>
                <w:b/>
                <w:bCs/>
                <w:spacing w:val="1"/>
                <w:sz w:val="15"/>
                <w:szCs w:val="15"/>
                <w:lang w:eastAsia="zh-CN"/>
              </w:rPr>
              <w:t>3</w:t>
            </w:r>
            <w:r>
              <w:rPr>
                <w:rFonts w:ascii="Times New Roman" w:hAnsi="Times New Roman" w:eastAsia="Tahoma" w:cs="Times New Roman"/>
                <w:b/>
                <w:bCs/>
                <w:sz w:val="15"/>
                <w:szCs w:val="15"/>
                <w:lang w:eastAsia="zh-CN"/>
              </w:rPr>
              <w:t>)</w:t>
            </w:r>
          </w:p>
        </w:tc>
        <w:tc>
          <w:tcPr>
            <w:tcW w:w="1147" w:type="dxa"/>
            <w:tcBorders>
              <w:top w:val="single" w:color="000000" w:sz="4" w:space="0"/>
              <w:left w:val="single" w:color="000000" w:sz="4" w:space="0"/>
              <w:bottom w:val="single" w:color="000000" w:sz="4" w:space="0"/>
              <w:right w:val="single" w:color="000000" w:sz="6" w:space="0"/>
            </w:tcBorders>
            <w:vAlign w:val="center"/>
          </w:tcPr>
          <w:p>
            <w:pPr>
              <w:pStyle w:val="64"/>
              <w:adjustRightInd w:val="0"/>
              <w:snapToGrid w:val="0"/>
              <w:ind w:left="103" w:right="151"/>
              <w:jc w:val="center"/>
              <w:rPr>
                <w:rFonts w:ascii="Times New Roman" w:hAnsi="Times New Roman" w:eastAsia="Tahoma" w:cs="Times New Roman"/>
                <w:sz w:val="15"/>
                <w:szCs w:val="15"/>
              </w:rPr>
            </w:pPr>
            <w:r>
              <w:rPr>
                <w:rFonts w:ascii="Times New Roman" w:hAnsi="Times New Roman" w:eastAsia="微软雅黑" w:cs="Times New Roman"/>
                <w:b/>
                <w:bCs/>
                <w:spacing w:val="-1"/>
                <w:w w:val="95"/>
                <w:sz w:val="15"/>
                <w:szCs w:val="15"/>
              </w:rPr>
              <w:t>本</w:t>
            </w:r>
            <w:r>
              <w:rPr>
                <w:rFonts w:ascii="Times New Roman" w:hAnsi="Times New Roman" w:eastAsia="微软雅黑" w:cs="Times New Roman"/>
                <w:b/>
                <w:bCs/>
                <w:spacing w:val="1"/>
                <w:w w:val="95"/>
                <w:sz w:val="15"/>
                <w:szCs w:val="15"/>
              </w:rPr>
              <w:t>期</w:t>
            </w:r>
            <w:r>
              <w:rPr>
                <w:rFonts w:ascii="Times New Roman" w:hAnsi="Times New Roman" w:eastAsia="微软雅黑" w:cs="Times New Roman"/>
                <w:b/>
                <w:bCs/>
                <w:spacing w:val="-1"/>
                <w:w w:val="95"/>
                <w:sz w:val="15"/>
                <w:szCs w:val="15"/>
              </w:rPr>
              <w:t>工</w:t>
            </w:r>
            <w:r>
              <w:rPr>
                <w:rFonts w:ascii="Times New Roman" w:hAnsi="Times New Roman" w:eastAsia="微软雅黑" w:cs="Times New Roman"/>
                <w:b/>
                <w:bCs/>
                <w:spacing w:val="1"/>
                <w:w w:val="95"/>
                <w:sz w:val="15"/>
                <w:szCs w:val="15"/>
              </w:rPr>
              <w:t>程</w:t>
            </w:r>
            <w:r>
              <w:rPr>
                <w:rFonts w:ascii="Times New Roman" w:hAnsi="Times New Roman" w:eastAsia="微软雅黑" w:cs="Times New Roman"/>
                <w:b/>
                <w:bCs/>
                <w:w w:val="95"/>
                <w:sz w:val="15"/>
                <w:szCs w:val="15"/>
              </w:rPr>
              <w:t>产</w:t>
            </w:r>
            <w:r>
              <w:rPr>
                <w:rFonts w:ascii="Times New Roman" w:hAnsi="Times New Roman" w:eastAsia="微软雅黑" w:cs="Times New Roman"/>
                <w:b/>
                <w:bCs/>
                <w:spacing w:val="-1"/>
                <w:sz w:val="15"/>
                <w:szCs w:val="15"/>
              </w:rPr>
              <w:t>生</w:t>
            </w:r>
            <w:r>
              <w:rPr>
                <w:rFonts w:ascii="Times New Roman" w:hAnsi="Times New Roman" w:eastAsia="微软雅黑" w:cs="Times New Roman"/>
                <w:b/>
                <w:bCs/>
                <w:spacing w:val="2"/>
                <w:sz w:val="15"/>
                <w:szCs w:val="15"/>
              </w:rPr>
              <w:t>量</w:t>
            </w:r>
            <w:r>
              <w:rPr>
                <w:rFonts w:ascii="Times New Roman" w:hAnsi="Times New Roman" w:eastAsia="Tahoma" w:cs="Times New Roman"/>
                <w:b/>
                <w:bCs/>
                <w:spacing w:val="-1"/>
                <w:sz w:val="15"/>
                <w:szCs w:val="15"/>
              </w:rPr>
              <w:t>(</w:t>
            </w:r>
            <w:r>
              <w:rPr>
                <w:rFonts w:ascii="Times New Roman" w:hAnsi="Times New Roman" w:eastAsia="Tahoma" w:cs="Times New Roman"/>
                <w:b/>
                <w:bCs/>
                <w:spacing w:val="-2"/>
                <w:sz w:val="15"/>
                <w:szCs w:val="15"/>
              </w:rPr>
              <w:t>4</w:t>
            </w:r>
            <w:r>
              <w:rPr>
                <w:rFonts w:ascii="Times New Roman" w:hAnsi="Times New Roman" w:eastAsia="Tahoma" w:cs="Times New Roman"/>
                <w:b/>
                <w:bCs/>
                <w:sz w:val="15"/>
                <w:szCs w:val="15"/>
              </w:rPr>
              <w:t>)</w:t>
            </w:r>
          </w:p>
        </w:tc>
        <w:tc>
          <w:tcPr>
            <w:tcW w:w="840" w:type="dxa"/>
            <w:gridSpan w:val="2"/>
            <w:tcBorders>
              <w:top w:val="single" w:color="000000" w:sz="4" w:space="0"/>
              <w:left w:val="single" w:color="000000" w:sz="6" w:space="0"/>
              <w:bottom w:val="single" w:color="000000" w:sz="4" w:space="0"/>
              <w:right w:val="single" w:color="000000" w:sz="4" w:space="0"/>
            </w:tcBorders>
            <w:vAlign w:val="center"/>
          </w:tcPr>
          <w:p>
            <w:pPr>
              <w:pStyle w:val="64"/>
              <w:adjustRightInd w:val="0"/>
              <w:snapToGrid w:val="0"/>
              <w:ind w:left="103" w:right="116"/>
              <w:jc w:val="center"/>
              <w:rPr>
                <w:rFonts w:ascii="Times New Roman" w:hAnsi="Times New Roman" w:eastAsia="Tahoma" w:cs="Times New Roman"/>
                <w:sz w:val="15"/>
                <w:szCs w:val="15"/>
              </w:rPr>
            </w:pPr>
            <w:r>
              <w:rPr>
                <w:rFonts w:ascii="Times New Roman" w:hAnsi="Times New Roman" w:eastAsia="微软雅黑" w:cs="Times New Roman"/>
                <w:b/>
                <w:bCs/>
                <w:spacing w:val="-1"/>
                <w:w w:val="95"/>
                <w:sz w:val="15"/>
                <w:szCs w:val="15"/>
              </w:rPr>
              <w:t>本</w:t>
            </w:r>
            <w:r>
              <w:rPr>
                <w:rFonts w:ascii="Times New Roman" w:hAnsi="Times New Roman" w:eastAsia="微软雅黑" w:cs="Times New Roman"/>
                <w:b/>
                <w:bCs/>
                <w:spacing w:val="1"/>
                <w:w w:val="95"/>
                <w:sz w:val="15"/>
                <w:szCs w:val="15"/>
              </w:rPr>
              <w:t>期</w:t>
            </w:r>
            <w:r>
              <w:rPr>
                <w:rFonts w:ascii="Times New Roman" w:hAnsi="Times New Roman" w:eastAsia="微软雅黑" w:cs="Times New Roman"/>
                <w:b/>
                <w:bCs/>
                <w:spacing w:val="-1"/>
                <w:w w:val="95"/>
                <w:sz w:val="15"/>
                <w:szCs w:val="15"/>
              </w:rPr>
              <w:t>工</w:t>
            </w:r>
            <w:r>
              <w:rPr>
                <w:rFonts w:ascii="Times New Roman" w:hAnsi="Times New Roman" w:eastAsia="微软雅黑" w:cs="Times New Roman"/>
                <w:b/>
                <w:bCs/>
                <w:spacing w:val="1"/>
                <w:w w:val="95"/>
                <w:sz w:val="15"/>
                <w:szCs w:val="15"/>
              </w:rPr>
              <w:t>程</w:t>
            </w:r>
            <w:r>
              <w:rPr>
                <w:rFonts w:ascii="Times New Roman" w:hAnsi="Times New Roman" w:eastAsia="微软雅黑" w:cs="Times New Roman"/>
                <w:b/>
                <w:bCs/>
                <w:spacing w:val="-1"/>
                <w:w w:val="95"/>
                <w:sz w:val="15"/>
                <w:szCs w:val="15"/>
              </w:rPr>
              <w:t>自</w:t>
            </w:r>
            <w:r>
              <w:rPr>
                <w:rFonts w:ascii="Times New Roman" w:hAnsi="Times New Roman" w:eastAsia="微软雅黑" w:cs="Times New Roman"/>
                <w:b/>
                <w:bCs/>
                <w:w w:val="95"/>
                <w:sz w:val="15"/>
                <w:szCs w:val="15"/>
              </w:rPr>
              <w:t>身</w:t>
            </w:r>
            <w:r>
              <w:rPr>
                <w:rFonts w:ascii="Times New Roman" w:hAnsi="Times New Roman" w:eastAsia="微软雅黑" w:cs="Times New Roman"/>
                <w:b/>
                <w:bCs/>
                <w:spacing w:val="-1"/>
                <w:sz w:val="15"/>
                <w:szCs w:val="15"/>
              </w:rPr>
              <w:t>削</w:t>
            </w:r>
            <w:r>
              <w:rPr>
                <w:rFonts w:ascii="Times New Roman" w:hAnsi="Times New Roman" w:eastAsia="微软雅黑" w:cs="Times New Roman"/>
                <w:b/>
                <w:bCs/>
                <w:spacing w:val="2"/>
                <w:sz w:val="15"/>
                <w:szCs w:val="15"/>
              </w:rPr>
              <w:t>减</w:t>
            </w:r>
            <w:r>
              <w:rPr>
                <w:rFonts w:ascii="Times New Roman" w:hAnsi="Times New Roman" w:eastAsia="微软雅黑" w:cs="Times New Roman"/>
                <w:b/>
                <w:bCs/>
                <w:spacing w:val="-1"/>
                <w:sz w:val="15"/>
                <w:szCs w:val="15"/>
              </w:rPr>
              <w:t>量</w:t>
            </w:r>
            <w:r>
              <w:rPr>
                <w:rFonts w:ascii="Times New Roman" w:hAnsi="Times New Roman" w:eastAsia="Tahoma" w:cs="Times New Roman"/>
                <w:b/>
                <w:bCs/>
                <w:spacing w:val="-1"/>
                <w:sz w:val="15"/>
                <w:szCs w:val="15"/>
              </w:rPr>
              <w:t>(</w:t>
            </w:r>
            <w:r>
              <w:rPr>
                <w:rFonts w:ascii="Times New Roman" w:hAnsi="Times New Roman" w:eastAsia="Tahoma" w:cs="Times New Roman"/>
                <w:b/>
                <w:bCs/>
                <w:spacing w:val="1"/>
                <w:sz w:val="15"/>
                <w:szCs w:val="15"/>
              </w:rPr>
              <w:t>5</w:t>
            </w:r>
            <w:r>
              <w:rPr>
                <w:rFonts w:ascii="Times New Roman" w:hAnsi="Times New Roman" w:eastAsia="Tahoma" w:cs="Times New Roman"/>
                <w:b/>
                <w:bCs/>
                <w:sz w:val="15"/>
                <w:szCs w:val="15"/>
              </w:rPr>
              <w:t>)</w:t>
            </w:r>
          </w:p>
        </w:tc>
        <w:tc>
          <w:tcPr>
            <w:tcW w:w="1138" w:type="dxa"/>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right="157"/>
              <w:jc w:val="center"/>
              <w:rPr>
                <w:rFonts w:ascii="Times New Roman" w:hAnsi="Times New Roman" w:eastAsia="Tahoma" w:cs="Times New Roman"/>
                <w:sz w:val="15"/>
                <w:szCs w:val="15"/>
              </w:rPr>
            </w:pPr>
            <w:r>
              <w:rPr>
                <w:rFonts w:ascii="Times New Roman" w:hAnsi="Times New Roman" w:eastAsia="微软雅黑" w:cs="Times New Roman"/>
                <w:b/>
                <w:bCs/>
                <w:spacing w:val="-1"/>
                <w:w w:val="95"/>
                <w:sz w:val="15"/>
                <w:szCs w:val="15"/>
              </w:rPr>
              <w:t>本</w:t>
            </w:r>
            <w:r>
              <w:rPr>
                <w:rFonts w:ascii="Times New Roman" w:hAnsi="Times New Roman" w:eastAsia="微软雅黑" w:cs="Times New Roman"/>
                <w:b/>
                <w:bCs/>
                <w:spacing w:val="1"/>
                <w:w w:val="95"/>
                <w:sz w:val="15"/>
                <w:szCs w:val="15"/>
              </w:rPr>
              <w:t>期</w:t>
            </w:r>
            <w:r>
              <w:rPr>
                <w:rFonts w:ascii="Times New Roman" w:hAnsi="Times New Roman" w:eastAsia="微软雅黑" w:cs="Times New Roman"/>
                <w:b/>
                <w:bCs/>
                <w:spacing w:val="-1"/>
                <w:w w:val="95"/>
                <w:sz w:val="15"/>
                <w:szCs w:val="15"/>
              </w:rPr>
              <w:t>工</w:t>
            </w:r>
            <w:r>
              <w:rPr>
                <w:rFonts w:ascii="Times New Roman" w:hAnsi="Times New Roman" w:eastAsia="微软雅黑" w:cs="Times New Roman"/>
                <w:b/>
                <w:bCs/>
                <w:spacing w:val="1"/>
                <w:w w:val="95"/>
                <w:sz w:val="15"/>
                <w:szCs w:val="15"/>
              </w:rPr>
              <w:t>程</w:t>
            </w:r>
            <w:r>
              <w:rPr>
                <w:rFonts w:ascii="Times New Roman" w:hAnsi="Times New Roman" w:eastAsia="微软雅黑" w:cs="Times New Roman"/>
                <w:b/>
                <w:bCs/>
                <w:spacing w:val="-1"/>
                <w:w w:val="95"/>
                <w:sz w:val="15"/>
                <w:szCs w:val="15"/>
              </w:rPr>
              <w:t>实</w:t>
            </w:r>
            <w:r>
              <w:rPr>
                <w:rFonts w:ascii="Times New Roman" w:hAnsi="Times New Roman" w:eastAsia="微软雅黑" w:cs="Times New Roman"/>
                <w:b/>
                <w:bCs/>
                <w:w w:val="95"/>
                <w:sz w:val="15"/>
                <w:szCs w:val="15"/>
              </w:rPr>
              <w:t>际</w:t>
            </w:r>
            <w:r>
              <w:rPr>
                <w:rFonts w:ascii="Times New Roman" w:hAnsi="Times New Roman" w:eastAsia="微软雅黑" w:cs="Times New Roman"/>
                <w:b/>
                <w:bCs/>
                <w:w w:val="99"/>
                <w:sz w:val="15"/>
                <w:szCs w:val="15"/>
              </w:rPr>
              <w:t xml:space="preserve"> </w:t>
            </w:r>
            <w:r>
              <w:rPr>
                <w:rFonts w:ascii="Times New Roman" w:hAnsi="Times New Roman" w:eastAsia="微软雅黑" w:cs="Times New Roman"/>
                <w:b/>
                <w:bCs/>
                <w:spacing w:val="-1"/>
                <w:sz w:val="15"/>
                <w:szCs w:val="15"/>
              </w:rPr>
              <w:t>排</w:t>
            </w:r>
            <w:r>
              <w:rPr>
                <w:rFonts w:ascii="Times New Roman" w:hAnsi="Times New Roman" w:eastAsia="微软雅黑" w:cs="Times New Roman"/>
                <w:b/>
                <w:bCs/>
                <w:spacing w:val="2"/>
                <w:sz w:val="15"/>
                <w:szCs w:val="15"/>
              </w:rPr>
              <w:t>放</w:t>
            </w:r>
            <w:r>
              <w:rPr>
                <w:rFonts w:ascii="Times New Roman" w:hAnsi="Times New Roman" w:eastAsia="微软雅黑" w:cs="Times New Roman"/>
                <w:b/>
                <w:bCs/>
                <w:spacing w:val="-1"/>
                <w:sz w:val="15"/>
                <w:szCs w:val="15"/>
              </w:rPr>
              <w:t>量</w:t>
            </w:r>
            <w:r>
              <w:rPr>
                <w:rFonts w:ascii="Times New Roman" w:hAnsi="Times New Roman" w:eastAsia="Tahoma" w:cs="Times New Roman"/>
                <w:b/>
                <w:bCs/>
                <w:spacing w:val="-1"/>
                <w:sz w:val="15"/>
                <w:szCs w:val="15"/>
              </w:rPr>
              <w:t>(</w:t>
            </w:r>
            <w:r>
              <w:rPr>
                <w:rFonts w:ascii="Times New Roman" w:hAnsi="Times New Roman" w:eastAsia="Tahoma" w:cs="Times New Roman"/>
                <w:b/>
                <w:bCs/>
                <w:spacing w:val="1"/>
                <w:sz w:val="15"/>
                <w:szCs w:val="15"/>
              </w:rPr>
              <w:t>6</w:t>
            </w:r>
            <w:r>
              <w:rPr>
                <w:rFonts w:ascii="Times New Roman" w:hAnsi="Times New Roman" w:eastAsia="Tahoma" w:cs="Times New Roman"/>
                <w:b/>
                <w:bCs/>
                <w:sz w:val="15"/>
                <w:szCs w:val="15"/>
              </w:rPr>
              <w:t>)</w:t>
            </w:r>
          </w:p>
        </w:tc>
        <w:tc>
          <w:tcPr>
            <w:tcW w:w="837" w:type="dxa"/>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90" w:right="158" w:hanging="34"/>
              <w:jc w:val="center"/>
              <w:rPr>
                <w:rFonts w:ascii="Times New Roman" w:hAnsi="Times New Roman" w:eastAsia="Tahoma" w:cs="Times New Roman"/>
                <w:sz w:val="15"/>
                <w:szCs w:val="15"/>
                <w:lang w:eastAsia="zh-CN"/>
              </w:rPr>
            </w:pPr>
            <w:r>
              <w:rPr>
                <w:rFonts w:ascii="Times New Roman" w:hAnsi="Times New Roman" w:eastAsia="微软雅黑" w:cs="Times New Roman"/>
                <w:b/>
                <w:bCs/>
                <w:spacing w:val="-1"/>
                <w:w w:val="95"/>
                <w:sz w:val="15"/>
                <w:szCs w:val="15"/>
                <w:lang w:eastAsia="zh-CN"/>
              </w:rPr>
              <w:t>本</w:t>
            </w:r>
            <w:r>
              <w:rPr>
                <w:rFonts w:ascii="Times New Roman" w:hAnsi="Times New Roman" w:eastAsia="微软雅黑" w:cs="Times New Roman"/>
                <w:b/>
                <w:bCs/>
                <w:spacing w:val="1"/>
                <w:w w:val="95"/>
                <w:sz w:val="15"/>
                <w:szCs w:val="15"/>
                <w:lang w:eastAsia="zh-CN"/>
              </w:rPr>
              <w:t>期</w:t>
            </w:r>
            <w:r>
              <w:rPr>
                <w:rFonts w:ascii="Times New Roman" w:hAnsi="Times New Roman" w:eastAsia="微软雅黑" w:cs="Times New Roman"/>
                <w:b/>
                <w:bCs/>
                <w:spacing w:val="-1"/>
                <w:w w:val="95"/>
                <w:sz w:val="15"/>
                <w:szCs w:val="15"/>
                <w:lang w:eastAsia="zh-CN"/>
              </w:rPr>
              <w:t>工</w:t>
            </w:r>
            <w:r>
              <w:rPr>
                <w:rFonts w:ascii="Times New Roman" w:hAnsi="Times New Roman" w:eastAsia="微软雅黑" w:cs="Times New Roman"/>
                <w:b/>
                <w:bCs/>
                <w:spacing w:val="1"/>
                <w:w w:val="95"/>
                <w:sz w:val="15"/>
                <w:szCs w:val="15"/>
                <w:lang w:eastAsia="zh-CN"/>
              </w:rPr>
              <w:t>程</w:t>
            </w:r>
            <w:r>
              <w:rPr>
                <w:rFonts w:ascii="Times New Roman" w:hAnsi="Times New Roman" w:eastAsia="微软雅黑" w:cs="Times New Roman"/>
                <w:b/>
                <w:bCs/>
                <w:spacing w:val="-1"/>
                <w:w w:val="95"/>
                <w:sz w:val="15"/>
                <w:szCs w:val="15"/>
                <w:lang w:eastAsia="zh-CN"/>
              </w:rPr>
              <w:t>核</w:t>
            </w:r>
            <w:r>
              <w:rPr>
                <w:rFonts w:ascii="Times New Roman" w:hAnsi="Times New Roman" w:eastAsia="微软雅黑" w:cs="Times New Roman"/>
                <w:b/>
                <w:bCs/>
                <w:w w:val="95"/>
                <w:sz w:val="15"/>
                <w:szCs w:val="15"/>
                <w:lang w:eastAsia="zh-CN"/>
              </w:rPr>
              <w:t>定</w:t>
            </w:r>
            <w:r>
              <w:rPr>
                <w:rFonts w:ascii="Times New Roman" w:hAnsi="Times New Roman" w:eastAsia="微软雅黑" w:cs="Times New Roman"/>
                <w:b/>
                <w:bCs/>
                <w:spacing w:val="-1"/>
                <w:sz w:val="15"/>
                <w:szCs w:val="15"/>
                <w:lang w:eastAsia="zh-CN"/>
              </w:rPr>
              <w:t>排</w:t>
            </w:r>
            <w:r>
              <w:rPr>
                <w:rFonts w:ascii="Times New Roman" w:hAnsi="Times New Roman" w:eastAsia="微软雅黑" w:cs="Times New Roman"/>
                <w:b/>
                <w:bCs/>
                <w:spacing w:val="2"/>
                <w:sz w:val="15"/>
                <w:szCs w:val="15"/>
                <w:lang w:eastAsia="zh-CN"/>
              </w:rPr>
              <w:t>放</w:t>
            </w:r>
            <w:r>
              <w:rPr>
                <w:rFonts w:ascii="Times New Roman" w:hAnsi="Times New Roman" w:eastAsia="微软雅黑" w:cs="Times New Roman"/>
                <w:b/>
                <w:bCs/>
                <w:spacing w:val="-1"/>
                <w:sz w:val="15"/>
                <w:szCs w:val="15"/>
                <w:lang w:eastAsia="zh-CN"/>
              </w:rPr>
              <w:t>总</w:t>
            </w:r>
            <w:r>
              <w:rPr>
                <w:rFonts w:ascii="Times New Roman" w:hAnsi="Times New Roman" w:eastAsia="微软雅黑" w:cs="Times New Roman"/>
                <w:b/>
                <w:bCs/>
                <w:spacing w:val="2"/>
                <w:sz w:val="15"/>
                <w:szCs w:val="15"/>
                <w:lang w:eastAsia="zh-CN"/>
              </w:rPr>
              <w:t>量</w:t>
            </w:r>
            <w:r>
              <w:rPr>
                <w:rFonts w:ascii="Times New Roman" w:hAnsi="Times New Roman" w:eastAsia="Tahoma" w:cs="Times New Roman"/>
                <w:b/>
                <w:bCs/>
                <w:spacing w:val="-1"/>
                <w:sz w:val="15"/>
                <w:szCs w:val="15"/>
                <w:lang w:eastAsia="zh-CN"/>
              </w:rPr>
              <w:t>(</w:t>
            </w:r>
            <w:r>
              <w:rPr>
                <w:rFonts w:ascii="Times New Roman" w:hAnsi="Times New Roman" w:eastAsia="Tahoma" w:cs="Times New Roman"/>
                <w:b/>
                <w:bCs/>
                <w:spacing w:val="1"/>
                <w:sz w:val="15"/>
                <w:szCs w:val="15"/>
                <w:lang w:eastAsia="zh-CN"/>
              </w:rPr>
              <w:t>7</w:t>
            </w:r>
            <w:r>
              <w:rPr>
                <w:rFonts w:ascii="Times New Roman" w:hAnsi="Times New Roman" w:eastAsia="Tahoma" w:cs="Times New Roman"/>
                <w:b/>
                <w:bCs/>
                <w:sz w:val="15"/>
                <w:szCs w:val="15"/>
                <w:lang w:eastAsia="zh-CN"/>
              </w:rPr>
              <w:t>)</w:t>
            </w:r>
          </w:p>
        </w:tc>
        <w:tc>
          <w:tcPr>
            <w:tcW w:w="2034" w:type="dxa"/>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right="181"/>
              <w:jc w:val="center"/>
              <w:rPr>
                <w:rFonts w:ascii="Times New Roman" w:hAnsi="Times New Roman" w:eastAsia="Tahoma" w:cs="Times New Roman"/>
                <w:sz w:val="15"/>
                <w:szCs w:val="15"/>
                <w:lang w:eastAsia="zh-CN"/>
              </w:rPr>
            </w:pPr>
            <w:r>
              <w:rPr>
                <w:rFonts w:ascii="Times New Roman" w:hAnsi="Times New Roman" w:eastAsia="微软雅黑" w:cs="Times New Roman"/>
                <w:b/>
                <w:bCs/>
                <w:spacing w:val="-1"/>
                <w:w w:val="95"/>
                <w:sz w:val="15"/>
                <w:szCs w:val="15"/>
                <w:lang w:eastAsia="zh-CN"/>
              </w:rPr>
              <w:t>本</w:t>
            </w:r>
            <w:r>
              <w:rPr>
                <w:rFonts w:ascii="Times New Roman" w:hAnsi="Times New Roman" w:eastAsia="微软雅黑" w:cs="Times New Roman"/>
                <w:b/>
                <w:bCs/>
                <w:spacing w:val="1"/>
                <w:w w:val="95"/>
                <w:sz w:val="15"/>
                <w:szCs w:val="15"/>
                <w:lang w:eastAsia="zh-CN"/>
              </w:rPr>
              <w:t>期</w:t>
            </w:r>
            <w:r>
              <w:rPr>
                <w:rFonts w:ascii="Times New Roman" w:hAnsi="Times New Roman" w:eastAsia="微软雅黑" w:cs="Times New Roman"/>
                <w:b/>
                <w:bCs/>
                <w:spacing w:val="-1"/>
                <w:w w:val="95"/>
                <w:sz w:val="15"/>
                <w:szCs w:val="15"/>
                <w:lang w:eastAsia="zh-CN"/>
              </w:rPr>
              <w:t>工</w:t>
            </w:r>
            <w:r>
              <w:rPr>
                <w:rFonts w:ascii="Times New Roman" w:hAnsi="Times New Roman" w:eastAsia="微软雅黑" w:cs="Times New Roman"/>
                <w:b/>
                <w:bCs/>
                <w:spacing w:val="1"/>
                <w:w w:val="95"/>
                <w:sz w:val="15"/>
                <w:szCs w:val="15"/>
                <w:lang w:eastAsia="zh-CN"/>
              </w:rPr>
              <w:t>程</w:t>
            </w:r>
            <w:r>
              <w:rPr>
                <w:rFonts w:ascii="Times New Roman" w:hAnsi="Times New Roman" w:eastAsia="Tahoma" w:cs="Times New Roman"/>
                <w:b/>
                <w:bCs/>
                <w:spacing w:val="-1"/>
                <w:w w:val="95"/>
                <w:sz w:val="15"/>
                <w:szCs w:val="15"/>
                <w:lang w:eastAsia="zh-CN"/>
              </w:rPr>
              <w:t>“</w:t>
            </w:r>
            <w:r>
              <w:rPr>
                <w:rFonts w:ascii="Times New Roman" w:hAnsi="Times New Roman" w:eastAsia="微软雅黑" w:cs="Times New Roman"/>
                <w:b/>
                <w:bCs/>
                <w:spacing w:val="-1"/>
                <w:w w:val="95"/>
                <w:sz w:val="15"/>
                <w:szCs w:val="15"/>
                <w:lang w:eastAsia="zh-CN"/>
              </w:rPr>
              <w:t>以</w:t>
            </w:r>
            <w:r>
              <w:rPr>
                <w:rFonts w:ascii="Times New Roman" w:hAnsi="Times New Roman" w:eastAsia="微软雅黑" w:cs="Times New Roman"/>
                <w:b/>
                <w:bCs/>
                <w:spacing w:val="1"/>
                <w:w w:val="95"/>
                <w:sz w:val="15"/>
                <w:szCs w:val="15"/>
                <w:lang w:eastAsia="zh-CN"/>
              </w:rPr>
              <w:t>新</w:t>
            </w:r>
            <w:r>
              <w:rPr>
                <w:rFonts w:ascii="Times New Roman" w:hAnsi="Times New Roman" w:eastAsia="微软雅黑" w:cs="Times New Roman"/>
                <w:b/>
                <w:bCs/>
                <w:spacing w:val="-1"/>
                <w:w w:val="95"/>
                <w:sz w:val="15"/>
                <w:szCs w:val="15"/>
                <w:lang w:eastAsia="zh-CN"/>
              </w:rPr>
              <w:t>带</w:t>
            </w:r>
            <w:r>
              <w:rPr>
                <w:rFonts w:ascii="Times New Roman" w:hAnsi="Times New Roman" w:eastAsia="微软雅黑" w:cs="Times New Roman"/>
                <w:b/>
                <w:bCs/>
                <w:spacing w:val="1"/>
                <w:w w:val="95"/>
                <w:sz w:val="15"/>
                <w:szCs w:val="15"/>
                <w:lang w:eastAsia="zh-CN"/>
              </w:rPr>
              <w:t>老</w:t>
            </w:r>
            <w:r>
              <w:rPr>
                <w:rFonts w:ascii="Times New Roman" w:hAnsi="Times New Roman" w:eastAsia="Tahoma" w:cs="Times New Roman"/>
                <w:b/>
                <w:bCs/>
                <w:w w:val="95"/>
                <w:sz w:val="15"/>
                <w:szCs w:val="15"/>
                <w:lang w:eastAsia="zh-CN"/>
              </w:rPr>
              <w:t>”</w:t>
            </w:r>
            <w:r>
              <w:rPr>
                <w:rFonts w:ascii="Times New Roman" w:hAnsi="Times New Roman" w:eastAsia="微软雅黑" w:cs="Times New Roman"/>
                <w:b/>
                <w:bCs/>
                <w:spacing w:val="-1"/>
                <w:sz w:val="15"/>
                <w:szCs w:val="15"/>
                <w:lang w:eastAsia="zh-CN"/>
              </w:rPr>
              <w:t>削</w:t>
            </w:r>
            <w:r>
              <w:rPr>
                <w:rFonts w:ascii="Times New Roman" w:hAnsi="Times New Roman" w:eastAsia="微软雅黑" w:cs="Times New Roman"/>
                <w:b/>
                <w:bCs/>
                <w:spacing w:val="2"/>
                <w:sz w:val="15"/>
                <w:szCs w:val="15"/>
                <w:lang w:eastAsia="zh-CN"/>
              </w:rPr>
              <w:t>减</w:t>
            </w:r>
            <w:r>
              <w:rPr>
                <w:rFonts w:ascii="Times New Roman" w:hAnsi="Times New Roman" w:eastAsia="微软雅黑" w:cs="Times New Roman"/>
                <w:b/>
                <w:bCs/>
                <w:spacing w:val="-1"/>
                <w:sz w:val="15"/>
                <w:szCs w:val="15"/>
                <w:lang w:eastAsia="zh-CN"/>
              </w:rPr>
              <w:t>量</w:t>
            </w:r>
            <w:r>
              <w:rPr>
                <w:rFonts w:ascii="Times New Roman" w:hAnsi="Times New Roman" w:eastAsia="Tahoma" w:cs="Times New Roman"/>
                <w:b/>
                <w:bCs/>
                <w:spacing w:val="-1"/>
                <w:sz w:val="15"/>
                <w:szCs w:val="15"/>
                <w:lang w:eastAsia="zh-CN"/>
              </w:rPr>
              <w:t>(</w:t>
            </w:r>
            <w:r>
              <w:rPr>
                <w:rFonts w:ascii="Times New Roman" w:hAnsi="Times New Roman" w:eastAsia="Tahoma" w:cs="Times New Roman"/>
                <w:b/>
                <w:bCs/>
                <w:spacing w:val="1"/>
                <w:sz w:val="15"/>
                <w:szCs w:val="15"/>
                <w:lang w:eastAsia="zh-CN"/>
              </w:rPr>
              <w:t>8</w:t>
            </w:r>
            <w:r>
              <w:rPr>
                <w:rFonts w:ascii="Times New Roman" w:hAnsi="Times New Roman" w:eastAsia="Tahoma" w:cs="Times New Roman"/>
                <w:b/>
                <w:bCs/>
                <w:sz w:val="15"/>
                <w:szCs w:val="15"/>
                <w:lang w:eastAsia="zh-CN"/>
              </w:rPr>
              <w:t>)</w:t>
            </w:r>
          </w:p>
        </w:tc>
        <w:tc>
          <w:tcPr>
            <w:tcW w:w="1079" w:type="dxa"/>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3" w:right="193"/>
              <w:jc w:val="center"/>
              <w:rPr>
                <w:rFonts w:ascii="Times New Roman" w:hAnsi="Times New Roman" w:eastAsia="Tahoma" w:cs="Times New Roman"/>
                <w:sz w:val="15"/>
                <w:szCs w:val="15"/>
              </w:rPr>
            </w:pPr>
            <w:r>
              <w:rPr>
                <w:rFonts w:ascii="Times New Roman" w:hAnsi="Times New Roman" w:eastAsia="微软雅黑" w:cs="Times New Roman"/>
                <w:b/>
                <w:bCs/>
                <w:spacing w:val="-1"/>
                <w:w w:val="95"/>
                <w:sz w:val="15"/>
                <w:szCs w:val="15"/>
              </w:rPr>
              <w:t>全</w:t>
            </w:r>
            <w:r>
              <w:rPr>
                <w:rFonts w:ascii="Times New Roman" w:hAnsi="Times New Roman" w:eastAsia="微软雅黑" w:cs="Times New Roman"/>
                <w:b/>
                <w:bCs/>
                <w:spacing w:val="1"/>
                <w:w w:val="95"/>
                <w:sz w:val="15"/>
                <w:szCs w:val="15"/>
              </w:rPr>
              <w:t>厂</w:t>
            </w:r>
            <w:r>
              <w:rPr>
                <w:rFonts w:ascii="Times New Roman" w:hAnsi="Times New Roman" w:eastAsia="微软雅黑" w:cs="Times New Roman"/>
                <w:b/>
                <w:bCs/>
                <w:spacing w:val="-1"/>
                <w:w w:val="95"/>
                <w:sz w:val="15"/>
                <w:szCs w:val="15"/>
              </w:rPr>
              <w:t>实</w:t>
            </w:r>
            <w:r>
              <w:rPr>
                <w:rFonts w:ascii="Times New Roman" w:hAnsi="Times New Roman" w:eastAsia="微软雅黑" w:cs="Times New Roman"/>
                <w:b/>
                <w:bCs/>
                <w:spacing w:val="1"/>
                <w:w w:val="95"/>
                <w:sz w:val="15"/>
                <w:szCs w:val="15"/>
              </w:rPr>
              <w:t>际</w:t>
            </w:r>
            <w:r>
              <w:rPr>
                <w:rFonts w:ascii="Times New Roman" w:hAnsi="Times New Roman" w:eastAsia="微软雅黑" w:cs="Times New Roman"/>
                <w:b/>
                <w:bCs/>
                <w:w w:val="95"/>
                <w:sz w:val="15"/>
                <w:szCs w:val="15"/>
              </w:rPr>
              <w:t>排</w:t>
            </w:r>
            <w:r>
              <w:rPr>
                <w:rFonts w:ascii="Times New Roman" w:hAnsi="Times New Roman" w:eastAsia="微软雅黑" w:cs="Times New Roman"/>
                <w:b/>
                <w:bCs/>
                <w:w w:val="99"/>
                <w:sz w:val="15"/>
                <w:szCs w:val="15"/>
              </w:rPr>
              <w:t xml:space="preserve"> </w:t>
            </w:r>
            <w:r>
              <w:rPr>
                <w:rFonts w:ascii="Times New Roman" w:hAnsi="Times New Roman" w:eastAsia="微软雅黑" w:cs="Times New Roman"/>
                <w:b/>
                <w:bCs/>
                <w:spacing w:val="-1"/>
                <w:sz w:val="15"/>
                <w:szCs w:val="15"/>
              </w:rPr>
              <w:t>放</w:t>
            </w:r>
            <w:r>
              <w:rPr>
                <w:rFonts w:ascii="Times New Roman" w:hAnsi="Times New Roman" w:eastAsia="微软雅黑" w:cs="Times New Roman"/>
                <w:b/>
                <w:bCs/>
                <w:spacing w:val="2"/>
                <w:sz w:val="15"/>
                <w:szCs w:val="15"/>
              </w:rPr>
              <w:t>总</w:t>
            </w:r>
            <w:r>
              <w:rPr>
                <w:rFonts w:ascii="Times New Roman" w:hAnsi="Times New Roman" w:eastAsia="微软雅黑" w:cs="Times New Roman"/>
                <w:b/>
                <w:bCs/>
                <w:spacing w:val="-1"/>
                <w:sz w:val="15"/>
                <w:szCs w:val="15"/>
              </w:rPr>
              <w:t>量</w:t>
            </w:r>
            <w:r>
              <w:rPr>
                <w:rFonts w:ascii="Times New Roman" w:hAnsi="Times New Roman" w:eastAsia="Tahoma" w:cs="Times New Roman"/>
                <w:b/>
                <w:bCs/>
                <w:spacing w:val="-1"/>
                <w:sz w:val="15"/>
                <w:szCs w:val="15"/>
              </w:rPr>
              <w:t>(</w:t>
            </w:r>
            <w:r>
              <w:rPr>
                <w:rFonts w:ascii="Times New Roman" w:hAnsi="Times New Roman" w:eastAsia="Tahoma" w:cs="Times New Roman"/>
                <w:b/>
                <w:bCs/>
                <w:spacing w:val="1"/>
                <w:sz w:val="15"/>
                <w:szCs w:val="15"/>
              </w:rPr>
              <w:t>9</w:t>
            </w:r>
            <w:r>
              <w:rPr>
                <w:rFonts w:ascii="Times New Roman" w:hAnsi="Times New Roman" w:eastAsia="Tahoma" w:cs="Times New Roman"/>
                <w:b/>
                <w:bCs/>
                <w:sz w:val="15"/>
                <w:szCs w:val="15"/>
              </w:rPr>
              <w:t>)</w:t>
            </w:r>
          </w:p>
        </w:tc>
        <w:tc>
          <w:tcPr>
            <w:tcW w:w="1033" w:type="dxa"/>
            <w:gridSpan w:val="3"/>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2" w:right="118"/>
              <w:jc w:val="center"/>
              <w:rPr>
                <w:rFonts w:ascii="Times New Roman" w:hAnsi="Times New Roman" w:eastAsia="Tahoma" w:cs="Times New Roman"/>
                <w:sz w:val="15"/>
                <w:szCs w:val="15"/>
              </w:rPr>
            </w:pPr>
            <w:r>
              <w:rPr>
                <w:rFonts w:ascii="Times New Roman" w:hAnsi="Times New Roman" w:eastAsia="微软雅黑" w:cs="Times New Roman"/>
                <w:b/>
                <w:bCs/>
                <w:spacing w:val="-1"/>
                <w:w w:val="95"/>
                <w:sz w:val="15"/>
                <w:szCs w:val="15"/>
              </w:rPr>
              <w:t>全</w:t>
            </w:r>
            <w:r>
              <w:rPr>
                <w:rFonts w:ascii="Times New Roman" w:hAnsi="Times New Roman" w:eastAsia="微软雅黑" w:cs="Times New Roman"/>
                <w:b/>
                <w:bCs/>
                <w:spacing w:val="1"/>
                <w:w w:val="95"/>
                <w:sz w:val="15"/>
                <w:szCs w:val="15"/>
              </w:rPr>
              <w:t>厂</w:t>
            </w:r>
            <w:r>
              <w:rPr>
                <w:rFonts w:ascii="Times New Roman" w:hAnsi="Times New Roman" w:eastAsia="微软雅黑" w:cs="Times New Roman"/>
                <w:b/>
                <w:bCs/>
                <w:spacing w:val="-1"/>
                <w:w w:val="95"/>
                <w:sz w:val="15"/>
                <w:szCs w:val="15"/>
              </w:rPr>
              <w:t>核</w:t>
            </w:r>
            <w:r>
              <w:rPr>
                <w:rFonts w:ascii="Times New Roman" w:hAnsi="Times New Roman" w:eastAsia="微软雅黑" w:cs="Times New Roman"/>
                <w:b/>
                <w:bCs/>
                <w:spacing w:val="1"/>
                <w:w w:val="95"/>
                <w:sz w:val="15"/>
                <w:szCs w:val="15"/>
              </w:rPr>
              <w:t>定</w:t>
            </w:r>
            <w:r>
              <w:rPr>
                <w:rFonts w:ascii="Times New Roman" w:hAnsi="Times New Roman" w:eastAsia="微软雅黑" w:cs="Times New Roman"/>
                <w:b/>
                <w:bCs/>
                <w:spacing w:val="-1"/>
                <w:w w:val="95"/>
                <w:sz w:val="15"/>
                <w:szCs w:val="15"/>
              </w:rPr>
              <w:t>排</w:t>
            </w:r>
            <w:r>
              <w:rPr>
                <w:rFonts w:ascii="Times New Roman" w:hAnsi="Times New Roman" w:eastAsia="微软雅黑" w:cs="Times New Roman"/>
                <w:b/>
                <w:bCs/>
                <w:spacing w:val="1"/>
                <w:w w:val="95"/>
                <w:sz w:val="15"/>
                <w:szCs w:val="15"/>
              </w:rPr>
              <w:t>放</w:t>
            </w:r>
            <w:r>
              <w:rPr>
                <w:rFonts w:ascii="Times New Roman" w:hAnsi="Times New Roman" w:eastAsia="微软雅黑" w:cs="Times New Roman"/>
                <w:b/>
                <w:bCs/>
                <w:w w:val="95"/>
                <w:sz w:val="15"/>
                <w:szCs w:val="15"/>
              </w:rPr>
              <w:t>总</w:t>
            </w:r>
            <w:r>
              <w:rPr>
                <w:rFonts w:ascii="Times New Roman" w:hAnsi="Times New Roman" w:eastAsia="微软雅黑" w:cs="Times New Roman"/>
                <w:b/>
                <w:bCs/>
                <w:spacing w:val="2"/>
                <w:sz w:val="15"/>
                <w:szCs w:val="15"/>
              </w:rPr>
              <w:t>量</w:t>
            </w:r>
            <w:r>
              <w:rPr>
                <w:rFonts w:ascii="Times New Roman" w:hAnsi="Times New Roman" w:eastAsia="Tahoma" w:cs="Times New Roman"/>
                <w:b/>
                <w:bCs/>
                <w:spacing w:val="-1"/>
                <w:sz w:val="15"/>
                <w:szCs w:val="15"/>
              </w:rPr>
              <w:t>(</w:t>
            </w:r>
            <w:r>
              <w:rPr>
                <w:rFonts w:ascii="Times New Roman" w:hAnsi="Times New Roman" w:eastAsia="Tahoma" w:cs="Times New Roman"/>
                <w:b/>
                <w:bCs/>
                <w:spacing w:val="1"/>
                <w:sz w:val="15"/>
                <w:szCs w:val="15"/>
              </w:rPr>
              <w:t>1</w:t>
            </w:r>
            <w:r>
              <w:rPr>
                <w:rFonts w:ascii="Times New Roman" w:hAnsi="Times New Roman" w:eastAsia="Tahoma" w:cs="Times New Roman"/>
                <w:b/>
                <w:bCs/>
                <w:spacing w:val="-2"/>
                <w:sz w:val="15"/>
                <w:szCs w:val="15"/>
              </w:rPr>
              <w:t>0</w:t>
            </w:r>
            <w:r>
              <w:rPr>
                <w:rFonts w:ascii="Times New Roman" w:hAnsi="Times New Roman" w:eastAsia="Tahoma" w:cs="Times New Roman"/>
                <w:b/>
                <w:bCs/>
                <w:sz w:val="15"/>
                <w:szCs w:val="15"/>
              </w:rPr>
              <w:t>)</w:t>
            </w:r>
          </w:p>
        </w:tc>
        <w:tc>
          <w:tcPr>
            <w:tcW w:w="1050" w:type="dxa"/>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2" w:right="123"/>
              <w:jc w:val="center"/>
              <w:rPr>
                <w:rFonts w:ascii="Times New Roman" w:hAnsi="Times New Roman" w:eastAsia="Tahoma" w:cs="Times New Roman"/>
                <w:sz w:val="15"/>
                <w:szCs w:val="15"/>
              </w:rPr>
            </w:pPr>
            <w:r>
              <w:rPr>
                <w:rFonts w:ascii="Times New Roman" w:hAnsi="Times New Roman" w:eastAsia="微软雅黑" w:cs="Times New Roman"/>
                <w:b/>
                <w:bCs/>
                <w:spacing w:val="-1"/>
                <w:w w:val="95"/>
                <w:sz w:val="15"/>
                <w:szCs w:val="15"/>
              </w:rPr>
              <w:t>区</w:t>
            </w:r>
            <w:r>
              <w:rPr>
                <w:rFonts w:ascii="Times New Roman" w:hAnsi="Times New Roman" w:eastAsia="微软雅黑" w:cs="Times New Roman"/>
                <w:b/>
                <w:bCs/>
                <w:spacing w:val="1"/>
                <w:w w:val="95"/>
                <w:sz w:val="15"/>
                <w:szCs w:val="15"/>
              </w:rPr>
              <w:t>域</w:t>
            </w:r>
            <w:r>
              <w:rPr>
                <w:rFonts w:ascii="Times New Roman" w:hAnsi="Times New Roman" w:eastAsia="微软雅黑" w:cs="Times New Roman"/>
                <w:b/>
                <w:bCs/>
                <w:spacing w:val="-1"/>
                <w:w w:val="95"/>
                <w:sz w:val="15"/>
                <w:szCs w:val="15"/>
              </w:rPr>
              <w:t>平</w:t>
            </w:r>
            <w:r>
              <w:rPr>
                <w:rFonts w:ascii="Times New Roman" w:hAnsi="Times New Roman" w:eastAsia="微软雅黑" w:cs="Times New Roman"/>
                <w:b/>
                <w:bCs/>
                <w:spacing w:val="1"/>
                <w:w w:val="95"/>
                <w:sz w:val="15"/>
                <w:szCs w:val="15"/>
              </w:rPr>
              <w:t>衡</w:t>
            </w:r>
            <w:r>
              <w:rPr>
                <w:rFonts w:ascii="Times New Roman" w:hAnsi="Times New Roman" w:eastAsia="微软雅黑" w:cs="Times New Roman"/>
                <w:b/>
                <w:bCs/>
                <w:spacing w:val="-1"/>
                <w:w w:val="95"/>
                <w:sz w:val="15"/>
                <w:szCs w:val="15"/>
              </w:rPr>
              <w:t>替</w:t>
            </w:r>
            <w:r>
              <w:rPr>
                <w:rFonts w:ascii="Times New Roman" w:hAnsi="Times New Roman" w:eastAsia="微软雅黑" w:cs="Times New Roman"/>
                <w:b/>
                <w:bCs/>
                <w:w w:val="95"/>
                <w:sz w:val="15"/>
                <w:szCs w:val="15"/>
              </w:rPr>
              <w:t>代</w:t>
            </w:r>
            <w:r>
              <w:rPr>
                <w:rFonts w:ascii="Times New Roman" w:hAnsi="Times New Roman" w:eastAsia="微软雅黑" w:cs="Times New Roman"/>
                <w:b/>
                <w:bCs/>
                <w:spacing w:val="-1"/>
                <w:sz w:val="15"/>
                <w:szCs w:val="15"/>
              </w:rPr>
              <w:t>削</w:t>
            </w:r>
            <w:r>
              <w:rPr>
                <w:rFonts w:ascii="Times New Roman" w:hAnsi="Times New Roman" w:eastAsia="微软雅黑" w:cs="Times New Roman"/>
                <w:b/>
                <w:bCs/>
                <w:spacing w:val="2"/>
                <w:sz w:val="15"/>
                <w:szCs w:val="15"/>
              </w:rPr>
              <w:t>减量</w:t>
            </w:r>
            <w:r>
              <w:rPr>
                <w:rFonts w:ascii="Times New Roman" w:hAnsi="Times New Roman" w:eastAsia="Tahoma" w:cs="Times New Roman"/>
                <w:b/>
                <w:bCs/>
                <w:spacing w:val="-1"/>
                <w:sz w:val="15"/>
                <w:szCs w:val="15"/>
              </w:rPr>
              <w:t>(</w:t>
            </w:r>
            <w:r>
              <w:rPr>
                <w:rFonts w:ascii="Times New Roman" w:hAnsi="Times New Roman" w:eastAsia="Tahoma" w:cs="Times New Roman"/>
                <w:b/>
                <w:bCs/>
                <w:spacing w:val="1"/>
                <w:sz w:val="15"/>
                <w:szCs w:val="15"/>
              </w:rPr>
              <w:t>1</w:t>
            </w:r>
            <w:r>
              <w:rPr>
                <w:rFonts w:ascii="Times New Roman" w:hAnsi="Times New Roman" w:eastAsia="Tahoma" w:cs="Times New Roman"/>
                <w:b/>
                <w:bCs/>
                <w:spacing w:val="-2"/>
                <w:sz w:val="15"/>
                <w:szCs w:val="15"/>
              </w:rPr>
              <w:t>1</w:t>
            </w:r>
            <w:r>
              <w:rPr>
                <w:rFonts w:ascii="Times New Roman" w:hAnsi="Times New Roman" w:eastAsia="Tahoma" w:cs="Times New Roman"/>
                <w:b/>
                <w:bCs/>
                <w:sz w:val="15"/>
                <w:szCs w:val="15"/>
              </w:rPr>
              <w:t>)</w:t>
            </w:r>
          </w:p>
        </w:tc>
        <w:tc>
          <w:tcPr>
            <w:tcW w:w="663" w:type="dxa"/>
            <w:tcBorders>
              <w:top w:val="single" w:color="000000" w:sz="4" w:space="0"/>
              <w:left w:val="single" w:color="000000" w:sz="4" w:space="0"/>
              <w:bottom w:val="single" w:color="000000" w:sz="4" w:space="0"/>
              <w:right w:val="single" w:color="000000" w:sz="4" w:space="0"/>
            </w:tcBorders>
            <w:vAlign w:val="center"/>
          </w:tcPr>
          <w:p>
            <w:pPr>
              <w:pStyle w:val="64"/>
              <w:adjustRightInd w:val="0"/>
              <w:snapToGrid w:val="0"/>
              <w:ind w:left="102"/>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排</w:t>
            </w:r>
            <w:r>
              <w:rPr>
                <w:rFonts w:ascii="Times New Roman" w:hAnsi="Times New Roman" w:eastAsia="微软雅黑" w:cs="Times New Roman"/>
                <w:b/>
                <w:bCs/>
                <w:spacing w:val="2"/>
                <w:sz w:val="15"/>
                <w:szCs w:val="15"/>
              </w:rPr>
              <w:t>放</w:t>
            </w:r>
            <w:r>
              <w:rPr>
                <w:rFonts w:ascii="Times New Roman" w:hAnsi="Times New Roman" w:eastAsia="微软雅黑" w:cs="Times New Roman"/>
                <w:b/>
                <w:bCs/>
                <w:sz w:val="15"/>
                <w:szCs w:val="15"/>
              </w:rPr>
              <w:t>增</w:t>
            </w:r>
          </w:p>
          <w:p>
            <w:pPr>
              <w:pStyle w:val="64"/>
              <w:adjustRightInd w:val="0"/>
              <w:snapToGrid w:val="0"/>
              <w:ind w:left="102"/>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减</w:t>
            </w:r>
            <w:r>
              <w:rPr>
                <w:rFonts w:ascii="Times New Roman" w:hAnsi="Times New Roman" w:eastAsia="微软雅黑" w:cs="Times New Roman"/>
                <w:b/>
                <w:bCs/>
                <w:sz w:val="15"/>
                <w:szCs w:val="15"/>
              </w:rPr>
              <w:t>量</w:t>
            </w:r>
            <w:r>
              <w:rPr>
                <w:rFonts w:ascii="Times New Roman" w:hAnsi="Times New Roman" w:eastAsia="Tahoma" w:cs="Times New Roman"/>
                <w:b/>
                <w:bCs/>
                <w:spacing w:val="-1"/>
                <w:sz w:val="15"/>
                <w:szCs w:val="15"/>
              </w:rPr>
              <w:t>(</w:t>
            </w:r>
            <w:r>
              <w:rPr>
                <w:rFonts w:ascii="Times New Roman" w:hAnsi="Times New Roman" w:eastAsia="Tahoma" w:cs="Times New Roman"/>
                <w:b/>
                <w:bCs/>
                <w:spacing w:val="1"/>
                <w:sz w:val="15"/>
                <w:szCs w:val="15"/>
              </w:rPr>
              <w:t>1</w:t>
            </w:r>
            <w:r>
              <w:rPr>
                <w:rFonts w:ascii="Times New Roman" w:hAnsi="Times New Roman" w:eastAsia="Tahoma" w:cs="Times New Roman"/>
                <w:b/>
                <w:bCs/>
                <w:spacing w:val="-2"/>
                <w:sz w:val="15"/>
                <w:szCs w:val="15"/>
              </w:rPr>
              <w:t>2</w:t>
            </w:r>
            <w:r>
              <w:rPr>
                <w:rFonts w:ascii="Times New Roman" w:hAnsi="Times New Roman" w:eastAsia="Tahoma" w:cs="Times New Roman"/>
                <w:b/>
                <w:bCs/>
                <w:sz w:val="15"/>
                <w:szCs w:val="15"/>
              </w:rPr>
              <w:t>)</w:t>
            </w:r>
          </w:p>
        </w:tc>
      </w:tr>
      <w:tr>
        <w:tblPrEx>
          <w:tblCellMar>
            <w:top w:w="0" w:type="dxa"/>
            <w:left w:w="0" w:type="dxa"/>
            <w:bottom w:w="0" w:type="dxa"/>
            <w:right w:w="0" w:type="dxa"/>
          </w:tblCellMar>
        </w:tblPrEx>
        <w:trPr>
          <w:trHeight w:val="143" w:hRule="atLeast"/>
          <w:jc w:val="center"/>
        </w:trPr>
        <w:tc>
          <w:tcPr>
            <w:tcW w:w="631" w:type="dxa"/>
            <w:gridSpan w:val="2"/>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cs="Times New Roman"/>
                <w:sz w:val="15"/>
                <w:szCs w:val="15"/>
                <w:lang w:eastAsia="en-US"/>
              </w:rPr>
            </w:pPr>
          </w:p>
        </w:tc>
        <w:tc>
          <w:tcPr>
            <w:tcW w:w="1603" w:type="dxa"/>
            <w:tcBorders>
              <w:top w:val="single" w:color="000000" w:sz="4" w:space="0"/>
              <w:left w:val="single" w:color="auto"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b/>
                <w:bCs/>
                <w:spacing w:val="2"/>
                <w:sz w:val="15"/>
                <w:szCs w:val="15"/>
              </w:rPr>
            </w:pPr>
            <w:r>
              <w:rPr>
                <w:rFonts w:ascii="Times New Roman" w:hAnsi="Times New Roman" w:eastAsia="微软雅黑" w:cs="Times New Roman"/>
                <w:b/>
                <w:bCs/>
                <w:spacing w:val="2"/>
                <w:sz w:val="15"/>
                <w:szCs w:val="15"/>
              </w:rPr>
              <w:t>废水</w:t>
            </w:r>
          </w:p>
        </w:tc>
        <w:tc>
          <w:tcPr>
            <w:tcW w:w="82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23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8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147" w:type="dxa"/>
            <w:tcBorders>
              <w:top w:val="single" w:color="000000" w:sz="4" w:space="0"/>
              <w:left w:val="single" w:color="000000" w:sz="4" w:space="0"/>
              <w:bottom w:val="single" w:color="000000" w:sz="4" w:space="0"/>
              <w:right w:val="single" w:color="000000" w:sz="6" w:space="0"/>
            </w:tcBorders>
            <w:vAlign w:val="center"/>
          </w:tcPr>
          <w:p>
            <w:pPr>
              <w:adjustRightInd w:val="0"/>
              <w:snapToGrid w:val="0"/>
              <w:jc w:val="center"/>
              <w:rPr>
                <w:rFonts w:ascii="Times New Roman" w:hAnsi="Times New Roman" w:cs="Times New Roman"/>
                <w:sz w:val="15"/>
                <w:szCs w:val="15"/>
                <w:lang w:eastAsia="en-US"/>
              </w:rPr>
            </w:pPr>
          </w:p>
        </w:tc>
        <w:tc>
          <w:tcPr>
            <w:tcW w:w="840" w:type="dxa"/>
            <w:gridSpan w:val="2"/>
            <w:tcBorders>
              <w:top w:val="single" w:color="000000" w:sz="4" w:space="0"/>
              <w:left w:val="single" w:color="000000" w:sz="6"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83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7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33"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5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66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r>
      <w:tr>
        <w:tblPrEx>
          <w:tblCellMar>
            <w:top w:w="0" w:type="dxa"/>
            <w:left w:w="0" w:type="dxa"/>
            <w:bottom w:w="0" w:type="dxa"/>
            <w:right w:w="0" w:type="dxa"/>
          </w:tblCellMar>
        </w:tblPrEx>
        <w:trPr>
          <w:trHeight w:val="143" w:hRule="atLeast"/>
          <w:jc w:val="center"/>
        </w:trPr>
        <w:tc>
          <w:tcPr>
            <w:tcW w:w="631" w:type="dxa"/>
            <w:gridSpan w:val="2"/>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cs="Times New Roman"/>
                <w:sz w:val="15"/>
                <w:szCs w:val="15"/>
                <w:lang w:eastAsia="en-US"/>
              </w:rPr>
            </w:pPr>
          </w:p>
        </w:tc>
        <w:tc>
          <w:tcPr>
            <w:tcW w:w="1603" w:type="dxa"/>
            <w:tcBorders>
              <w:top w:val="single" w:color="000000" w:sz="4" w:space="0"/>
              <w:left w:val="single" w:color="auto"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b/>
                <w:bCs/>
                <w:spacing w:val="2"/>
                <w:sz w:val="15"/>
                <w:szCs w:val="15"/>
              </w:rPr>
            </w:pPr>
            <w:r>
              <w:rPr>
                <w:rFonts w:ascii="Times New Roman" w:hAnsi="Times New Roman" w:eastAsia="微软雅黑" w:cs="Times New Roman"/>
                <w:b/>
                <w:bCs/>
                <w:spacing w:val="2"/>
                <w:sz w:val="15"/>
                <w:szCs w:val="15"/>
              </w:rPr>
              <w:t>化学需氧量</w:t>
            </w:r>
          </w:p>
        </w:tc>
        <w:tc>
          <w:tcPr>
            <w:tcW w:w="82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23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34</w:t>
            </w:r>
          </w:p>
        </w:tc>
        <w:tc>
          <w:tcPr>
            <w:tcW w:w="8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500</w:t>
            </w:r>
          </w:p>
        </w:tc>
        <w:tc>
          <w:tcPr>
            <w:tcW w:w="1147" w:type="dxa"/>
            <w:tcBorders>
              <w:top w:val="single" w:color="000000" w:sz="4" w:space="0"/>
              <w:left w:val="single" w:color="000000" w:sz="4" w:space="0"/>
              <w:bottom w:val="single" w:color="000000" w:sz="4" w:space="0"/>
              <w:right w:val="single" w:color="000000" w:sz="6" w:space="0"/>
            </w:tcBorders>
            <w:vAlign w:val="center"/>
          </w:tcPr>
          <w:p>
            <w:pPr>
              <w:adjustRightInd w:val="0"/>
              <w:snapToGrid w:val="0"/>
              <w:jc w:val="center"/>
              <w:rPr>
                <w:rFonts w:ascii="Times New Roman" w:hAnsi="Times New Roman" w:cs="Times New Roman"/>
                <w:color w:val="FF0000"/>
                <w:sz w:val="15"/>
                <w:szCs w:val="15"/>
                <w:lang w:eastAsia="en-US"/>
              </w:rPr>
            </w:pPr>
          </w:p>
        </w:tc>
        <w:tc>
          <w:tcPr>
            <w:tcW w:w="840" w:type="dxa"/>
            <w:gridSpan w:val="2"/>
            <w:tcBorders>
              <w:top w:val="single" w:color="000000" w:sz="4" w:space="0"/>
              <w:left w:val="single" w:color="000000" w:sz="6" w:space="0"/>
              <w:bottom w:val="single" w:color="000000" w:sz="4" w:space="0"/>
              <w:right w:val="single" w:color="000000" w:sz="4" w:space="0"/>
            </w:tcBorders>
            <w:vAlign w:val="center"/>
          </w:tcPr>
          <w:p>
            <w:pPr>
              <w:adjustRightInd w:val="0"/>
              <w:snapToGrid w:val="0"/>
              <w:jc w:val="center"/>
              <w:rPr>
                <w:rFonts w:ascii="Times New Roman" w:hAnsi="Times New Roman" w:cs="Times New Roman"/>
                <w:color w:val="FF0000"/>
                <w:sz w:val="15"/>
                <w:szCs w:val="15"/>
                <w:lang w:eastAsia="en-US"/>
              </w:rPr>
            </w:pPr>
          </w:p>
        </w:tc>
        <w:tc>
          <w:tcPr>
            <w:tcW w:w="1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color w:val="FF0000"/>
                <w:sz w:val="15"/>
                <w:szCs w:val="15"/>
                <w:lang w:eastAsia="en-US"/>
              </w:rPr>
            </w:pPr>
            <w:r>
              <w:rPr>
                <w:rFonts w:hint="eastAsia" w:ascii="Times New Roman" w:hAnsi="Times New Roman" w:cs="Times New Roman"/>
                <w:sz w:val="15"/>
                <w:szCs w:val="15"/>
                <w:lang w:eastAsia="en-US"/>
              </w:rPr>
              <w:t>0.00017</w:t>
            </w:r>
          </w:p>
        </w:tc>
        <w:tc>
          <w:tcPr>
            <w:tcW w:w="83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0.00017</w:t>
            </w: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7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33"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5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0.00017</w:t>
            </w:r>
          </w:p>
        </w:tc>
        <w:tc>
          <w:tcPr>
            <w:tcW w:w="66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0</w:t>
            </w:r>
          </w:p>
        </w:tc>
      </w:tr>
      <w:tr>
        <w:tblPrEx>
          <w:tblCellMar>
            <w:top w:w="0" w:type="dxa"/>
            <w:left w:w="0" w:type="dxa"/>
            <w:bottom w:w="0" w:type="dxa"/>
            <w:right w:w="0" w:type="dxa"/>
          </w:tblCellMar>
        </w:tblPrEx>
        <w:trPr>
          <w:trHeight w:val="143" w:hRule="atLeast"/>
          <w:jc w:val="center"/>
        </w:trPr>
        <w:tc>
          <w:tcPr>
            <w:tcW w:w="631" w:type="dxa"/>
            <w:gridSpan w:val="2"/>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cs="Times New Roman"/>
                <w:sz w:val="15"/>
                <w:szCs w:val="15"/>
                <w:lang w:eastAsia="en-US"/>
              </w:rPr>
            </w:pPr>
          </w:p>
        </w:tc>
        <w:tc>
          <w:tcPr>
            <w:tcW w:w="1603" w:type="dxa"/>
            <w:tcBorders>
              <w:top w:val="single" w:color="000000" w:sz="4" w:space="0"/>
              <w:left w:val="single" w:color="auto"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b/>
                <w:bCs/>
                <w:spacing w:val="2"/>
                <w:sz w:val="15"/>
                <w:szCs w:val="15"/>
              </w:rPr>
            </w:pPr>
            <w:r>
              <w:rPr>
                <w:rFonts w:ascii="Times New Roman" w:hAnsi="Times New Roman" w:eastAsia="微软雅黑" w:cs="Times New Roman"/>
                <w:b/>
                <w:bCs/>
                <w:spacing w:val="2"/>
                <w:sz w:val="15"/>
                <w:szCs w:val="15"/>
              </w:rPr>
              <w:t>氨氮</w:t>
            </w:r>
          </w:p>
        </w:tc>
        <w:tc>
          <w:tcPr>
            <w:tcW w:w="82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23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7.17</w:t>
            </w:r>
          </w:p>
        </w:tc>
        <w:tc>
          <w:tcPr>
            <w:tcW w:w="8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45</w:t>
            </w:r>
          </w:p>
        </w:tc>
        <w:tc>
          <w:tcPr>
            <w:tcW w:w="1147" w:type="dxa"/>
            <w:tcBorders>
              <w:top w:val="single" w:color="000000" w:sz="4" w:space="0"/>
              <w:left w:val="single" w:color="000000" w:sz="4" w:space="0"/>
              <w:bottom w:val="single" w:color="000000" w:sz="4" w:space="0"/>
              <w:right w:val="single" w:color="000000" w:sz="6" w:space="0"/>
            </w:tcBorders>
            <w:vAlign w:val="center"/>
          </w:tcPr>
          <w:p>
            <w:pPr>
              <w:adjustRightInd w:val="0"/>
              <w:snapToGrid w:val="0"/>
              <w:jc w:val="center"/>
              <w:rPr>
                <w:rFonts w:ascii="Times New Roman" w:hAnsi="Times New Roman" w:cs="Times New Roman"/>
                <w:color w:val="FF0000"/>
                <w:sz w:val="15"/>
                <w:szCs w:val="15"/>
                <w:lang w:eastAsia="en-US"/>
              </w:rPr>
            </w:pPr>
          </w:p>
        </w:tc>
        <w:tc>
          <w:tcPr>
            <w:tcW w:w="840" w:type="dxa"/>
            <w:gridSpan w:val="2"/>
            <w:tcBorders>
              <w:top w:val="single" w:color="000000" w:sz="4" w:space="0"/>
              <w:left w:val="single" w:color="000000" w:sz="6" w:space="0"/>
              <w:bottom w:val="single" w:color="000000" w:sz="4" w:space="0"/>
              <w:right w:val="single" w:color="000000" w:sz="4" w:space="0"/>
            </w:tcBorders>
            <w:vAlign w:val="center"/>
          </w:tcPr>
          <w:p>
            <w:pPr>
              <w:adjustRightInd w:val="0"/>
              <w:snapToGrid w:val="0"/>
              <w:jc w:val="center"/>
              <w:rPr>
                <w:rFonts w:ascii="Times New Roman" w:hAnsi="Times New Roman" w:cs="Times New Roman"/>
                <w:color w:val="FF0000"/>
                <w:sz w:val="15"/>
                <w:szCs w:val="15"/>
                <w:lang w:eastAsia="en-US"/>
              </w:rPr>
            </w:pPr>
          </w:p>
        </w:tc>
        <w:tc>
          <w:tcPr>
            <w:tcW w:w="1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color w:val="FF0000"/>
                <w:sz w:val="15"/>
                <w:szCs w:val="15"/>
                <w:lang w:eastAsia="en-US"/>
              </w:rPr>
            </w:pPr>
            <w:r>
              <w:rPr>
                <w:rFonts w:hint="eastAsia" w:ascii="Times New Roman" w:hAnsi="Times New Roman" w:cs="Times New Roman"/>
                <w:sz w:val="15"/>
                <w:szCs w:val="15"/>
                <w:lang w:eastAsia="en-US"/>
              </w:rPr>
              <w:t>0.000037</w:t>
            </w:r>
          </w:p>
        </w:tc>
        <w:tc>
          <w:tcPr>
            <w:tcW w:w="83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0.00037</w:t>
            </w: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7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33"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5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0.00037</w:t>
            </w:r>
          </w:p>
        </w:tc>
        <w:tc>
          <w:tcPr>
            <w:tcW w:w="66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r>
              <w:rPr>
                <w:rFonts w:hint="eastAsia" w:ascii="Times New Roman" w:hAnsi="Times New Roman" w:cs="Times New Roman"/>
                <w:sz w:val="15"/>
                <w:szCs w:val="15"/>
                <w:lang w:eastAsia="en-US"/>
              </w:rPr>
              <w:t>0</w:t>
            </w:r>
          </w:p>
        </w:tc>
      </w:tr>
      <w:tr>
        <w:tblPrEx>
          <w:tblCellMar>
            <w:top w:w="0" w:type="dxa"/>
            <w:left w:w="0" w:type="dxa"/>
            <w:bottom w:w="0" w:type="dxa"/>
            <w:right w:w="0" w:type="dxa"/>
          </w:tblCellMar>
        </w:tblPrEx>
        <w:trPr>
          <w:trHeight w:val="143" w:hRule="atLeast"/>
          <w:jc w:val="center"/>
        </w:trPr>
        <w:tc>
          <w:tcPr>
            <w:tcW w:w="631" w:type="dxa"/>
            <w:gridSpan w:val="2"/>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cs="Times New Roman"/>
                <w:sz w:val="15"/>
                <w:szCs w:val="15"/>
                <w:lang w:eastAsia="en-US"/>
              </w:rPr>
            </w:pPr>
          </w:p>
        </w:tc>
        <w:tc>
          <w:tcPr>
            <w:tcW w:w="1603" w:type="dxa"/>
            <w:tcBorders>
              <w:top w:val="single" w:color="000000" w:sz="4" w:space="0"/>
              <w:left w:val="single" w:color="auto"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b/>
                <w:bCs/>
                <w:spacing w:val="2"/>
                <w:sz w:val="15"/>
                <w:szCs w:val="15"/>
              </w:rPr>
            </w:pPr>
            <w:r>
              <w:rPr>
                <w:rFonts w:ascii="Times New Roman" w:hAnsi="Times New Roman" w:eastAsia="微软雅黑" w:cs="Times New Roman"/>
                <w:b/>
                <w:bCs/>
                <w:spacing w:val="2"/>
                <w:sz w:val="15"/>
                <w:szCs w:val="15"/>
              </w:rPr>
              <w:t>石油类</w:t>
            </w:r>
          </w:p>
        </w:tc>
        <w:tc>
          <w:tcPr>
            <w:tcW w:w="82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23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8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147" w:type="dxa"/>
            <w:tcBorders>
              <w:top w:val="single" w:color="000000" w:sz="4" w:space="0"/>
              <w:left w:val="single" w:color="000000" w:sz="4" w:space="0"/>
              <w:bottom w:val="single" w:color="000000" w:sz="4" w:space="0"/>
              <w:right w:val="single" w:color="000000" w:sz="6" w:space="0"/>
            </w:tcBorders>
            <w:vAlign w:val="center"/>
          </w:tcPr>
          <w:p>
            <w:pPr>
              <w:adjustRightInd w:val="0"/>
              <w:snapToGrid w:val="0"/>
              <w:jc w:val="center"/>
              <w:rPr>
                <w:rFonts w:ascii="Times New Roman" w:hAnsi="Times New Roman" w:cs="Times New Roman"/>
                <w:sz w:val="15"/>
                <w:szCs w:val="15"/>
                <w:lang w:eastAsia="en-US"/>
              </w:rPr>
            </w:pPr>
          </w:p>
        </w:tc>
        <w:tc>
          <w:tcPr>
            <w:tcW w:w="840" w:type="dxa"/>
            <w:gridSpan w:val="2"/>
            <w:tcBorders>
              <w:top w:val="single" w:color="000000" w:sz="4" w:space="0"/>
              <w:left w:val="single" w:color="000000" w:sz="6"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83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7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33"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5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66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r>
      <w:tr>
        <w:tblPrEx>
          <w:tblCellMar>
            <w:top w:w="0" w:type="dxa"/>
            <w:left w:w="0" w:type="dxa"/>
            <w:bottom w:w="0" w:type="dxa"/>
            <w:right w:w="0" w:type="dxa"/>
          </w:tblCellMar>
        </w:tblPrEx>
        <w:trPr>
          <w:trHeight w:val="143" w:hRule="atLeast"/>
          <w:jc w:val="center"/>
        </w:trPr>
        <w:tc>
          <w:tcPr>
            <w:tcW w:w="631" w:type="dxa"/>
            <w:gridSpan w:val="2"/>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cs="Times New Roman"/>
                <w:sz w:val="15"/>
                <w:szCs w:val="15"/>
                <w:lang w:eastAsia="en-US"/>
              </w:rPr>
            </w:pPr>
          </w:p>
        </w:tc>
        <w:tc>
          <w:tcPr>
            <w:tcW w:w="1603" w:type="dxa"/>
            <w:tcBorders>
              <w:top w:val="single" w:color="000000" w:sz="4" w:space="0"/>
              <w:left w:val="single" w:color="auto"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b/>
                <w:bCs/>
                <w:spacing w:val="2"/>
                <w:sz w:val="15"/>
                <w:szCs w:val="15"/>
              </w:rPr>
            </w:pPr>
            <w:r>
              <w:rPr>
                <w:rFonts w:ascii="Times New Roman" w:hAnsi="Times New Roman" w:eastAsia="微软雅黑" w:cs="Times New Roman"/>
                <w:b/>
                <w:bCs/>
                <w:spacing w:val="2"/>
                <w:sz w:val="15"/>
                <w:szCs w:val="15"/>
              </w:rPr>
              <w:t>废气</w:t>
            </w:r>
          </w:p>
        </w:tc>
        <w:tc>
          <w:tcPr>
            <w:tcW w:w="82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23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8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147" w:type="dxa"/>
            <w:tcBorders>
              <w:top w:val="single" w:color="000000" w:sz="4" w:space="0"/>
              <w:left w:val="single" w:color="000000" w:sz="4" w:space="0"/>
              <w:bottom w:val="single" w:color="000000" w:sz="4" w:space="0"/>
              <w:right w:val="single" w:color="000000" w:sz="6" w:space="0"/>
            </w:tcBorders>
            <w:vAlign w:val="center"/>
          </w:tcPr>
          <w:p>
            <w:pPr>
              <w:adjustRightInd w:val="0"/>
              <w:snapToGrid w:val="0"/>
              <w:jc w:val="center"/>
              <w:rPr>
                <w:rFonts w:ascii="Times New Roman" w:hAnsi="Times New Roman" w:cs="Times New Roman"/>
                <w:sz w:val="15"/>
                <w:szCs w:val="15"/>
                <w:lang w:eastAsia="en-US"/>
              </w:rPr>
            </w:pPr>
          </w:p>
        </w:tc>
        <w:tc>
          <w:tcPr>
            <w:tcW w:w="840" w:type="dxa"/>
            <w:gridSpan w:val="2"/>
            <w:tcBorders>
              <w:top w:val="single" w:color="000000" w:sz="4" w:space="0"/>
              <w:left w:val="single" w:color="000000" w:sz="6"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83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7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33"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5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66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r>
      <w:tr>
        <w:tblPrEx>
          <w:tblCellMar>
            <w:top w:w="0" w:type="dxa"/>
            <w:left w:w="0" w:type="dxa"/>
            <w:bottom w:w="0" w:type="dxa"/>
            <w:right w:w="0" w:type="dxa"/>
          </w:tblCellMar>
        </w:tblPrEx>
        <w:trPr>
          <w:trHeight w:val="143" w:hRule="atLeast"/>
          <w:jc w:val="center"/>
        </w:trPr>
        <w:tc>
          <w:tcPr>
            <w:tcW w:w="631" w:type="dxa"/>
            <w:gridSpan w:val="2"/>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cs="Times New Roman"/>
                <w:sz w:val="15"/>
                <w:szCs w:val="15"/>
                <w:lang w:eastAsia="en-US"/>
              </w:rPr>
            </w:pPr>
          </w:p>
        </w:tc>
        <w:tc>
          <w:tcPr>
            <w:tcW w:w="1603" w:type="dxa"/>
            <w:tcBorders>
              <w:top w:val="single" w:color="000000" w:sz="4" w:space="0"/>
              <w:left w:val="single" w:color="auto"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二</w:t>
            </w:r>
            <w:r>
              <w:rPr>
                <w:rFonts w:ascii="Times New Roman" w:hAnsi="Times New Roman" w:eastAsia="微软雅黑" w:cs="Times New Roman"/>
                <w:b/>
                <w:bCs/>
                <w:spacing w:val="2"/>
                <w:sz w:val="15"/>
                <w:szCs w:val="15"/>
              </w:rPr>
              <w:t>氧</w:t>
            </w:r>
            <w:r>
              <w:rPr>
                <w:rFonts w:ascii="Times New Roman" w:hAnsi="Times New Roman" w:eastAsia="微软雅黑" w:cs="Times New Roman"/>
                <w:b/>
                <w:bCs/>
                <w:spacing w:val="-1"/>
                <w:sz w:val="15"/>
                <w:szCs w:val="15"/>
              </w:rPr>
              <w:t>化</w:t>
            </w:r>
            <w:r>
              <w:rPr>
                <w:rFonts w:ascii="Times New Roman" w:hAnsi="Times New Roman" w:eastAsia="微软雅黑" w:cs="Times New Roman"/>
                <w:b/>
                <w:bCs/>
                <w:sz w:val="15"/>
                <w:szCs w:val="15"/>
              </w:rPr>
              <w:t>硫</w:t>
            </w:r>
          </w:p>
        </w:tc>
        <w:tc>
          <w:tcPr>
            <w:tcW w:w="82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23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8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147" w:type="dxa"/>
            <w:tcBorders>
              <w:top w:val="single" w:color="000000" w:sz="4" w:space="0"/>
              <w:left w:val="single" w:color="000000" w:sz="4" w:space="0"/>
              <w:bottom w:val="single" w:color="000000" w:sz="4" w:space="0"/>
              <w:right w:val="single" w:color="000000" w:sz="6" w:space="0"/>
            </w:tcBorders>
            <w:vAlign w:val="center"/>
          </w:tcPr>
          <w:p>
            <w:pPr>
              <w:adjustRightInd w:val="0"/>
              <w:snapToGrid w:val="0"/>
              <w:jc w:val="center"/>
              <w:rPr>
                <w:rFonts w:ascii="Times New Roman" w:hAnsi="Times New Roman" w:cs="Times New Roman"/>
                <w:sz w:val="15"/>
                <w:szCs w:val="15"/>
                <w:lang w:eastAsia="en-US"/>
              </w:rPr>
            </w:pPr>
          </w:p>
        </w:tc>
        <w:tc>
          <w:tcPr>
            <w:tcW w:w="840" w:type="dxa"/>
            <w:gridSpan w:val="2"/>
            <w:tcBorders>
              <w:top w:val="single" w:color="000000" w:sz="4" w:space="0"/>
              <w:left w:val="single" w:color="000000" w:sz="6"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83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7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33"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5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66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r>
      <w:tr>
        <w:tblPrEx>
          <w:tblCellMar>
            <w:top w:w="0" w:type="dxa"/>
            <w:left w:w="0" w:type="dxa"/>
            <w:bottom w:w="0" w:type="dxa"/>
            <w:right w:w="0" w:type="dxa"/>
          </w:tblCellMar>
        </w:tblPrEx>
        <w:trPr>
          <w:trHeight w:val="143" w:hRule="atLeast"/>
          <w:jc w:val="center"/>
        </w:trPr>
        <w:tc>
          <w:tcPr>
            <w:tcW w:w="631" w:type="dxa"/>
            <w:gridSpan w:val="2"/>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cs="Times New Roman"/>
                <w:sz w:val="15"/>
                <w:szCs w:val="15"/>
                <w:lang w:eastAsia="en-US"/>
              </w:rPr>
            </w:pPr>
          </w:p>
        </w:tc>
        <w:tc>
          <w:tcPr>
            <w:tcW w:w="1603" w:type="dxa"/>
            <w:tcBorders>
              <w:top w:val="single" w:color="000000" w:sz="4" w:space="0"/>
              <w:left w:val="single" w:color="auto"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烟</w:t>
            </w:r>
            <w:r>
              <w:rPr>
                <w:rFonts w:ascii="Times New Roman" w:hAnsi="Times New Roman" w:eastAsia="微软雅黑" w:cs="Times New Roman"/>
                <w:b/>
                <w:bCs/>
                <w:sz w:val="15"/>
                <w:szCs w:val="15"/>
              </w:rPr>
              <w:t>尘</w:t>
            </w:r>
          </w:p>
        </w:tc>
        <w:tc>
          <w:tcPr>
            <w:tcW w:w="82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23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8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147" w:type="dxa"/>
            <w:tcBorders>
              <w:top w:val="single" w:color="000000" w:sz="4" w:space="0"/>
              <w:left w:val="single" w:color="000000" w:sz="4" w:space="0"/>
              <w:bottom w:val="single" w:color="000000" w:sz="4" w:space="0"/>
              <w:right w:val="single" w:color="000000" w:sz="6" w:space="0"/>
            </w:tcBorders>
            <w:vAlign w:val="center"/>
          </w:tcPr>
          <w:p>
            <w:pPr>
              <w:adjustRightInd w:val="0"/>
              <w:snapToGrid w:val="0"/>
              <w:jc w:val="center"/>
              <w:rPr>
                <w:rFonts w:ascii="Times New Roman" w:hAnsi="Times New Roman" w:cs="Times New Roman"/>
                <w:sz w:val="15"/>
                <w:szCs w:val="15"/>
                <w:lang w:eastAsia="en-US"/>
              </w:rPr>
            </w:pPr>
          </w:p>
        </w:tc>
        <w:tc>
          <w:tcPr>
            <w:tcW w:w="840" w:type="dxa"/>
            <w:gridSpan w:val="2"/>
            <w:tcBorders>
              <w:top w:val="single" w:color="000000" w:sz="4" w:space="0"/>
              <w:left w:val="single" w:color="000000" w:sz="6"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83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7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33"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5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66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r>
      <w:tr>
        <w:tblPrEx>
          <w:tblCellMar>
            <w:top w:w="0" w:type="dxa"/>
            <w:left w:w="0" w:type="dxa"/>
            <w:bottom w:w="0" w:type="dxa"/>
            <w:right w:w="0" w:type="dxa"/>
          </w:tblCellMar>
        </w:tblPrEx>
        <w:trPr>
          <w:trHeight w:val="143" w:hRule="atLeast"/>
          <w:jc w:val="center"/>
        </w:trPr>
        <w:tc>
          <w:tcPr>
            <w:tcW w:w="631" w:type="dxa"/>
            <w:gridSpan w:val="2"/>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cs="Times New Roman"/>
                <w:sz w:val="15"/>
                <w:szCs w:val="15"/>
                <w:lang w:eastAsia="en-US"/>
              </w:rPr>
            </w:pPr>
          </w:p>
        </w:tc>
        <w:tc>
          <w:tcPr>
            <w:tcW w:w="1603" w:type="dxa"/>
            <w:tcBorders>
              <w:top w:val="single" w:color="000000" w:sz="4" w:space="0"/>
              <w:left w:val="single" w:color="auto"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工</w:t>
            </w:r>
            <w:r>
              <w:rPr>
                <w:rFonts w:ascii="Times New Roman" w:hAnsi="Times New Roman" w:eastAsia="微软雅黑" w:cs="Times New Roman"/>
                <w:b/>
                <w:bCs/>
                <w:spacing w:val="2"/>
                <w:sz w:val="15"/>
                <w:szCs w:val="15"/>
              </w:rPr>
              <w:t>业</w:t>
            </w:r>
            <w:r>
              <w:rPr>
                <w:rFonts w:ascii="Times New Roman" w:hAnsi="Times New Roman" w:eastAsia="微软雅黑" w:cs="Times New Roman"/>
                <w:b/>
                <w:bCs/>
                <w:spacing w:val="-1"/>
                <w:sz w:val="15"/>
                <w:szCs w:val="15"/>
              </w:rPr>
              <w:t>粉</w:t>
            </w:r>
            <w:r>
              <w:rPr>
                <w:rFonts w:ascii="Times New Roman" w:hAnsi="Times New Roman" w:eastAsia="微软雅黑" w:cs="Times New Roman"/>
                <w:b/>
                <w:bCs/>
                <w:sz w:val="15"/>
                <w:szCs w:val="15"/>
              </w:rPr>
              <w:t>尘</w:t>
            </w:r>
          </w:p>
        </w:tc>
        <w:tc>
          <w:tcPr>
            <w:tcW w:w="82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23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8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147" w:type="dxa"/>
            <w:tcBorders>
              <w:top w:val="single" w:color="000000" w:sz="4" w:space="0"/>
              <w:left w:val="single" w:color="000000" w:sz="4" w:space="0"/>
              <w:bottom w:val="single" w:color="000000" w:sz="4" w:space="0"/>
              <w:right w:val="single" w:color="000000" w:sz="6" w:space="0"/>
            </w:tcBorders>
            <w:vAlign w:val="center"/>
          </w:tcPr>
          <w:p>
            <w:pPr>
              <w:adjustRightInd w:val="0"/>
              <w:snapToGrid w:val="0"/>
              <w:jc w:val="center"/>
              <w:rPr>
                <w:rFonts w:ascii="Times New Roman" w:hAnsi="Times New Roman" w:cs="Times New Roman"/>
                <w:sz w:val="15"/>
                <w:szCs w:val="15"/>
                <w:lang w:eastAsia="en-US"/>
              </w:rPr>
            </w:pPr>
          </w:p>
        </w:tc>
        <w:tc>
          <w:tcPr>
            <w:tcW w:w="840" w:type="dxa"/>
            <w:gridSpan w:val="2"/>
            <w:tcBorders>
              <w:top w:val="single" w:color="000000" w:sz="4" w:space="0"/>
              <w:left w:val="single" w:color="000000" w:sz="6"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83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7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33"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5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66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r>
      <w:tr>
        <w:tblPrEx>
          <w:tblCellMar>
            <w:top w:w="0" w:type="dxa"/>
            <w:left w:w="0" w:type="dxa"/>
            <w:bottom w:w="0" w:type="dxa"/>
            <w:right w:w="0" w:type="dxa"/>
          </w:tblCellMar>
        </w:tblPrEx>
        <w:trPr>
          <w:trHeight w:val="143" w:hRule="atLeast"/>
          <w:jc w:val="center"/>
        </w:trPr>
        <w:tc>
          <w:tcPr>
            <w:tcW w:w="631" w:type="dxa"/>
            <w:gridSpan w:val="2"/>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cs="Times New Roman"/>
                <w:sz w:val="15"/>
                <w:szCs w:val="15"/>
                <w:lang w:eastAsia="en-US"/>
              </w:rPr>
            </w:pPr>
          </w:p>
        </w:tc>
        <w:tc>
          <w:tcPr>
            <w:tcW w:w="1603" w:type="dxa"/>
            <w:tcBorders>
              <w:top w:val="single" w:color="000000" w:sz="4" w:space="0"/>
              <w:left w:val="single" w:color="auto" w:sz="4" w:space="0"/>
              <w:bottom w:val="single" w:color="000000" w:sz="4" w:space="0"/>
              <w:right w:val="single" w:color="000000" w:sz="4" w:space="0"/>
            </w:tcBorders>
            <w:vAlign w:val="center"/>
          </w:tcPr>
          <w:p>
            <w:pPr>
              <w:pStyle w:val="64"/>
              <w:adjustRightInd w:val="0"/>
              <w:snapToGrid w:val="0"/>
              <w:ind w:left="103"/>
              <w:jc w:val="center"/>
              <w:rPr>
                <w:rFonts w:ascii="Times New Roman" w:hAnsi="Times New Roman" w:eastAsia="微软雅黑" w:cs="Times New Roman"/>
                <w:sz w:val="15"/>
                <w:szCs w:val="15"/>
              </w:rPr>
            </w:pPr>
            <w:r>
              <w:rPr>
                <w:rFonts w:ascii="Times New Roman" w:hAnsi="Times New Roman" w:eastAsia="微软雅黑" w:cs="Times New Roman"/>
                <w:b/>
                <w:bCs/>
                <w:spacing w:val="-1"/>
                <w:sz w:val="15"/>
                <w:szCs w:val="15"/>
              </w:rPr>
              <w:t>氮</w:t>
            </w:r>
            <w:r>
              <w:rPr>
                <w:rFonts w:ascii="Times New Roman" w:hAnsi="Times New Roman" w:eastAsia="微软雅黑" w:cs="Times New Roman"/>
                <w:b/>
                <w:bCs/>
                <w:spacing w:val="2"/>
                <w:sz w:val="15"/>
                <w:szCs w:val="15"/>
              </w:rPr>
              <w:t>氧</w:t>
            </w:r>
            <w:r>
              <w:rPr>
                <w:rFonts w:ascii="Times New Roman" w:hAnsi="Times New Roman" w:eastAsia="微软雅黑" w:cs="Times New Roman"/>
                <w:b/>
                <w:bCs/>
                <w:spacing w:val="-1"/>
                <w:sz w:val="15"/>
                <w:szCs w:val="15"/>
              </w:rPr>
              <w:t>化</w:t>
            </w:r>
            <w:r>
              <w:rPr>
                <w:rFonts w:ascii="Times New Roman" w:hAnsi="Times New Roman" w:eastAsia="微软雅黑" w:cs="Times New Roman"/>
                <w:b/>
                <w:bCs/>
                <w:sz w:val="15"/>
                <w:szCs w:val="15"/>
              </w:rPr>
              <w:t>物</w:t>
            </w:r>
          </w:p>
        </w:tc>
        <w:tc>
          <w:tcPr>
            <w:tcW w:w="82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23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8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147" w:type="dxa"/>
            <w:tcBorders>
              <w:top w:val="single" w:color="000000" w:sz="4" w:space="0"/>
              <w:left w:val="single" w:color="000000" w:sz="4" w:space="0"/>
              <w:bottom w:val="single" w:color="000000" w:sz="4" w:space="0"/>
              <w:right w:val="single" w:color="000000" w:sz="6" w:space="0"/>
            </w:tcBorders>
            <w:vAlign w:val="center"/>
          </w:tcPr>
          <w:p>
            <w:pPr>
              <w:adjustRightInd w:val="0"/>
              <w:snapToGrid w:val="0"/>
              <w:jc w:val="center"/>
              <w:rPr>
                <w:rFonts w:ascii="Times New Roman" w:hAnsi="Times New Roman" w:cs="Times New Roman"/>
                <w:sz w:val="15"/>
                <w:szCs w:val="15"/>
                <w:lang w:eastAsia="en-US"/>
              </w:rPr>
            </w:pPr>
          </w:p>
        </w:tc>
        <w:tc>
          <w:tcPr>
            <w:tcW w:w="840" w:type="dxa"/>
            <w:gridSpan w:val="2"/>
            <w:tcBorders>
              <w:top w:val="single" w:color="000000" w:sz="4" w:space="0"/>
              <w:left w:val="single" w:color="000000" w:sz="6"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83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7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33"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5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66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r>
      <w:tr>
        <w:tblPrEx>
          <w:tblCellMar>
            <w:top w:w="0" w:type="dxa"/>
            <w:left w:w="0" w:type="dxa"/>
            <w:bottom w:w="0" w:type="dxa"/>
            <w:right w:w="0" w:type="dxa"/>
          </w:tblCellMar>
        </w:tblPrEx>
        <w:trPr>
          <w:trHeight w:val="143" w:hRule="atLeast"/>
          <w:jc w:val="center"/>
        </w:trPr>
        <w:tc>
          <w:tcPr>
            <w:tcW w:w="631" w:type="dxa"/>
            <w:gridSpan w:val="2"/>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cs="Times New Roman"/>
                <w:sz w:val="15"/>
                <w:szCs w:val="15"/>
                <w:lang w:eastAsia="en-US"/>
              </w:rPr>
            </w:pPr>
          </w:p>
        </w:tc>
        <w:tc>
          <w:tcPr>
            <w:tcW w:w="1603" w:type="dxa"/>
            <w:tcBorders>
              <w:top w:val="single" w:color="000000" w:sz="4" w:space="0"/>
              <w:left w:val="single" w:color="auto" w:sz="4" w:space="0"/>
              <w:bottom w:val="single" w:color="auto" w:sz="4" w:space="0"/>
              <w:right w:val="single" w:color="000000" w:sz="4" w:space="0"/>
            </w:tcBorders>
            <w:vAlign w:val="center"/>
          </w:tcPr>
          <w:p>
            <w:pPr>
              <w:pStyle w:val="64"/>
              <w:adjustRightInd w:val="0"/>
              <w:snapToGrid w:val="0"/>
              <w:ind w:left="103"/>
              <w:jc w:val="center"/>
              <w:rPr>
                <w:rFonts w:ascii="Times New Roman" w:hAnsi="Times New Roman" w:eastAsia="黑体" w:cs="Times New Roman"/>
                <w:sz w:val="15"/>
                <w:szCs w:val="15"/>
              </w:rPr>
            </w:pPr>
            <w:r>
              <w:rPr>
                <w:rFonts w:ascii="Times New Roman" w:hAnsi="Times New Roman" w:eastAsia="微软雅黑" w:cs="Times New Roman"/>
                <w:b/>
                <w:bCs/>
                <w:spacing w:val="-1"/>
                <w:sz w:val="15"/>
                <w:szCs w:val="15"/>
              </w:rPr>
              <w:t>工业固体废物</w:t>
            </w:r>
          </w:p>
        </w:tc>
        <w:tc>
          <w:tcPr>
            <w:tcW w:w="82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23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8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147" w:type="dxa"/>
            <w:tcBorders>
              <w:top w:val="single" w:color="000000" w:sz="4" w:space="0"/>
              <w:left w:val="single" w:color="000000" w:sz="4" w:space="0"/>
              <w:bottom w:val="single" w:color="000000" w:sz="4" w:space="0"/>
              <w:right w:val="single" w:color="000000" w:sz="6" w:space="0"/>
            </w:tcBorders>
            <w:vAlign w:val="center"/>
          </w:tcPr>
          <w:p>
            <w:pPr>
              <w:adjustRightInd w:val="0"/>
              <w:snapToGrid w:val="0"/>
              <w:jc w:val="center"/>
              <w:rPr>
                <w:rFonts w:ascii="Times New Roman" w:hAnsi="Times New Roman" w:cs="Times New Roman"/>
                <w:sz w:val="15"/>
                <w:szCs w:val="15"/>
                <w:lang w:eastAsia="en-US"/>
              </w:rPr>
            </w:pPr>
          </w:p>
        </w:tc>
        <w:tc>
          <w:tcPr>
            <w:tcW w:w="840" w:type="dxa"/>
            <w:gridSpan w:val="2"/>
            <w:tcBorders>
              <w:top w:val="single" w:color="000000" w:sz="4" w:space="0"/>
              <w:left w:val="single" w:color="000000" w:sz="6"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83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7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33"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105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c>
          <w:tcPr>
            <w:tcW w:w="66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en-US"/>
              </w:rPr>
            </w:pPr>
          </w:p>
        </w:tc>
      </w:tr>
      <w:tr>
        <w:tblPrEx>
          <w:tblCellMar>
            <w:top w:w="0" w:type="dxa"/>
            <w:left w:w="0" w:type="dxa"/>
            <w:bottom w:w="0" w:type="dxa"/>
            <w:right w:w="0" w:type="dxa"/>
          </w:tblCellMar>
        </w:tblPrEx>
        <w:trPr>
          <w:trHeight w:val="143" w:hRule="atLeast"/>
          <w:jc w:val="center"/>
        </w:trPr>
        <w:tc>
          <w:tcPr>
            <w:tcW w:w="631" w:type="dxa"/>
            <w:gridSpan w:val="2"/>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cs="Times New Roman"/>
                <w:sz w:val="15"/>
                <w:szCs w:val="15"/>
                <w:lang w:eastAsia="en-US"/>
              </w:rPr>
            </w:pPr>
          </w:p>
        </w:tc>
        <w:tc>
          <w:tcPr>
            <w:tcW w:w="1603" w:type="dxa"/>
            <w:tcBorders>
              <w:top w:val="single" w:color="auto" w:sz="4" w:space="0"/>
              <w:left w:val="single" w:color="auto" w:sz="4" w:space="0"/>
              <w:bottom w:val="single" w:color="auto" w:sz="4" w:space="0"/>
              <w:right w:val="single" w:color="auto" w:sz="4" w:space="0"/>
            </w:tcBorders>
            <w:vAlign w:val="center"/>
          </w:tcPr>
          <w:p>
            <w:pPr>
              <w:pStyle w:val="64"/>
              <w:adjustRightInd w:val="0"/>
              <w:snapToGrid w:val="0"/>
              <w:spacing w:line="240" w:lineRule="auto"/>
              <w:jc w:val="center"/>
              <w:rPr>
                <w:rFonts w:ascii="Times New Roman" w:hAnsi="Times New Roman" w:eastAsia="Tahoma" w:cs="Times New Roman"/>
                <w:sz w:val="15"/>
                <w:szCs w:val="15"/>
                <w:lang w:eastAsia="zh-CN"/>
              </w:rPr>
            </w:pPr>
            <w:r>
              <w:rPr>
                <w:rFonts w:ascii="Times New Roman" w:hAnsi="Times New Roman" w:eastAsia="微软雅黑" w:cs="Times New Roman"/>
                <w:b/>
                <w:bCs/>
                <w:spacing w:val="4"/>
                <w:sz w:val="15"/>
                <w:szCs w:val="15"/>
                <w:lang w:eastAsia="zh-CN"/>
              </w:rPr>
              <w:t>与</w:t>
            </w:r>
            <w:r>
              <w:rPr>
                <w:rFonts w:ascii="Times New Roman" w:hAnsi="Times New Roman" w:eastAsia="微软雅黑" w:cs="Times New Roman"/>
                <w:b/>
                <w:bCs/>
                <w:spacing w:val="2"/>
                <w:sz w:val="15"/>
                <w:szCs w:val="15"/>
                <w:lang w:eastAsia="zh-CN"/>
              </w:rPr>
              <w:t>项</w:t>
            </w:r>
            <w:r>
              <w:rPr>
                <w:rFonts w:ascii="Times New Roman" w:hAnsi="Times New Roman" w:eastAsia="微软雅黑" w:cs="Times New Roman"/>
                <w:b/>
                <w:bCs/>
                <w:spacing w:val="4"/>
                <w:sz w:val="15"/>
                <w:szCs w:val="15"/>
                <w:lang w:eastAsia="zh-CN"/>
              </w:rPr>
              <w:t>目</w:t>
            </w:r>
            <w:r>
              <w:rPr>
                <w:rFonts w:ascii="Times New Roman" w:hAnsi="Times New Roman" w:eastAsia="微软雅黑" w:cs="Times New Roman"/>
                <w:b/>
                <w:bCs/>
                <w:spacing w:val="2"/>
                <w:sz w:val="15"/>
                <w:szCs w:val="15"/>
                <w:lang w:eastAsia="zh-CN"/>
              </w:rPr>
              <w:t>有</w:t>
            </w:r>
            <w:r>
              <w:rPr>
                <w:rFonts w:ascii="Times New Roman" w:hAnsi="Times New Roman" w:eastAsia="微软雅黑" w:cs="Times New Roman"/>
                <w:b/>
                <w:bCs/>
                <w:spacing w:val="4"/>
                <w:sz w:val="15"/>
                <w:szCs w:val="15"/>
                <w:lang w:eastAsia="zh-CN"/>
              </w:rPr>
              <w:t>关</w:t>
            </w:r>
            <w:r>
              <w:rPr>
                <w:rFonts w:ascii="Times New Roman" w:hAnsi="Times New Roman" w:eastAsia="微软雅黑" w:cs="Times New Roman"/>
                <w:b/>
                <w:bCs/>
                <w:sz w:val="15"/>
                <w:szCs w:val="15"/>
                <w:lang w:eastAsia="zh-CN"/>
              </w:rPr>
              <w:t>的</w:t>
            </w:r>
            <w:r>
              <w:rPr>
                <w:rFonts w:ascii="Times New Roman" w:hAnsi="Times New Roman" w:eastAsia="微软雅黑" w:cs="Times New Roman"/>
                <w:b/>
                <w:bCs/>
                <w:spacing w:val="1"/>
                <w:w w:val="95"/>
                <w:sz w:val="15"/>
                <w:szCs w:val="15"/>
                <w:lang w:eastAsia="zh-CN"/>
              </w:rPr>
              <w:t>其</w:t>
            </w:r>
            <w:r>
              <w:rPr>
                <w:rFonts w:ascii="Times New Roman" w:hAnsi="Times New Roman" w:eastAsia="微软雅黑" w:cs="Times New Roman"/>
                <w:b/>
                <w:bCs/>
                <w:spacing w:val="3"/>
                <w:w w:val="95"/>
                <w:sz w:val="15"/>
                <w:szCs w:val="15"/>
                <w:lang w:eastAsia="zh-CN"/>
              </w:rPr>
              <w:t>他特</w:t>
            </w:r>
            <w:r>
              <w:rPr>
                <w:rFonts w:ascii="Times New Roman" w:hAnsi="Times New Roman" w:eastAsia="微软雅黑" w:cs="Times New Roman"/>
                <w:b/>
                <w:bCs/>
                <w:spacing w:val="1"/>
                <w:w w:val="95"/>
                <w:sz w:val="15"/>
                <w:szCs w:val="15"/>
                <w:lang w:eastAsia="zh-CN"/>
              </w:rPr>
              <w:t>征</w:t>
            </w:r>
            <w:r>
              <w:rPr>
                <w:rFonts w:ascii="Times New Roman" w:hAnsi="Times New Roman" w:eastAsia="微软雅黑" w:cs="Times New Roman"/>
                <w:b/>
                <w:bCs/>
                <w:spacing w:val="3"/>
                <w:w w:val="95"/>
                <w:sz w:val="15"/>
                <w:szCs w:val="15"/>
                <w:lang w:eastAsia="zh-CN"/>
              </w:rPr>
              <w:t>污</w:t>
            </w:r>
            <w:r>
              <w:rPr>
                <w:rFonts w:ascii="Times New Roman" w:hAnsi="Times New Roman" w:eastAsia="微软雅黑" w:cs="Times New Roman"/>
                <w:b/>
                <w:bCs/>
                <w:w w:val="95"/>
                <w:sz w:val="15"/>
                <w:szCs w:val="15"/>
                <w:lang w:eastAsia="zh-CN"/>
              </w:rPr>
              <w:t>染</w:t>
            </w:r>
            <w:r>
              <w:rPr>
                <w:rFonts w:ascii="Times New Roman" w:hAnsi="Times New Roman" w:eastAsia="微软雅黑" w:cs="Times New Roman"/>
                <w:b/>
                <w:bCs/>
                <w:sz w:val="15"/>
                <w:szCs w:val="15"/>
                <w:lang w:eastAsia="zh-CN"/>
              </w:rPr>
              <w:t>物</w:t>
            </w:r>
          </w:p>
        </w:tc>
        <w:tc>
          <w:tcPr>
            <w:tcW w:w="821" w:type="dxa"/>
            <w:tcBorders>
              <w:top w:val="single" w:color="000000" w:sz="4" w:space="0"/>
              <w:left w:val="single" w:color="auto" w:sz="4" w:space="0"/>
              <w:bottom w:val="single" w:color="000000" w:sz="4" w:space="0"/>
              <w:right w:val="single" w:color="000000" w:sz="4" w:space="0"/>
            </w:tcBorders>
            <w:vAlign w:val="center"/>
          </w:tcPr>
          <w:p>
            <w:pPr>
              <w:widowControl/>
              <w:jc w:val="center"/>
              <w:rPr>
                <w:rFonts w:ascii="Times New Roman" w:hAnsi="Times New Roman" w:cs="Times New Roman"/>
                <w:color w:val="000000"/>
                <w:kern w:val="0"/>
                <w:sz w:val="15"/>
                <w:szCs w:val="15"/>
                <w:lang w:eastAsia="zh-CN"/>
              </w:rPr>
            </w:pPr>
          </w:p>
        </w:tc>
        <w:tc>
          <w:tcPr>
            <w:tcW w:w="123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zh-CN"/>
              </w:rPr>
            </w:pPr>
          </w:p>
        </w:tc>
        <w:tc>
          <w:tcPr>
            <w:tcW w:w="8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zh-CN"/>
              </w:rPr>
            </w:pPr>
          </w:p>
        </w:tc>
        <w:tc>
          <w:tcPr>
            <w:tcW w:w="1147" w:type="dxa"/>
            <w:tcBorders>
              <w:top w:val="single" w:color="000000" w:sz="4" w:space="0"/>
              <w:left w:val="single" w:color="000000" w:sz="4" w:space="0"/>
              <w:bottom w:val="single" w:color="000000" w:sz="4" w:space="0"/>
              <w:right w:val="single" w:color="000000" w:sz="6" w:space="0"/>
            </w:tcBorders>
            <w:vAlign w:val="center"/>
          </w:tcPr>
          <w:p>
            <w:pPr>
              <w:adjustRightInd w:val="0"/>
              <w:snapToGrid w:val="0"/>
              <w:jc w:val="center"/>
              <w:rPr>
                <w:rFonts w:ascii="Times New Roman" w:hAnsi="Times New Roman" w:cs="Times New Roman"/>
                <w:sz w:val="15"/>
                <w:szCs w:val="15"/>
                <w:lang w:eastAsia="zh-CN"/>
              </w:rPr>
            </w:pPr>
          </w:p>
        </w:tc>
        <w:tc>
          <w:tcPr>
            <w:tcW w:w="840" w:type="dxa"/>
            <w:gridSpan w:val="2"/>
            <w:tcBorders>
              <w:top w:val="single" w:color="000000" w:sz="4" w:space="0"/>
              <w:left w:val="single" w:color="000000" w:sz="6"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zh-CN"/>
              </w:rPr>
            </w:pPr>
          </w:p>
        </w:tc>
        <w:tc>
          <w:tcPr>
            <w:tcW w:w="1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zh-CN"/>
              </w:rPr>
            </w:pPr>
          </w:p>
        </w:tc>
        <w:tc>
          <w:tcPr>
            <w:tcW w:w="83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zh-CN"/>
              </w:rPr>
            </w:pPr>
          </w:p>
        </w:tc>
        <w:tc>
          <w:tcPr>
            <w:tcW w:w="203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zh-CN"/>
              </w:rPr>
            </w:pPr>
          </w:p>
        </w:tc>
        <w:tc>
          <w:tcPr>
            <w:tcW w:w="107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zh-CN"/>
              </w:rPr>
            </w:pPr>
          </w:p>
        </w:tc>
        <w:tc>
          <w:tcPr>
            <w:tcW w:w="1033"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zh-CN"/>
              </w:rPr>
            </w:pPr>
          </w:p>
        </w:tc>
        <w:tc>
          <w:tcPr>
            <w:tcW w:w="105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zh-CN"/>
              </w:rPr>
            </w:pPr>
          </w:p>
        </w:tc>
        <w:tc>
          <w:tcPr>
            <w:tcW w:w="66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ascii="Times New Roman" w:hAnsi="Times New Roman" w:cs="Times New Roman"/>
                <w:sz w:val="15"/>
                <w:szCs w:val="15"/>
                <w:lang w:eastAsia="zh-CN"/>
              </w:rPr>
            </w:pPr>
          </w:p>
        </w:tc>
      </w:tr>
    </w:tbl>
    <w:p>
      <w:pPr>
        <w:rPr>
          <w:rFonts w:ascii="Times New Roman" w:hAnsi="Times New Roman" w:cs="Times New Roman"/>
          <w:sz w:val="18"/>
          <w:szCs w:val="18"/>
        </w:rPr>
      </w:pPr>
      <w:r>
        <w:rPr>
          <w:rFonts w:ascii="Times New Roman" w:hAnsi="Times New Roman" w:cs="Times New Roman"/>
          <w:sz w:val="18"/>
          <w:szCs w:val="18"/>
        </w:rPr>
        <w:t>注：1、排放增减量：（+）表示增加，（-）表示减少。2、(12)=(6)-(8)-(11)，（9）= (4)-(5)-(8)- (11)+（1）。3、计量单位：废水排放量——万吨/年；废气排放量——万标立方米/年；工业固体废物排放量——万吨/年；水污染物排放浓度——毫克/升</w:t>
      </w:r>
    </w:p>
    <w:sectPr>
      <w:pgSz w:w="16838" w:h="11906" w:orient="landscape"/>
      <w:pgMar w:top="1134" w:right="1440" w:bottom="1134"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p>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Times New Roman" w:hAnsi="Times New Roman" w:cs="Times New Roma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rPr>
                              <w:rFonts w:hint="eastAsia"/>
                            </w:rPr>
                            <w:fldChar w:fldCharType="begin"/>
                          </w:r>
                          <w:r>
                            <w:rPr>
                              <w:rFonts w:hint="eastAsia"/>
                            </w:rPr>
                            <w:instrText xml:space="preserve"> PAGE  \* MERGEFORMAT </w:instrText>
                          </w:r>
                          <w:r>
                            <w:rPr>
                              <w:rFonts w:hint="eastAsia"/>
                            </w:rPr>
                            <w:fldChar w:fldCharType="separate"/>
                          </w:r>
                          <w:r>
                            <w:t>III</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4"/>
                    </w:pPr>
                    <w:r>
                      <w:rPr>
                        <w:rFonts w:hint="eastAsia"/>
                      </w:rPr>
                      <w:fldChar w:fldCharType="begin"/>
                    </w:r>
                    <w:r>
                      <w:rPr>
                        <w:rFonts w:hint="eastAsia"/>
                      </w:rPr>
                      <w:instrText xml:space="preserve"> PAGE  \* MERGEFORMAT </w:instrText>
                    </w:r>
                    <w:r>
                      <w:rPr>
                        <w:rFonts w:hint="eastAsia"/>
                      </w:rPr>
                      <w:fldChar w:fldCharType="separate"/>
                    </w:r>
                    <w:r>
                      <w:t>III</w:t>
                    </w:r>
                    <w:r>
                      <w:rPr>
                        <w:rFonts w:hint="eastAsia"/>
                      </w:rPr>
                      <w:fldChar w:fldCharType="end"/>
                    </w:r>
                  </w:p>
                </w:txbxContent>
              </v:textbox>
            </v:shape>
          </w:pict>
        </mc:Fallback>
      </mc:AlternateContent>
    </w:r>
    <w:sdt>
      <w:sdtPr>
        <w:id w:val="-1554838783"/>
      </w:sdtPr>
      <w:sdtEndPr>
        <w:rPr>
          <w:rFonts w:ascii="Times New Roman" w:hAnsi="Times New Roman" w:cs="Times New Roman"/>
        </w:rPr>
      </w:sdtEndPr>
      <w:sdtContent/>
    </w:sdt>
  </w:p>
  <w:p>
    <w:pPr>
      <w:pStyle w:val="14"/>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Times New Roman" w:hAnsi="Times New Roman" w:cs="Times New Roman"/>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14"/>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sdt>
      <w:sdtPr>
        <w:id w:val="-325440315"/>
      </w:sdtPr>
      <w:sdtEndPr>
        <w:rPr>
          <w:rFonts w:ascii="Times New Roman" w:hAnsi="Times New Roman" w:cs="Times New Roman"/>
        </w:rPr>
      </w:sdtEndPr>
      <w:sdtContent/>
    </w:sdt>
  </w:p>
  <w:p>
    <w:pPr>
      <w:pStyle w:val="14"/>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764BD"/>
    <w:multiLevelType w:val="singleLevel"/>
    <w:tmpl w:val="CEA764BD"/>
    <w:lvl w:ilvl="0" w:tentative="0">
      <w:start w:val="1"/>
      <w:numFmt w:val="chineseCounting"/>
      <w:suff w:val="nothing"/>
      <w:lvlText w:val="%1、"/>
      <w:lvlJc w:val="left"/>
      <w:rPr>
        <w:rFonts w:hint="eastAsia" w:ascii="宋体" w:hAnsi="宋体" w:eastAsia="宋体" w:cs="宋体"/>
      </w:rPr>
    </w:lvl>
  </w:abstractNum>
  <w:abstractNum w:abstractNumId="1">
    <w:nsid w:val="08A06A31"/>
    <w:multiLevelType w:val="singleLevel"/>
    <w:tmpl w:val="08A06A31"/>
    <w:lvl w:ilvl="0" w:tentative="0">
      <w:start w:val="1"/>
      <w:numFmt w:val="decimal"/>
      <w:suff w:val="nothing"/>
      <w:lvlText w:val="（%1）"/>
      <w:lvlJc w:val="left"/>
    </w:lvl>
  </w:abstractNum>
  <w:abstractNum w:abstractNumId="2">
    <w:nsid w:val="4BEE00AD"/>
    <w:multiLevelType w:val="singleLevel"/>
    <w:tmpl w:val="4BEE00AD"/>
    <w:lvl w:ilvl="0" w:tentative="0">
      <w:start w:val="1"/>
      <w:numFmt w:val="decimal"/>
      <w:suff w:val="nothing"/>
      <w:lvlText w:val="（%1）"/>
      <w:lvlJc w:val="left"/>
    </w:lvl>
  </w:abstractNum>
  <w:abstractNum w:abstractNumId="3">
    <w:nsid w:val="5250D891"/>
    <w:multiLevelType w:val="singleLevel"/>
    <w:tmpl w:val="5250D891"/>
    <w:lvl w:ilvl="0" w:tentative="0">
      <w:start w:val="1"/>
      <w:numFmt w:val="chineseCounting"/>
      <w:suff w:val="nothing"/>
      <w:lvlText w:val="（%1）"/>
      <w:lvlJc w:val="left"/>
      <w:rPr>
        <w:rFonts w:hint="eastAsia"/>
      </w:rPr>
    </w:lvl>
  </w:abstractNum>
  <w:abstractNum w:abstractNumId="4">
    <w:nsid w:val="52996492"/>
    <w:multiLevelType w:val="singleLevel"/>
    <w:tmpl w:val="52996492"/>
    <w:lvl w:ilvl="0" w:tentative="0">
      <w:start w:val="4"/>
      <w:numFmt w:val="decimal"/>
      <w:suff w:val="nothing"/>
      <w:lvlText w:val="%1、"/>
      <w:lvlJc w:val="left"/>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hYjcyYTIzYzY3YWJlMzc4MDQ5NTIwYzYyMmUxOTYifQ=="/>
  </w:docVars>
  <w:rsids>
    <w:rsidRoot w:val="00172A27"/>
    <w:rsid w:val="00000D4B"/>
    <w:rsid w:val="000012A1"/>
    <w:rsid w:val="00003A7C"/>
    <w:rsid w:val="00004379"/>
    <w:rsid w:val="00004C7F"/>
    <w:rsid w:val="0001354A"/>
    <w:rsid w:val="000141C6"/>
    <w:rsid w:val="00017751"/>
    <w:rsid w:val="00022608"/>
    <w:rsid w:val="00026E81"/>
    <w:rsid w:val="00031B2B"/>
    <w:rsid w:val="00032FD4"/>
    <w:rsid w:val="000373BA"/>
    <w:rsid w:val="00043681"/>
    <w:rsid w:val="000460EF"/>
    <w:rsid w:val="00053025"/>
    <w:rsid w:val="00057C10"/>
    <w:rsid w:val="00060E57"/>
    <w:rsid w:val="0006196C"/>
    <w:rsid w:val="00061B81"/>
    <w:rsid w:val="000630B4"/>
    <w:rsid w:val="00064ADE"/>
    <w:rsid w:val="000734E9"/>
    <w:rsid w:val="000736C2"/>
    <w:rsid w:val="00083EC2"/>
    <w:rsid w:val="00091579"/>
    <w:rsid w:val="000A45FA"/>
    <w:rsid w:val="000A5B2B"/>
    <w:rsid w:val="000A6561"/>
    <w:rsid w:val="000B05D2"/>
    <w:rsid w:val="000B6EF5"/>
    <w:rsid w:val="000C4ADD"/>
    <w:rsid w:val="000D0A21"/>
    <w:rsid w:val="000D2228"/>
    <w:rsid w:val="000D3B37"/>
    <w:rsid w:val="000D4D60"/>
    <w:rsid w:val="000E7552"/>
    <w:rsid w:val="000F0B72"/>
    <w:rsid w:val="000F4EFA"/>
    <w:rsid w:val="000F6301"/>
    <w:rsid w:val="00101E6A"/>
    <w:rsid w:val="00110A94"/>
    <w:rsid w:val="00110F65"/>
    <w:rsid w:val="0011671E"/>
    <w:rsid w:val="0012012B"/>
    <w:rsid w:val="001225F4"/>
    <w:rsid w:val="001240A6"/>
    <w:rsid w:val="00124DCE"/>
    <w:rsid w:val="001251AB"/>
    <w:rsid w:val="001252F5"/>
    <w:rsid w:val="0014594B"/>
    <w:rsid w:val="00146CA6"/>
    <w:rsid w:val="0016413A"/>
    <w:rsid w:val="00164B19"/>
    <w:rsid w:val="001674AD"/>
    <w:rsid w:val="001725AF"/>
    <w:rsid w:val="00172A27"/>
    <w:rsid w:val="0017356B"/>
    <w:rsid w:val="00177BC7"/>
    <w:rsid w:val="00180A43"/>
    <w:rsid w:val="00185DAC"/>
    <w:rsid w:val="00190F6B"/>
    <w:rsid w:val="00191841"/>
    <w:rsid w:val="00192437"/>
    <w:rsid w:val="00196F4A"/>
    <w:rsid w:val="00197EDF"/>
    <w:rsid w:val="001A0004"/>
    <w:rsid w:val="001A5C28"/>
    <w:rsid w:val="001A75BE"/>
    <w:rsid w:val="001B6163"/>
    <w:rsid w:val="001B674C"/>
    <w:rsid w:val="001B7409"/>
    <w:rsid w:val="001C0A36"/>
    <w:rsid w:val="001C2684"/>
    <w:rsid w:val="001C379D"/>
    <w:rsid w:val="001C45E0"/>
    <w:rsid w:val="001C5E55"/>
    <w:rsid w:val="001C5EA7"/>
    <w:rsid w:val="001D2A02"/>
    <w:rsid w:val="001D6129"/>
    <w:rsid w:val="001E2922"/>
    <w:rsid w:val="001E49B8"/>
    <w:rsid w:val="001E5809"/>
    <w:rsid w:val="001E706A"/>
    <w:rsid w:val="001F4464"/>
    <w:rsid w:val="001F4CFA"/>
    <w:rsid w:val="00202CFB"/>
    <w:rsid w:val="00202E55"/>
    <w:rsid w:val="002037C7"/>
    <w:rsid w:val="00206CE5"/>
    <w:rsid w:val="002107E5"/>
    <w:rsid w:val="00214DB3"/>
    <w:rsid w:val="00216E68"/>
    <w:rsid w:val="0021752C"/>
    <w:rsid w:val="002240CC"/>
    <w:rsid w:val="00224E3F"/>
    <w:rsid w:val="00234FA7"/>
    <w:rsid w:val="00235EA8"/>
    <w:rsid w:val="002368B8"/>
    <w:rsid w:val="00244206"/>
    <w:rsid w:val="0024793E"/>
    <w:rsid w:val="00250A91"/>
    <w:rsid w:val="00257CDA"/>
    <w:rsid w:val="002600DB"/>
    <w:rsid w:val="00267258"/>
    <w:rsid w:val="00267D68"/>
    <w:rsid w:val="00270A50"/>
    <w:rsid w:val="002724F1"/>
    <w:rsid w:val="00275D23"/>
    <w:rsid w:val="002903C4"/>
    <w:rsid w:val="00290A12"/>
    <w:rsid w:val="00292D43"/>
    <w:rsid w:val="00297B07"/>
    <w:rsid w:val="002A1064"/>
    <w:rsid w:val="002A1503"/>
    <w:rsid w:val="002A2653"/>
    <w:rsid w:val="002A2666"/>
    <w:rsid w:val="002A4406"/>
    <w:rsid w:val="002A517E"/>
    <w:rsid w:val="002B3ABA"/>
    <w:rsid w:val="002B3C45"/>
    <w:rsid w:val="002B6E5A"/>
    <w:rsid w:val="002B747C"/>
    <w:rsid w:val="002C06AA"/>
    <w:rsid w:val="002C1820"/>
    <w:rsid w:val="002C1BCF"/>
    <w:rsid w:val="002C54FE"/>
    <w:rsid w:val="002C5715"/>
    <w:rsid w:val="002C632B"/>
    <w:rsid w:val="002E7C24"/>
    <w:rsid w:val="002F746C"/>
    <w:rsid w:val="00302BBD"/>
    <w:rsid w:val="00307E8C"/>
    <w:rsid w:val="00313953"/>
    <w:rsid w:val="00320B83"/>
    <w:rsid w:val="00321273"/>
    <w:rsid w:val="00326B8E"/>
    <w:rsid w:val="003276A4"/>
    <w:rsid w:val="003319CF"/>
    <w:rsid w:val="0033212F"/>
    <w:rsid w:val="00335821"/>
    <w:rsid w:val="003438A1"/>
    <w:rsid w:val="003447CB"/>
    <w:rsid w:val="003469D4"/>
    <w:rsid w:val="00346B41"/>
    <w:rsid w:val="0035081B"/>
    <w:rsid w:val="003556A7"/>
    <w:rsid w:val="00355EF5"/>
    <w:rsid w:val="00356519"/>
    <w:rsid w:val="00356BC7"/>
    <w:rsid w:val="00357C9F"/>
    <w:rsid w:val="0036174F"/>
    <w:rsid w:val="00365718"/>
    <w:rsid w:val="00367898"/>
    <w:rsid w:val="00372142"/>
    <w:rsid w:val="003749B8"/>
    <w:rsid w:val="00377576"/>
    <w:rsid w:val="003812C9"/>
    <w:rsid w:val="00390494"/>
    <w:rsid w:val="003934B1"/>
    <w:rsid w:val="00393C84"/>
    <w:rsid w:val="003A2A45"/>
    <w:rsid w:val="003A4279"/>
    <w:rsid w:val="003A6D13"/>
    <w:rsid w:val="003B232B"/>
    <w:rsid w:val="003B3BEC"/>
    <w:rsid w:val="003B7D1E"/>
    <w:rsid w:val="003C26D7"/>
    <w:rsid w:val="003C4631"/>
    <w:rsid w:val="003D217C"/>
    <w:rsid w:val="003D2A51"/>
    <w:rsid w:val="003D4D95"/>
    <w:rsid w:val="003D7274"/>
    <w:rsid w:val="003E2595"/>
    <w:rsid w:val="003E3514"/>
    <w:rsid w:val="003E5FDB"/>
    <w:rsid w:val="003E79D8"/>
    <w:rsid w:val="003F0643"/>
    <w:rsid w:val="003F0833"/>
    <w:rsid w:val="003F0E25"/>
    <w:rsid w:val="003F3E78"/>
    <w:rsid w:val="0040400E"/>
    <w:rsid w:val="00414092"/>
    <w:rsid w:val="00414ACB"/>
    <w:rsid w:val="00421DA1"/>
    <w:rsid w:val="00423476"/>
    <w:rsid w:val="00424EB8"/>
    <w:rsid w:val="00426871"/>
    <w:rsid w:val="00426E05"/>
    <w:rsid w:val="0042792A"/>
    <w:rsid w:val="004301EC"/>
    <w:rsid w:val="0043048B"/>
    <w:rsid w:val="00431E3B"/>
    <w:rsid w:val="00431E97"/>
    <w:rsid w:val="004326CC"/>
    <w:rsid w:val="00433607"/>
    <w:rsid w:val="0043657F"/>
    <w:rsid w:val="0044088E"/>
    <w:rsid w:val="00447389"/>
    <w:rsid w:val="00450CE9"/>
    <w:rsid w:val="00451A2C"/>
    <w:rsid w:val="00451AF5"/>
    <w:rsid w:val="00452F0F"/>
    <w:rsid w:val="004542B7"/>
    <w:rsid w:val="00454D6D"/>
    <w:rsid w:val="0047048E"/>
    <w:rsid w:val="00471CF9"/>
    <w:rsid w:val="00476688"/>
    <w:rsid w:val="00476857"/>
    <w:rsid w:val="004865C0"/>
    <w:rsid w:val="004911A6"/>
    <w:rsid w:val="00491D21"/>
    <w:rsid w:val="00492469"/>
    <w:rsid w:val="004925FD"/>
    <w:rsid w:val="00497536"/>
    <w:rsid w:val="00497732"/>
    <w:rsid w:val="00497D4F"/>
    <w:rsid w:val="00497E2D"/>
    <w:rsid w:val="004A2D5D"/>
    <w:rsid w:val="004B30E7"/>
    <w:rsid w:val="004B39F9"/>
    <w:rsid w:val="004B4051"/>
    <w:rsid w:val="004B417A"/>
    <w:rsid w:val="004C1999"/>
    <w:rsid w:val="004C429D"/>
    <w:rsid w:val="004D192C"/>
    <w:rsid w:val="004D738D"/>
    <w:rsid w:val="004E382D"/>
    <w:rsid w:val="004E3D3C"/>
    <w:rsid w:val="004F56BB"/>
    <w:rsid w:val="00501592"/>
    <w:rsid w:val="00504C8B"/>
    <w:rsid w:val="005056A3"/>
    <w:rsid w:val="00507DF2"/>
    <w:rsid w:val="0051345E"/>
    <w:rsid w:val="00516B39"/>
    <w:rsid w:val="00517C14"/>
    <w:rsid w:val="00530F99"/>
    <w:rsid w:val="0053445D"/>
    <w:rsid w:val="005366A5"/>
    <w:rsid w:val="00537683"/>
    <w:rsid w:val="00543E4C"/>
    <w:rsid w:val="005448CF"/>
    <w:rsid w:val="005454ED"/>
    <w:rsid w:val="0054791C"/>
    <w:rsid w:val="005505AA"/>
    <w:rsid w:val="00554C91"/>
    <w:rsid w:val="005572B5"/>
    <w:rsid w:val="00565DF2"/>
    <w:rsid w:val="005729D1"/>
    <w:rsid w:val="00575A1B"/>
    <w:rsid w:val="00582558"/>
    <w:rsid w:val="005831EF"/>
    <w:rsid w:val="00583B89"/>
    <w:rsid w:val="00586DAD"/>
    <w:rsid w:val="00596409"/>
    <w:rsid w:val="005A108C"/>
    <w:rsid w:val="005A19F2"/>
    <w:rsid w:val="005B5206"/>
    <w:rsid w:val="005B670B"/>
    <w:rsid w:val="005B71F4"/>
    <w:rsid w:val="005C0A0D"/>
    <w:rsid w:val="005C236D"/>
    <w:rsid w:val="005C4222"/>
    <w:rsid w:val="005D44EE"/>
    <w:rsid w:val="005D6F38"/>
    <w:rsid w:val="005E067D"/>
    <w:rsid w:val="005E0803"/>
    <w:rsid w:val="005E1EC3"/>
    <w:rsid w:val="005E364F"/>
    <w:rsid w:val="005E6359"/>
    <w:rsid w:val="005E722E"/>
    <w:rsid w:val="005F3A19"/>
    <w:rsid w:val="005F44DB"/>
    <w:rsid w:val="005F55A0"/>
    <w:rsid w:val="005F6A8E"/>
    <w:rsid w:val="0060329B"/>
    <w:rsid w:val="00607FB9"/>
    <w:rsid w:val="00610BAB"/>
    <w:rsid w:val="00623A3D"/>
    <w:rsid w:val="00625E18"/>
    <w:rsid w:val="00626640"/>
    <w:rsid w:val="00631DC8"/>
    <w:rsid w:val="00632E95"/>
    <w:rsid w:val="006337C0"/>
    <w:rsid w:val="00633C52"/>
    <w:rsid w:val="006358A2"/>
    <w:rsid w:val="00640AA0"/>
    <w:rsid w:val="00647F4A"/>
    <w:rsid w:val="00650549"/>
    <w:rsid w:val="00652BAB"/>
    <w:rsid w:val="006541E9"/>
    <w:rsid w:val="006560AB"/>
    <w:rsid w:val="00656677"/>
    <w:rsid w:val="00657082"/>
    <w:rsid w:val="006637D5"/>
    <w:rsid w:val="0066628F"/>
    <w:rsid w:val="00670651"/>
    <w:rsid w:val="006745AB"/>
    <w:rsid w:val="0067665D"/>
    <w:rsid w:val="006769EC"/>
    <w:rsid w:val="00682754"/>
    <w:rsid w:val="00682968"/>
    <w:rsid w:val="00682BD8"/>
    <w:rsid w:val="006879AA"/>
    <w:rsid w:val="006926BD"/>
    <w:rsid w:val="006928B7"/>
    <w:rsid w:val="006931BB"/>
    <w:rsid w:val="00694D61"/>
    <w:rsid w:val="0069501F"/>
    <w:rsid w:val="00695370"/>
    <w:rsid w:val="006A357E"/>
    <w:rsid w:val="006A3C44"/>
    <w:rsid w:val="006A5DEF"/>
    <w:rsid w:val="006A6E1E"/>
    <w:rsid w:val="006B74A1"/>
    <w:rsid w:val="006C2E13"/>
    <w:rsid w:val="006C5741"/>
    <w:rsid w:val="006C57B7"/>
    <w:rsid w:val="006C618E"/>
    <w:rsid w:val="006D0F51"/>
    <w:rsid w:val="006D29A7"/>
    <w:rsid w:val="006D524A"/>
    <w:rsid w:val="006D5D43"/>
    <w:rsid w:val="006D7A83"/>
    <w:rsid w:val="006D7DB7"/>
    <w:rsid w:val="006E1E0C"/>
    <w:rsid w:val="006E1FB9"/>
    <w:rsid w:val="006E44E0"/>
    <w:rsid w:val="006E45BE"/>
    <w:rsid w:val="006F420C"/>
    <w:rsid w:val="007111CD"/>
    <w:rsid w:val="0071390D"/>
    <w:rsid w:val="00715AAB"/>
    <w:rsid w:val="0072041A"/>
    <w:rsid w:val="007204B7"/>
    <w:rsid w:val="007224E9"/>
    <w:rsid w:val="0072506A"/>
    <w:rsid w:val="00726FB0"/>
    <w:rsid w:val="00731EBF"/>
    <w:rsid w:val="00733743"/>
    <w:rsid w:val="007359F1"/>
    <w:rsid w:val="00737269"/>
    <w:rsid w:val="00737D80"/>
    <w:rsid w:val="00740B24"/>
    <w:rsid w:val="00744198"/>
    <w:rsid w:val="00750FE8"/>
    <w:rsid w:val="00755017"/>
    <w:rsid w:val="00756A62"/>
    <w:rsid w:val="00757F32"/>
    <w:rsid w:val="0076538E"/>
    <w:rsid w:val="00765CD8"/>
    <w:rsid w:val="00765FF8"/>
    <w:rsid w:val="00766AEE"/>
    <w:rsid w:val="00767C30"/>
    <w:rsid w:val="0077009D"/>
    <w:rsid w:val="00771114"/>
    <w:rsid w:val="007746BC"/>
    <w:rsid w:val="007751F7"/>
    <w:rsid w:val="00784D50"/>
    <w:rsid w:val="00790967"/>
    <w:rsid w:val="007921D5"/>
    <w:rsid w:val="00796D28"/>
    <w:rsid w:val="0079744C"/>
    <w:rsid w:val="007A6633"/>
    <w:rsid w:val="007B030D"/>
    <w:rsid w:val="007B2C9D"/>
    <w:rsid w:val="007B3A7E"/>
    <w:rsid w:val="007B5EC7"/>
    <w:rsid w:val="007C2044"/>
    <w:rsid w:val="007C233F"/>
    <w:rsid w:val="007C583A"/>
    <w:rsid w:val="007D2402"/>
    <w:rsid w:val="007D3779"/>
    <w:rsid w:val="007E1277"/>
    <w:rsid w:val="007E4742"/>
    <w:rsid w:val="007E512D"/>
    <w:rsid w:val="007F204E"/>
    <w:rsid w:val="007F5CDD"/>
    <w:rsid w:val="007F6610"/>
    <w:rsid w:val="007F7CB2"/>
    <w:rsid w:val="008007A8"/>
    <w:rsid w:val="00803113"/>
    <w:rsid w:val="008039B2"/>
    <w:rsid w:val="00804DCC"/>
    <w:rsid w:val="008070DD"/>
    <w:rsid w:val="008072E6"/>
    <w:rsid w:val="0081090A"/>
    <w:rsid w:val="00811FDA"/>
    <w:rsid w:val="0081332F"/>
    <w:rsid w:val="008150F2"/>
    <w:rsid w:val="00815858"/>
    <w:rsid w:val="00817CB8"/>
    <w:rsid w:val="00820ECE"/>
    <w:rsid w:val="0083415D"/>
    <w:rsid w:val="00835BFA"/>
    <w:rsid w:val="00842BE0"/>
    <w:rsid w:val="00842FB3"/>
    <w:rsid w:val="00847832"/>
    <w:rsid w:val="00847C8D"/>
    <w:rsid w:val="00850F8F"/>
    <w:rsid w:val="0085176E"/>
    <w:rsid w:val="0085307A"/>
    <w:rsid w:val="0086250D"/>
    <w:rsid w:val="00865DEC"/>
    <w:rsid w:val="0087199F"/>
    <w:rsid w:val="008753BB"/>
    <w:rsid w:val="00883F4A"/>
    <w:rsid w:val="00885B88"/>
    <w:rsid w:val="00893F9D"/>
    <w:rsid w:val="008940B5"/>
    <w:rsid w:val="00894271"/>
    <w:rsid w:val="00896180"/>
    <w:rsid w:val="008A0AEC"/>
    <w:rsid w:val="008A3233"/>
    <w:rsid w:val="008A78A5"/>
    <w:rsid w:val="008C3F0E"/>
    <w:rsid w:val="008D112C"/>
    <w:rsid w:val="008D119C"/>
    <w:rsid w:val="008D3696"/>
    <w:rsid w:val="008D5296"/>
    <w:rsid w:val="008D6BC8"/>
    <w:rsid w:val="008E4A8C"/>
    <w:rsid w:val="008F20B6"/>
    <w:rsid w:val="008F237D"/>
    <w:rsid w:val="008F7B8B"/>
    <w:rsid w:val="008F7D99"/>
    <w:rsid w:val="00904B7D"/>
    <w:rsid w:val="00906632"/>
    <w:rsid w:val="00910AFA"/>
    <w:rsid w:val="0091154B"/>
    <w:rsid w:val="0091364F"/>
    <w:rsid w:val="009144FA"/>
    <w:rsid w:val="00917CF1"/>
    <w:rsid w:val="00921771"/>
    <w:rsid w:val="009246F0"/>
    <w:rsid w:val="00925B6F"/>
    <w:rsid w:val="00926F2D"/>
    <w:rsid w:val="009278EF"/>
    <w:rsid w:val="00935C55"/>
    <w:rsid w:val="00935E32"/>
    <w:rsid w:val="00936C5E"/>
    <w:rsid w:val="00941130"/>
    <w:rsid w:val="009435D1"/>
    <w:rsid w:val="00951CAC"/>
    <w:rsid w:val="00952875"/>
    <w:rsid w:val="009544B7"/>
    <w:rsid w:val="00954A2F"/>
    <w:rsid w:val="00955C10"/>
    <w:rsid w:val="0096222F"/>
    <w:rsid w:val="0096582A"/>
    <w:rsid w:val="00973B92"/>
    <w:rsid w:val="009765CB"/>
    <w:rsid w:val="00981AAC"/>
    <w:rsid w:val="009845D0"/>
    <w:rsid w:val="00984CA7"/>
    <w:rsid w:val="009901FD"/>
    <w:rsid w:val="0099118F"/>
    <w:rsid w:val="0099126A"/>
    <w:rsid w:val="00991383"/>
    <w:rsid w:val="00994101"/>
    <w:rsid w:val="00997304"/>
    <w:rsid w:val="00997CCD"/>
    <w:rsid w:val="009A2D5C"/>
    <w:rsid w:val="009A32DD"/>
    <w:rsid w:val="009A3A4D"/>
    <w:rsid w:val="009A528C"/>
    <w:rsid w:val="009B3A2A"/>
    <w:rsid w:val="009C34E6"/>
    <w:rsid w:val="009C5323"/>
    <w:rsid w:val="009C5C3A"/>
    <w:rsid w:val="009C7C78"/>
    <w:rsid w:val="009E1293"/>
    <w:rsid w:val="009E26B9"/>
    <w:rsid w:val="009E276E"/>
    <w:rsid w:val="009E44BE"/>
    <w:rsid w:val="009E65EF"/>
    <w:rsid w:val="009E6F16"/>
    <w:rsid w:val="009F2D5B"/>
    <w:rsid w:val="009F3B1A"/>
    <w:rsid w:val="009F4935"/>
    <w:rsid w:val="009F5F41"/>
    <w:rsid w:val="009F79A3"/>
    <w:rsid w:val="00A13234"/>
    <w:rsid w:val="00A14C9B"/>
    <w:rsid w:val="00A16898"/>
    <w:rsid w:val="00A2000A"/>
    <w:rsid w:val="00A21AA9"/>
    <w:rsid w:val="00A24AE3"/>
    <w:rsid w:val="00A26AA0"/>
    <w:rsid w:val="00A30CF3"/>
    <w:rsid w:val="00A3102E"/>
    <w:rsid w:val="00A343FF"/>
    <w:rsid w:val="00A3510C"/>
    <w:rsid w:val="00A425BD"/>
    <w:rsid w:val="00A466DA"/>
    <w:rsid w:val="00A50C07"/>
    <w:rsid w:val="00A52BF3"/>
    <w:rsid w:val="00A53076"/>
    <w:rsid w:val="00A5653A"/>
    <w:rsid w:val="00A566A4"/>
    <w:rsid w:val="00A70736"/>
    <w:rsid w:val="00A75496"/>
    <w:rsid w:val="00A75FA9"/>
    <w:rsid w:val="00A80EB9"/>
    <w:rsid w:val="00A8380F"/>
    <w:rsid w:val="00A839C6"/>
    <w:rsid w:val="00A850A8"/>
    <w:rsid w:val="00A966FA"/>
    <w:rsid w:val="00A96798"/>
    <w:rsid w:val="00AA2FF5"/>
    <w:rsid w:val="00AA33FD"/>
    <w:rsid w:val="00AA4228"/>
    <w:rsid w:val="00AA469F"/>
    <w:rsid w:val="00AA511A"/>
    <w:rsid w:val="00AA7ABF"/>
    <w:rsid w:val="00AC05C2"/>
    <w:rsid w:val="00AC33CE"/>
    <w:rsid w:val="00AC465A"/>
    <w:rsid w:val="00AC745F"/>
    <w:rsid w:val="00AF1B0B"/>
    <w:rsid w:val="00AF2971"/>
    <w:rsid w:val="00AF3201"/>
    <w:rsid w:val="00AF3A54"/>
    <w:rsid w:val="00AF4721"/>
    <w:rsid w:val="00AF5C4B"/>
    <w:rsid w:val="00AF702E"/>
    <w:rsid w:val="00B01C67"/>
    <w:rsid w:val="00B03761"/>
    <w:rsid w:val="00B03C20"/>
    <w:rsid w:val="00B06C76"/>
    <w:rsid w:val="00B07228"/>
    <w:rsid w:val="00B07651"/>
    <w:rsid w:val="00B11F89"/>
    <w:rsid w:val="00B1714B"/>
    <w:rsid w:val="00B22C32"/>
    <w:rsid w:val="00B235C8"/>
    <w:rsid w:val="00B25762"/>
    <w:rsid w:val="00B26B6A"/>
    <w:rsid w:val="00B3247F"/>
    <w:rsid w:val="00B32629"/>
    <w:rsid w:val="00B428F5"/>
    <w:rsid w:val="00B43621"/>
    <w:rsid w:val="00B43BDC"/>
    <w:rsid w:val="00B4564F"/>
    <w:rsid w:val="00B539B9"/>
    <w:rsid w:val="00B56DD5"/>
    <w:rsid w:val="00B57F41"/>
    <w:rsid w:val="00B60CB6"/>
    <w:rsid w:val="00B615C1"/>
    <w:rsid w:val="00B617A2"/>
    <w:rsid w:val="00B61FA4"/>
    <w:rsid w:val="00B64BB0"/>
    <w:rsid w:val="00B65F3E"/>
    <w:rsid w:val="00B758F6"/>
    <w:rsid w:val="00B7633F"/>
    <w:rsid w:val="00B7679C"/>
    <w:rsid w:val="00B814B9"/>
    <w:rsid w:val="00B84911"/>
    <w:rsid w:val="00B861C2"/>
    <w:rsid w:val="00B9317D"/>
    <w:rsid w:val="00B9380F"/>
    <w:rsid w:val="00B958C2"/>
    <w:rsid w:val="00B95C86"/>
    <w:rsid w:val="00B97529"/>
    <w:rsid w:val="00BA73AA"/>
    <w:rsid w:val="00BA7D25"/>
    <w:rsid w:val="00BB0559"/>
    <w:rsid w:val="00BB66C9"/>
    <w:rsid w:val="00BC505A"/>
    <w:rsid w:val="00BD6560"/>
    <w:rsid w:val="00BD7B5D"/>
    <w:rsid w:val="00BD7ED8"/>
    <w:rsid w:val="00BE27B7"/>
    <w:rsid w:val="00BE4452"/>
    <w:rsid w:val="00BE5F46"/>
    <w:rsid w:val="00BF6EDC"/>
    <w:rsid w:val="00C02F3A"/>
    <w:rsid w:val="00C0726C"/>
    <w:rsid w:val="00C10F6E"/>
    <w:rsid w:val="00C11270"/>
    <w:rsid w:val="00C2542D"/>
    <w:rsid w:val="00C25AEB"/>
    <w:rsid w:val="00C2634D"/>
    <w:rsid w:val="00C26B82"/>
    <w:rsid w:val="00C30331"/>
    <w:rsid w:val="00C33385"/>
    <w:rsid w:val="00C4350D"/>
    <w:rsid w:val="00C47257"/>
    <w:rsid w:val="00C52201"/>
    <w:rsid w:val="00C53588"/>
    <w:rsid w:val="00C54973"/>
    <w:rsid w:val="00C54979"/>
    <w:rsid w:val="00C575E1"/>
    <w:rsid w:val="00C63809"/>
    <w:rsid w:val="00C6570C"/>
    <w:rsid w:val="00C660C7"/>
    <w:rsid w:val="00C7222E"/>
    <w:rsid w:val="00C7299A"/>
    <w:rsid w:val="00C81298"/>
    <w:rsid w:val="00C85B2D"/>
    <w:rsid w:val="00CA500C"/>
    <w:rsid w:val="00CA50B5"/>
    <w:rsid w:val="00CA61CE"/>
    <w:rsid w:val="00CA6B70"/>
    <w:rsid w:val="00CA736E"/>
    <w:rsid w:val="00CB0B5C"/>
    <w:rsid w:val="00CB48AC"/>
    <w:rsid w:val="00CC3003"/>
    <w:rsid w:val="00CD21AE"/>
    <w:rsid w:val="00CD3260"/>
    <w:rsid w:val="00CD4F8F"/>
    <w:rsid w:val="00CD52A2"/>
    <w:rsid w:val="00CE663C"/>
    <w:rsid w:val="00CF037C"/>
    <w:rsid w:val="00CF4DDF"/>
    <w:rsid w:val="00D0351C"/>
    <w:rsid w:val="00D05040"/>
    <w:rsid w:val="00D121D1"/>
    <w:rsid w:val="00D12329"/>
    <w:rsid w:val="00D2281F"/>
    <w:rsid w:val="00D24957"/>
    <w:rsid w:val="00D271DD"/>
    <w:rsid w:val="00D27F40"/>
    <w:rsid w:val="00D35F55"/>
    <w:rsid w:val="00D40035"/>
    <w:rsid w:val="00D4006E"/>
    <w:rsid w:val="00D44FA8"/>
    <w:rsid w:val="00D47E05"/>
    <w:rsid w:val="00D55C63"/>
    <w:rsid w:val="00D6066E"/>
    <w:rsid w:val="00D60E89"/>
    <w:rsid w:val="00D627E6"/>
    <w:rsid w:val="00D72626"/>
    <w:rsid w:val="00D748DC"/>
    <w:rsid w:val="00D776C8"/>
    <w:rsid w:val="00D827F5"/>
    <w:rsid w:val="00D84382"/>
    <w:rsid w:val="00D97B94"/>
    <w:rsid w:val="00DA452F"/>
    <w:rsid w:val="00DA74EC"/>
    <w:rsid w:val="00DB284A"/>
    <w:rsid w:val="00DB4B15"/>
    <w:rsid w:val="00DB4CBB"/>
    <w:rsid w:val="00DB6518"/>
    <w:rsid w:val="00DB72AB"/>
    <w:rsid w:val="00DC6D36"/>
    <w:rsid w:val="00DD082B"/>
    <w:rsid w:val="00DE1EF2"/>
    <w:rsid w:val="00DE5478"/>
    <w:rsid w:val="00DF219A"/>
    <w:rsid w:val="00DF4D5D"/>
    <w:rsid w:val="00E02355"/>
    <w:rsid w:val="00E028BF"/>
    <w:rsid w:val="00E07619"/>
    <w:rsid w:val="00E1113F"/>
    <w:rsid w:val="00E14492"/>
    <w:rsid w:val="00E163C0"/>
    <w:rsid w:val="00E2198D"/>
    <w:rsid w:val="00E231D0"/>
    <w:rsid w:val="00E2382D"/>
    <w:rsid w:val="00E24012"/>
    <w:rsid w:val="00E241E4"/>
    <w:rsid w:val="00E306C0"/>
    <w:rsid w:val="00E340B0"/>
    <w:rsid w:val="00E40282"/>
    <w:rsid w:val="00E4093E"/>
    <w:rsid w:val="00E41B46"/>
    <w:rsid w:val="00E423DB"/>
    <w:rsid w:val="00E43B4F"/>
    <w:rsid w:val="00E47B17"/>
    <w:rsid w:val="00E51004"/>
    <w:rsid w:val="00E51AD0"/>
    <w:rsid w:val="00E610DD"/>
    <w:rsid w:val="00E61C4F"/>
    <w:rsid w:val="00E63322"/>
    <w:rsid w:val="00E63364"/>
    <w:rsid w:val="00E6741C"/>
    <w:rsid w:val="00E7214C"/>
    <w:rsid w:val="00E728EA"/>
    <w:rsid w:val="00E731AA"/>
    <w:rsid w:val="00E7416F"/>
    <w:rsid w:val="00E75CBC"/>
    <w:rsid w:val="00E77F87"/>
    <w:rsid w:val="00E80720"/>
    <w:rsid w:val="00E8183B"/>
    <w:rsid w:val="00E85429"/>
    <w:rsid w:val="00E941E9"/>
    <w:rsid w:val="00E9587C"/>
    <w:rsid w:val="00EA2F52"/>
    <w:rsid w:val="00EB251C"/>
    <w:rsid w:val="00EB26BA"/>
    <w:rsid w:val="00EB2AF6"/>
    <w:rsid w:val="00EB7474"/>
    <w:rsid w:val="00EC17AB"/>
    <w:rsid w:val="00EC4957"/>
    <w:rsid w:val="00EC606F"/>
    <w:rsid w:val="00EC72D7"/>
    <w:rsid w:val="00EC7A44"/>
    <w:rsid w:val="00ED2216"/>
    <w:rsid w:val="00ED74CF"/>
    <w:rsid w:val="00EE4B7F"/>
    <w:rsid w:val="00EE5818"/>
    <w:rsid w:val="00EF1169"/>
    <w:rsid w:val="00EF28C4"/>
    <w:rsid w:val="00EF3E71"/>
    <w:rsid w:val="00F0113E"/>
    <w:rsid w:val="00F05EF5"/>
    <w:rsid w:val="00F12D40"/>
    <w:rsid w:val="00F15244"/>
    <w:rsid w:val="00F17802"/>
    <w:rsid w:val="00F2106C"/>
    <w:rsid w:val="00F2141F"/>
    <w:rsid w:val="00F252CA"/>
    <w:rsid w:val="00F34A1C"/>
    <w:rsid w:val="00F405BF"/>
    <w:rsid w:val="00F4149E"/>
    <w:rsid w:val="00F44739"/>
    <w:rsid w:val="00F45DDB"/>
    <w:rsid w:val="00F471EF"/>
    <w:rsid w:val="00F5704E"/>
    <w:rsid w:val="00F57167"/>
    <w:rsid w:val="00F61784"/>
    <w:rsid w:val="00F61D30"/>
    <w:rsid w:val="00F671D2"/>
    <w:rsid w:val="00F73F79"/>
    <w:rsid w:val="00F74012"/>
    <w:rsid w:val="00F74673"/>
    <w:rsid w:val="00F75A3D"/>
    <w:rsid w:val="00F75B81"/>
    <w:rsid w:val="00F77504"/>
    <w:rsid w:val="00F81075"/>
    <w:rsid w:val="00F82395"/>
    <w:rsid w:val="00F84130"/>
    <w:rsid w:val="00F90165"/>
    <w:rsid w:val="00F91311"/>
    <w:rsid w:val="00F92185"/>
    <w:rsid w:val="00F92BC8"/>
    <w:rsid w:val="00F96CC9"/>
    <w:rsid w:val="00F9741F"/>
    <w:rsid w:val="00FA3C69"/>
    <w:rsid w:val="00FA6ED1"/>
    <w:rsid w:val="00FB2A0B"/>
    <w:rsid w:val="00FC2C6B"/>
    <w:rsid w:val="00FC4A73"/>
    <w:rsid w:val="00FD04C0"/>
    <w:rsid w:val="00FD2811"/>
    <w:rsid w:val="00FD29EB"/>
    <w:rsid w:val="00FD3CD5"/>
    <w:rsid w:val="00FD46E7"/>
    <w:rsid w:val="00FE2DE1"/>
    <w:rsid w:val="00FE7D0F"/>
    <w:rsid w:val="00FF0031"/>
    <w:rsid w:val="00FF0891"/>
    <w:rsid w:val="00FF35E0"/>
    <w:rsid w:val="01187DE1"/>
    <w:rsid w:val="011A2A94"/>
    <w:rsid w:val="013458AE"/>
    <w:rsid w:val="013C0B65"/>
    <w:rsid w:val="014E0F55"/>
    <w:rsid w:val="0175475A"/>
    <w:rsid w:val="019211B7"/>
    <w:rsid w:val="019D2145"/>
    <w:rsid w:val="019F24F0"/>
    <w:rsid w:val="01BA0558"/>
    <w:rsid w:val="01DE4A39"/>
    <w:rsid w:val="01EB472F"/>
    <w:rsid w:val="01FC150B"/>
    <w:rsid w:val="01FE7D66"/>
    <w:rsid w:val="020B7108"/>
    <w:rsid w:val="02143B64"/>
    <w:rsid w:val="021637DC"/>
    <w:rsid w:val="021716E6"/>
    <w:rsid w:val="023876E5"/>
    <w:rsid w:val="02657886"/>
    <w:rsid w:val="0266684B"/>
    <w:rsid w:val="02AA19FF"/>
    <w:rsid w:val="02B04E45"/>
    <w:rsid w:val="02B9333F"/>
    <w:rsid w:val="02CC0B80"/>
    <w:rsid w:val="02DC212F"/>
    <w:rsid w:val="02F4160B"/>
    <w:rsid w:val="02F94A24"/>
    <w:rsid w:val="02FE068F"/>
    <w:rsid w:val="030A039B"/>
    <w:rsid w:val="031D1904"/>
    <w:rsid w:val="033748C5"/>
    <w:rsid w:val="035F5214"/>
    <w:rsid w:val="036177F5"/>
    <w:rsid w:val="03B81428"/>
    <w:rsid w:val="03CF23CF"/>
    <w:rsid w:val="03D664EA"/>
    <w:rsid w:val="03DA2E8C"/>
    <w:rsid w:val="03F0107E"/>
    <w:rsid w:val="03F12554"/>
    <w:rsid w:val="03F77515"/>
    <w:rsid w:val="03FD20C0"/>
    <w:rsid w:val="04194A6C"/>
    <w:rsid w:val="041C5C9E"/>
    <w:rsid w:val="041F7A71"/>
    <w:rsid w:val="04354C34"/>
    <w:rsid w:val="043B6949"/>
    <w:rsid w:val="044F2A20"/>
    <w:rsid w:val="045E0601"/>
    <w:rsid w:val="046C3877"/>
    <w:rsid w:val="04754738"/>
    <w:rsid w:val="049777BD"/>
    <w:rsid w:val="04B36A69"/>
    <w:rsid w:val="04DD5AA8"/>
    <w:rsid w:val="04EF1DDD"/>
    <w:rsid w:val="04FA5334"/>
    <w:rsid w:val="050631BD"/>
    <w:rsid w:val="051502C3"/>
    <w:rsid w:val="05161201"/>
    <w:rsid w:val="054A5011"/>
    <w:rsid w:val="054B6EE3"/>
    <w:rsid w:val="055B6ED9"/>
    <w:rsid w:val="055E049E"/>
    <w:rsid w:val="0565432A"/>
    <w:rsid w:val="056C0B85"/>
    <w:rsid w:val="057530DB"/>
    <w:rsid w:val="059F070A"/>
    <w:rsid w:val="059F7584"/>
    <w:rsid w:val="05AE2718"/>
    <w:rsid w:val="05B65AC1"/>
    <w:rsid w:val="05C662C6"/>
    <w:rsid w:val="05CB1669"/>
    <w:rsid w:val="05CF1663"/>
    <w:rsid w:val="05D90BCF"/>
    <w:rsid w:val="05DA1D01"/>
    <w:rsid w:val="05DF326A"/>
    <w:rsid w:val="05E13AEB"/>
    <w:rsid w:val="05E70A8D"/>
    <w:rsid w:val="05EA43B4"/>
    <w:rsid w:val="05FD2CCB"/>
    <w:rsid w:val="06041613"/>
    <w:rsid w:val="062458DE"/>
    <w:rsid w:val="0625623E"/>
    <w:rsid w:val="06582391"/>
    <w:rsid w:val="065B203F"/>
    <w:rsid w:val="06872163"/>
    <w:rsid w:val="06A1020D"/>
    <w:rsid w:val="06B13D44"/>
    <w:rsid w:val="06C878EB"/>
    <w:rsid w:val="06D67035"/>
    <w:rsid w:val="06DC0872"/>
    <w:rsid w:val="06E70804"/>
    <w:rsid w:val="06F71FA7"/>
    <w:rsid w:val="070C3DF9"/>
    <w:rsid w:val="07125F5D"/>
    <w:rsid w:val="071F4940"/>
    <w:rsid w:val="072727ED"/>
    <w:rsid w:val="072750E7"/>
    <w:rsid w:val="07306C6A"/>
    <w:rsid w:val="07371444"/>
    <w:rsid w:val="0749535C"/>
    <w:rsid w:val="075D0070"/>
    <w:rsid w:val="078403F9"/>
    <w:rsid w:val="07902F9E"/>
    <w:rsid w:val="07966DE9"/>
    <w:rsid w:val="07B53D2F"/>
    <w:rsid w:val="07B70EE7"/>
    <w:rsid w:val="07BF4036"/>
    <w:rsid w:val="07C10A9B"/>
    <w:rsid w:val="07C975F1"/>
    <w:rsid w:val="07D06B5B"/>
    <w:rsid w:val="07ED26F6"/>
    <w:rsid w:val="08052392"/>
    <w:rsid w:val="083F28A8"/>
    <w:rsid w:val="084677EA"/>
    <w:rsid w:val="08480E0B"/>
    <w:rsid w:val="0859176F"/>
    <w:rsid w:val="086F4EC9"/>
    <w:rsid w:val="08991BBF"/>
    <w:rsid w:val="08A23BAD"/>
    <w:rsid w:val="08BE7B10"/>
    <w:rsid w:val="08C52F04"/>
    <w:rsid w:val="08E176FD"/>
    <w:rsid w:val="08F94613"/>
    <w:rsid w:val="090B6382"/>
    <w:rsid w:val="090F277D"/>
    <w:rsid w:val="094428CE"/>
    <w:rsid w:val="094737E4"/>
    <w:rsid w:val="09994652"/>
    <w:rsid w:val="09995226"/>
    <w:rsid w:val="099B6101"/>
    <w:rsid w:val="09A14B79"/>
    <w:rsid w:val="09BD7A10"/>
    <w:rsid w:val="09D9713A"/>
    <w:rsid w:val="0A016AD9"/>
    <w:rsid w:val="0A122A46"/>
    <w:rsid w:val="0A23610C"/>
    <w:rsid w:val="0A3A5EA5"/>
    <w:rsid w:val="0A4F4F7C"/>
    <w:rsid w:val="0A565094"/>
    <w:rsid w:val="0A5F54B3"/>
    <w:rsid w:val="0A672D7B"/>
    <w:rsid w:val="0A753D39"/>
    <w:rsid w:val="0A7C79F4"/>
    <w:rsid w:val="0AA3148E"/>
    <w:rsid w:val="0ABB0214"/>
    <w:rsid w:val="0B116028"/>
    <w:rsid w:val="0B1A275E"/>
    <w:rsid w:val="0B1E02FE"/>
    <w:rsid w:val="0B2F732E"/>
    <w:rsid w:val="0B3A458D"/>
    <w:rsid w:val="0B4114FF"/>
    <w:rsid w:val="0B5D0120"/>
    <w:rsid w:val="0B6972EE"/>
    <w:rsid w:val="0B793FB6"/>
    <w:rsid w:val="0B896E6A"/>
    <w:rsid w:val="0B8D6021"/>
    <w:rsid w:val="0B9230D3"/>
    <w:rsid w:val="0BA84107"/>
    <w:rsid w:val="0BAF6050"/>
    <w:rsid w:val="0BB76590"/>
    <w:rsid w:val="0BC57A2A"/>
    <w:rsid w:val="0BD46CBD"/>
    <w:rsid w:val="0BDD1517"/>
    <w:rsid w:val="0BDF68FB"/>
    <w:rsid w:val="0BE36517"/>
    <w:rsid w:val="0BE559A6"/>
    <w:rsid w:val="0BF3501B"/>
    <w:rsid w:val="0BF65030"/>
    <w:rsid w:val="0BFD6C8F"/>
    <w:rsid w:val="0C0C5439"/>
    <w:rsid w:val="0C13110B"/>
    <w:rsid w:val="0C1F2F7D"/>
    <w:rsid w:val="0C2A1428"/>
    <w:rsid w:val="0C4C6668"/>
    <w:rsid w:val="0C512DF4"/>
    <w:rsid w:val="0C5C7CB6"/>
    <w:rsid w:val="0C773962"/>
    <w:rsid w:val="0C7D0CD1"/>
    <w:rsid w:val="0C954040"/>
    <w:rsid w:val="0CA24B07"/>
    <w:rsid w:val="0CAA2CB5"/>
    <w:rsid w:val="0CAF0D44"/>
    <w:rsid w:val="0CB7437F"/>
    <w:rsid w:val="0CB74CE3"/>
    <w:rsid w:val="0CBD50D0"/>
    <w:rsid w:val="0CC57F74"/>
    <w:rsid w:val="0CCE6088"/>
    <w:rsid w:val="0CD71CC6"/>
    <w:rsid w:val="0CDF4D8B"/>
    <w:rsid w:val="0CDF7C43"/>
    <w:rsid w:val="0CEA6D83"/>
    <w:rsid w:val="0CF17AF5"/>
    <w:rsid w:val="0CF47F63"/>
    <w:rsid w:val="0CF6083C"/>
    <w:rsid w:val="0D0118D1"/>
    <w:rsid w:val="0D03700D"/>
    <w:rsid w:val="0D074048"/>
    <w:rsid w:val="0D08154A"/>
    <w:rsid w:val="0D22264E"/>
    <w:rsid w:val="0D3740B7"/>
    <w:rsid w:val="0D3C5E07"/>
    <w:rsid w:val="0D604096"/>
    <w:rsid w:val="0D622038"/>
    <w:rsid w:val="0D6D55A9"/>
    <w:rsid w:val="0D9B7223"/>
    <w:rsid w:val="0DAD6985"/>
    <w:rsid w:val="0DB02145"/>
    <w:rsid w:val="0DB201F1"/>
    <w:rsid w:val="0DBF3B53"/>
    <w:rsid w:val="0DC72785"/>
    <w:rsid w:val="0DCB3427"/>
    <w:rsid w:val="0DDB641B"/>
    <w:rsid w:val="0DE42D0B"/>
    <w:rsid w:val="0DEF7C63"/>
    <w:rsid w:val="0E0A5B1D"/>
    <w:rsid w:val="0E1F66E4"/>
    <w:rsid w:val="0E241F41"/>
    <w:rsid w:val="0E246D6B"/>
    <w:rsid w:val="0E2A0B1F"/>
    <w:rsid w:val="0E2E084E"/>
    <w:rsid w:val="0E5013CD"/>
    <w:rsid w:val="0E5317B6"/>
    <w:rsid w:val="0E5C6480"/>
    <w:rsid w:val="0E6A6EA6"/>
    <w:rsid w:val="0E7E0367"/>
    <w:rsid w:val="0E955C80"/>
    <w:rsid w:val="0EB32D36"/>
    <w:rsid w:val="0ECA30B6"/>
    <w:rsid w:val="0EEB46A4"/>
    <w:rsid w:val="0F080AE8"/>
    <w:rsid w:val="0F28422A"/>
    <w:rsid w:val="0F2F081E"/>
    <w:rsid w:val="0F3435FD"/>
    <w:rsid w:val="0F470EA0"/>
    <w:rsid w:val="0F6617E1"/>
    <w:rsid w:val="0F6D5C31"/>
    <w:rsid w:val="0F79662E"/>
    <w:rsid w:val="0FA454F7"/>
    <w:rsid w:val="0FB21B9D"/>
    <w:rsid w:val="0FB66EDF"/>
    <w:rsid w:val="0FBB6097"/>
    <w:rsid w:val="0FE154F1"/>
    <w:rsid w:val="0FEF1640"/>
    <w:rsid w:val="100340F8"/>
    <w:rsid w:val="10054AAE"/>
    <w:rsid w:val="10273AEA"/>
    <w:rsid w:val="10356AF8"/>
    <w:rsid w:val="10457732"/>
    <w:rsid w:val="10883356"/>
    <w:rsid w:val="10B722EB"/>
    <w:rsid w:val="10DC7726"/>
    <w:rsid w:val="10E726EC"/>
    <w:rsid w:val="10E8213F"/>
    <w:rsid w:val="10F070D1"/>
    <w:rsid w:val="11424BCC"/>
    <w:rsid w:val="116D0214"/>
    <w:rsid w:val="116D4C12"/>
    <w:rsid w:val="11946F97"/>
    <w:rsid w:val="11A75B0A"/>
    <w:rsid w:val="11AE50AD"/>
    <w:rsid w:val="11DA1A37"/>
    <w:rsid w:val="1200156E"/>
    <w:rsid w:val="12021014"/>
    <w:rsid w:val="120B0D53"/>
    <w:rsid w:val="12207A55"/>
    <w:rsid w:val="1223518E"/>
    <w:rsid w:val="122427FD"/>
    <w:rsid w:val="12285B12"/>
    <w:rsid w:val="12652ACF"/>
    <w:rsid w:val="126A367A"/>
    <w:rsid w:val="12746CD7"/>
    <w:rsid w:val="1278546C"/>
    <w:rsid w:val="127A48C4"/>
    <w:rsid w:val="127F7A78"/>
    <w:rsid w:val="12963546"/>
    <w:rsid w:val="12996F98"/>
    <w:rsid w:val="129B40F0"/>
    <w:rsid w:val="129C3D7C"/>
    <w:rsid w:val="12A1502C"/>
    <w:rsid w:val="12AD0046"/>
    <w:rsid w:val="12B668CA"/>
    <w:rsid w:val="12BA23AB"/>
    <w:rsid w:val="12C1691C"/>
    <w:rsid w:val="12DB7F07"/>
    <w:rsid w:val="12DD70F2"/>
    <w:rsid w:val="12F24BFA"/>
    <w:rsid w:val="12F31870"/>
    <w:rsid w:val="132078C3"/>
    <w:rsid w:val="13263826"/>
    <w:rsid w:val="133E3DDB"/>
    <w:rsid w:val="13527D57"/>
    <w:rsid w:val="13670064"/>
    <w:rsid w:val="136B3FDE"/>
    <w:rsid w:val="13774126"/>
    <w:rsid w:val="13803403"/>
    <w:rsid w:val="139970FC"/>
    <w:rsid w:val="13B11E67"/>
    <w:rsid w:val="13C01A58"/>
    <w:rsid w:val="13CD2421"/>
    <w:rsid w:val="13D27BA4"/>
    <w:rsid w:val="13E7473E"/>
    <w:rsid w:val="13F85AC0"/>
    <w:rsid w:val="13FE242F"/>
    <w:rsid w:val="14232CA1"/>
    <w:rsid w:val="14617D1A"/>
    <w:rsid w:val="1463186B"/>
    <w:rsid w:val="146C63EC"/>
    <w:rsid w:val="146F3FD5"/>
    <w:rsid w:val="14946455"/>
    <w:rsid w:val="14B23C62"/>
    <w:rsid w:val="14CF463B"/>
    <w:rsid w:val="14E60EE0"/>
    <w:rsid w:val="14E9492E"/>
    <w:rsid w:val="14F17CBC"/>
    <w:rsid w:val="15040DF5"/>
    <w:rsid w:val="1504121F"/>
    <w:rsid w:val="15156C76"/>
    <w:rsid w:val="151946A7"/>
    <w:rsid w:val="15434D02"/>
    <w:rsid w:val="15462700"/>
    <w:rsid w:val="15785E31"/>
    <w:rsid w:val="157C1D82"/>
    <w:rsid w:val="157F7E27"/>
    <w:rsid w:val="158A41A3"/>
    <w:rsid w:val="158E142E"/>
    <w:rsid w:val="15AC3298"/>
    <w:rsid w:val="15B118CE"/>
    <w:rsid w:val="15C735B0"/>
    <w:rsid w:val="15D01721"/>
    <w:rsid w:val="15D46DED"/>
    <w:rsid w:val="15E23426"/>
    <w:rsid w:val="15F00260"/>
    <w:rsid w:val="15F429C9"/>
    <w:rsid w:val="15F605F3"/>
    <w:rsid w:val="160742EA"/>
    <w:rsid w:val="16132831"/>
    <w:rsid w:val="16250D23"/>
    <w:rsid w:val="16273F42"/>
    <w:rsid w:val="162743DF"/>
    <w:rsid w:val="162A68E7"/>
    <w:rsid w:val="162B5C3A"/>
    <w:rsid w:val="16352B91"/>
    <w:rsid w:val="16532D7F"/>
    <w:rsid w:val="16594D24"/>
    <w:rsid w:val="165B168F"/>
    <w:rsid w:val="16660BA5"/>
    <w:rsid w:val="16701536"/>
    <w:rsid w:val="16780C6A"/>
    <w:rsid w:val="169E7F32"/>
    <w:rsid w:val="16AF3BE0"/>
    <w:rsid w:val="16CE66B7"/>
    <w:rsid w:val="16DD5277"/>
    <w:rsid w:val="16DF7DA1"/>
    <w:rsid w:val="16E016B9"/>
    <w:rsid w:val="16E6475D"/>
    <w:rsid w:val="17276D76"/>
    <w:rsid w:val="17346513"/>
    <w:rsid w:val="17501FEB"/>
    <w:rsid w:val="17777952"/>
    <w:rsid w:val="177A2439"/>
    <w:rsid w:val="179A0937"/>
    <w:rsid w:val="17A2227F"/>
    <w:rsid w:val="17BD488B"/>
    <w:rsid w:val="17D22AFC"/>
    <w:rsid w:val="17E2735B"/>
    <w:rsid w:val="17E753CB"/>
    <w:rsid w:val="17F85E66"/>
    <w:rsid w:val="18184F0C"/>
    <w:rsid w:val="181F67C3"/>
    <w:rsid w:val="182800C5"/>
    <w:rsid w:val="182B3EBD"/>
    <w:rsid w:val="182D0857"/>
    <w:rsid w:val="182E46B5"/>
    <w:rsid w:val="18392ADB"/>
    <w:rsid w:val="183D1289"/>
    <w:rsid w:val="18460815"/>
    <w:rsid w:val="18551DB8"/>
    <w:rsid w:val="186B5019"/>
    <w:rsid w:val="18717AB1"/>
    <w:rsid w:val="187E215C"/>
    <w:rsid w:val="18822E84"/>
    <w:rsid w:val="18936DB2"/>
    <w:rsid w:val="189C158A"/>
    <w:rsid w:val="18A64034"/>
    <w:rsid w:val="18BE25CB"/>
    <w:rsid w:val="18C10FF3"/>
    <w:rsid w:val="18C54B99"/>
    <w:rsid w:val="18EE67C2"/>
    <w:rsid w:val="18F164AA"/>
    <w:rsid w:val="18FE5D32"/>
    <w:rsid w:val="190E5D6B"/>
    <w:rsid w:val="19124322"/>
    <w:rsid w:val="19175C98"/>
    <w:rsid w:val="191E3244"/>
    <w:rsid w:val="19204301"/>
    <w:rsid w:val="19454587"/>
    <w:rsid w:val="195E386D"/>
    <w:rsid w:val="196A3824"/>
    <w:rsid w:val="196F2D55"/>
    <w:rsid w:val="19711B85"/>
    <w:rsid w:val="1985272E"/>
    <w:rsid w:val="198B2FE1"/>
    <w:rsid w:val="1995050F"/>
    <w:rsid w:val="199C630F"/>
    <w:rsid w:val="19CE61D2"/>
    <w:rsid w:val="1A0177C7"/>
    <w:rsid w:val="1A1019B8"/>
    <w:rsid w:val="1A114206"/>
    <w:rsid w:val="1A130F73"/>
    <w:rsid w:val="1A133AB4"/>
    <w:rsid w:val="1A1628BC"/>
    <w:rsid w:val="1A1C6728"/>
    <w:rsid w:val="1A1E763F"/>
    <w:rsid w:val="1A255762"/>
    <w:rsid w:val="1A2729E9"/>
    <w:rsid w:val="1A350A32"/>
    <w:rsid w:val="1A696442"/>
    <w:rsid w:val="1A8559B2"/>
    <w:rsid w:val="1A9815E9"/>
    <w:rsid w:val="1AA9383B"/>
    <w:rsid w:val="1AC33E8A"/>
    <w:rsid w:val="1AD742F8"/>
    <w:rsid w:val="1AF15F21"/>
    <w:rsid w:val="1AF233E3"/>
    <w:rsid w:val="1B0A05BF"/>
    <w:rsid w:val="1B274944"/>
    <w:rsid w:val="1B320A90"/>
    <w:rsid w:val="1B3E588E"/>
    <w:rsid w:val="1B4902B1"/>
    <w:rsid w:val="1B4B4215"/>
    <w:rsid w:val="1B4E07A5"/>
    <w:rsid w:val="1B5C3690"/>
    <w:rsid w:val="1B6775B8"/>
    <w:rsid w:val="1B9D32D1"/>
    <w:rsid w:val="1BA2281C"/>
    <w:rsid w:val="1BA457BE"/>
    <w:rsid w:val="1BA624CA"/>
    <w:rsid w:val="1BB121AB"/>
    <w:rsid w:val="1BB33C94"/>
    <w:rsid w:val="1BDC3205"/>
    <w:rsid w:val="1BEF1131"/>
    <w:rsid w:val="1C0C4AFB"/>
    <w:rsid w:val="1C0E12DE"/>
    <w:rsid w:val="1C113B4A"/>
    <w:rsid w:val="1C1E6277"/>
    <w:rsid w:val="1C237118"/>
    <w:rsid w:val="1C2869BB"/>
    <w:rsid w:val="1C336F74"/>
    <w:rsid w:val="1C43207B"/>
    <w:rsid w:val="1C530017"/>
    <w:rsid w:val="1C592110"/>
    <w:rsid w:val="1C605FEB"/>
    <w:rsid w:val="1C9943B4"/>
    <w:rsid w:val="1C9F2486"/>
    <w:rsid w:val="1CCC02F3"/>
    <w:rsid w:val="1CD047FD"/>
    <w:rsid w:val="1CF236EB"/>
    <w:rsid w:val="1CF9368D"/>
    <w:rsid w:val="1CFB2861"/>
    <w:rsid w:val="1D0E0F8E"/>
    <w:rsid w:val="1D170103"/>
    <w:rsid w:val="1D24079A"/>
    <w:rsid w:val="1D2B3AFF"/>
    <w:rsid w:val="1D2C1E31"/>
    <w:rsid w:val="1D386E48"/>
    <w:rsid w:val="1D412DE2"/>
    <w:rsid w:val="1D4430D5"/>
    <w:rsid w:val="1D4646E4"/>
    <w:rsid w:val="1D4C4BF7"/>
    <w:rsid w:val="1D500E53"/>
    <w:rsid w:val="1D535241"/>
    <w:rsid w:val="1D710717"/>
    <w:rsid w:val="1D964569"/>
    <w:rsid w:val="1DA96470"/>
    <w:rsid w:val="1DC372DE"/>
    <w:rsid w:val="1DED1753"/>
    <w:rsid w:val="1E29438E"/>
    <w:rsid w:val="1E3E7FB8"/>
    <w:rsid w:val="1E431C5F"/>
    <w:rsid w:val="1E44044F"/>
    <w:rsid w:val="1E480298"/>
    <w:rsid w:val="1E485C98"/>
    <w:rsid w:val="1E4C3EFC"/>
    <w:rsid w:val="1E521C68"/>
    <w:rsid w:val="1E5530D6"/>
    <w:rsid w:val="1E711EED"/>
    <w:rsid w:val="1E7B7147"/>
    <w:rsid w:val="1EB26FA4"/>
    <w:rsid w:val="1ECA367A"/>
    <w:rsid w:val="1ED37649"/>
    <w:rsid w:val="1EDD7790"/>
    <w:rsid w:val="1EF77C92"/>
    <w:rsid w:val="1F0F1CAA"/>
    <w:rsid w:val="1F1A193F"/>
    <w:rsid w:val="1F1D5E40"/>
    <w:rsid w:val="1F2F3E19"/>
    <w:rsid w:val="1F353585"/>
    <w:rsid w:val="1F3C26C5"/>
    <w:rsid w:val="1F654AC8"/>
    <w:rsid w:val="1F6706FB"/>
    <w:rsid w:val="1F936750"/>
    <w:rsid w:val="1FA65182"/>
    <w:rsid w:val="1FAA6926"/>
    <w:rsid w:val="1FC14F56"/>
    <w:rsid w:val="1FDC086D"/>
    <w:rsid w:val="1FDF0474"/>
    <w:rsid w:val="1FEA3F9D"/>
    <w:rsid w:val="20103524"/>
    <w:rsid w:val="204529BB"/>
    <w:rsid w:val="205C6948"/>
    <w:rsid w:val="205D68CE"/>
    <w:rsid w:val="205E37EB"/>
    <w:rsid w:val="2062614A"/>
    <w:rsid w:val="206D03B7"/>
    <w:rsid w:val="207963FF"/>
    <w:rsid w:val="207E2785"/>
    <w:rsid w:val="20A46F78"/>
    <w:rsid w:val="20A51059"/>
    <w:rsid w:val="20A77A8C"/>
    <w:rsid w:val="20AC2522"/>
    <w:rsid w:val="20B25D0D"/>
    <w:rsid w:val="20BF3B36"/>
    <w:rsid w:val="20C2473F"/>
    <w:rsid w:val="20E630EF"/>
    <w:rsid w:val="20E92B4F"/>
    <w:rsid w:val="20F9436B"/>
    <w:rsid w:val="21051E08"/>
    <w:rsid w:val="21051F21"/>
    <w:rsid w:val="2106286F"/>
    <w:rsid w:val="214163A9"/>
    <w:rsid w:val="214B629B"/>
    <w:rsid w:val="214C57C9"/>
    <w:rsid w:val="21577C1C"/>
    <w:rsid w:val="215D0C53"/>
    <w:rsid w:val="216500BF"/>
    <w:rsid w:val="21725287"/>
    <w:rsid w:val="21961AA7"/>
    <w:rsid w:val="21D25637"/>
    <w:rsid w:val="21D54465"/>
    <w:rsid w:val="21E513B3"/>
    <w:rsid w:val="22087915"/>
    <w:rsid w:val="22161548"/>
    <w:rsid w:val="221C1B4E"/>
    <w:rsid w:val="2222774D"/>
    <w:rsid w:val="22325D0F"/>
    <w:rsid w:val="2243295B"/>
    <w:rsid w:val="22450B50"/>
    <w:rsid w:val="224861C6"/>
    <w:rsid w:val="224E760C"/>
    <w:rsid w:val="22516651"/>
    <w:rsid w:val="22544879"/>
    <w:rsid w:val="22716F2F"/>
    <w:rsid w:val="227F1F15"/>
    <w:rsid w:val="229809E6"/>
    <w:rsid w:val="22A629A7"/>
    <w:rsid w:val="22CA48B0"/>
    <w:rsid w:val="22CC3FD1"/>
    <w:rsid w:val="22CE18F8"/>
    <w:rsid w:val="22E737BF"/>
    <w:rsid w:val="22F35979"/>
    <w:rsid w:val="230A02F0"/>
    <w:rsid w:val="23100589"/>
    <w:rsid w:val="23121887"/>
    <w:rsid w:val="2322763A"/>
    <w:rsid w:val="233A29D1"/>
    <w:rsid w:val="233F3D3B"/>
    <w:rsid w:val="235251DD"/>
    <w:rsid w:val="23746862"/>
    <w:rsid w:val="2390018D"/>
    <w:rsid w:val="23953D6D"/>
    <w:rsid w:val="23A607B5"/>
    <w:rsid w:val="23B67358"/>
    <w:rsid w:val="23C26089"/>
    <w:rsid w:val="23C4253C"/>
    <w:rsid w:val="23C51A56"/>
    <w:rsid w:val="23C830BB"/>
    <w:rsid w:val="23EF51D7"/>
    <w:rsid w:val="242A46F5"/>
    <w:rsid w:val="248E03AB"/>
    <w:rsid w:val="24A5197F"/>
    <w:rsid w:val="24A91871"/>
    <w:rsid w:val="24BF46DE"/>
    <w:rsid w:val="24C0784C"/>
    <w:rsid w:val="24C444BA"/>
    <w:rsid w:val="24D302C5"/>
    <w:rsid w:val="24DB1B11"/>
    <w:rsid w:val="24DF5142"/>
    <w:rsid w:val="250001C8"/>
    <w:rsid w:val="251A7077"/>
    <w:rsid w:val="25331E94"/>
    <w:rsid w:val="25387C5D"/>
    <w:rsid w:val="253B7D2C"/>
    <w:rsid w:val="25617B66"/>
    <w:rsid w:val="25772D7C"/>
    <w:rsid w:val="25773461"/>
    <w:rsid w:val="257E33FA"/>
    <w:rsid w:val="25826728"/>
    <w:rsid w:val="258E375B"/>
    <w:rsid w:val="25A140E2"/>
    <w:rsid w:val="25BB7D30"/>
    <w:rsid w:val="25C16825"/>
    <w:rsid w:val="25C6427E"/>
    <w:rsid w:val="25CE384B"/>
    <w:rsid w:val="25F92494"/>
    <w:rsid w:val="264F1B0A"/>
    <w:rsid w:val="267F34CA"/>
    <w:rsid w:val="268915AC"/>
    <w:rsid w:val="26AC3C5B"/>
    <w:rsid w:val="26B91108"/>
    <w:rsid w:val="26C07649"/>
    <w:rsid w:val="26C36F36"/>
    <w:rsid w:val="26C66429"/>
    <w:rsid w:val="26E41467"/>
    <w:rsid w:val="270A4B88"/>
    <w:rsid w:val="270D6912"/>
    <w:rsid w:val="27240728"/>
    <w:rsid w:val="273D0563"/>
    <w:rsid w:val="273D25C3"/>
    <w:rsid w:val="27594A85"/>
    <w:rsid w:val="275F3D4E"/>
    <w:rsid w:val="275F4F2D"/>
    <w:rsid w:val="2762568C"/>
    <w:rsid w:val="27760BBA"/>
    <w:rsid w:val="27850AAF"/>
    <w:rsid w:val="2789168A"/>
    <w:rsid w:val="278C65CE"/>
    <w:rsid w:val="278F2B1A"/>
    <w:rsid w:val="279C4DCB"/>
    <w:rsid w:val="27A53E8A"/>
    <w:rsid w:val="27B312EC"/>
    <w:rsid w:val="27BB6059"/>
    <w:rsid w:val="27E52C94"/>
    <w:rsid w:val="27F36052"/>
    <w:rsid w:val="28102437"/>
    <w:rsid w:val="281C6FE1"/>
    <w:rsid w:val="282E3B74"/>
    <w:rsid w:val="286C7CDC"/>
    <w:rsid w:val="287B00AE"/>
    <w:rsid w:val="287B7C3E"/>
    <w:rsid w:val="289D5D5E"/>
    <w:rsid w:val="28C31349"/>
    <w:rsid w:val="28D51B2D"/>
    <w:rsid w:val="28DA4C49"/>
    <w:rsid w:val="28F34A26"/>
    <w:rsid w:val="28F514E2"/>
    <w:rsid w:val="28FA2AC6"/>
    <w:rsid w:val="290F3C7F"/>
    <w:rsid w:val="29155218"/>
    <w:rsid w:val="29365D70"/>
    <w:rsid w:val="293B5BA6"/>
    <w:rsid w:val="293E6716"/>
    <w:rsid w:val="2942015B"/>
    <w:rsid w:val="294E784C"/>
    <w:rsid w:val="29905062"/>
    <w:rsid w:val="299117A9"/>
    <w:rsid w:val="29995BDE"/>
    <w:rsid w:val="299E2712"/>
    <w:rsid w:val="29AF2EF9"/>
    <w:rsid w:val="29B31699"/>
    <w:rsid w:val="29C32D9E"/>
    <w:rsid w:val="29D66AED"/>
    <w:rsid w:val="29D742DC"/>
    <w:rsid w:val="29DA6899"/>
    <w:rsid w:val="29E064EE"/>
    <w:rsid w:val="2A02609D"/>
    <w:rsid w:val="2A0D2085"/>
    <w:rsid w:val="2A1F7B41"/>
    <w:rsid w:val="2A27197F"/>
    <w:rsid w:val="2A34271F"/>
    <w:rsid w:val="2A381087"/>
    <w:rsid w:val="2A545E64"/>
    <w:rsid w:val="2A615E82"/>
    <w:rsid w:val="2A623E0E"/>
    <w:rsid w:val="2A6263BB"/>
    <w:rsid w:val="2A65102F"/>
    <w:rsid w:val="2A670283"/>
    <w:rsid w:val="2A7475CF"/>
    <w:rsid w:val="2A766E09"/>
    <w:rsid w:val="2A884303"/>
    <w:rsid w:val="2A8C5C5A"/>
    <w:rsid w:val="2AA40A28"/>
    <w:rsid w:val="2AAE2F0A"/>
    <w:rsid w:val="2AAF41CD"/>
    <w:rsid w:val="2AB011D3"/>
    <w:rsid w:val="2AB50EAE"/>
    <w:rsid w:val="2AB60461"/>
    <w:rsid w:val="2ADD08A7"/>
    <w:rsid w:val="2AEF005A"/>
    <w:rsid w:val="2AF062BB"/>
    <w:rsid w:val="2B013B1F"/>
    <w:rsid w:val="2B06622C"/>
    <w:rsid w:val="2B195D5F"/>
    <w:rsid w:val="2B344693"/>
    <w:rsid w:val="2B3634A4"/>
    <w:rsid w:val="2B3811C3"/>
    <w:rsid w:val="2B3841CE"/>
    <w:rsid w:val="2B4950E6"/>
    <w:rsid w:val="2B4E7AD5"/>
    <w:rsid w:val="2B5F5F10"/>
    <w:rsid w:val="2B7F06A9"/>
    <w:rsid w:val="2B814FF7"/>
    <w:rsid w:val="2B836FAB"/>
    <w:rsid w:val="2B933A6C"/>
    <w:rsid w:val="2BC917BF"/>
    <w:rsid w:val="2BDF235D"/>
    <w:rsid w:val="2BF469D0"/>
    <w:rsid w:val="2BFB4D9C"/>
    <w:rsid w:val="2C2B629B"/>
    <w:rsid w:val="2C563D95"/>
    <w:rsid w:val="2C756DB6"/>
    <w:rsid w:val="2C7D4315"/>
    <w:rsid w:val="2C944AEF"/>
    <w:rsid w:val="2CA10DA9"/>
    <w:rsid w:val="2CB02EF5"/>
    <w:rsid w:val="2CBB3B34"/>
    <w:rsid w:val="2CD064A9"/>
    <w:rsid w:val="2CD17E19"/>
    <w:rsid w:val="2CDC7ED9"/>
    <w:rsid w:val="2CDE321E"/>
    <w:rsid w:val="2CED2688"/>
    <w:rsid w:val="2CED5303"/>
    <w:rsid w:val="2CFF6200"/>
    <w:rsid w:val="2D1B558D"/>
    <w:rsid w:val="2D3E5C58"/>
    <w:rsid w:val="2D5A6455"/>
    <w:rsid w:val="2D7C7A03"/>
    <w:rsid w:val="2DB44BA9"/>
    <w:rsid w:val="2DCE7EB7"/>
    <w:rsid w:val="2DD06465"/>
    <w:rsid w:val="2DD1130A"/>
    <w:rsid w:val="2DE1284F"/>
    <w:rsid w:val="2E091FEB"/>
    <w:rsid w:val="2E1700EA"/>
    <w:rsid w:val="2E270713"/>
    <w:rsid w:val="2E284634"/>
    <w:rsid w:val="2E403A83"/>
    <w:rsid w:val="2E472CF5"/>
    <w:rsid w:val="2E4E59E2"/>
    <w:rsid w:val="2E524D06"/>
    <w:rsid w:val="2E5B47DB"/>
    <w:rsid w:val="2E5B5696"/>
    <w:rsid w:val="2E70472A"/>
    <w:rsid w:val="2E7B20C6"/>
    <w:rsid w:val="2E8833F9"/>
    <w:rsid w:val="2E9132F0"/>
    <w:rsid w:val="2EBE4333"/>
    <w:rsid w:val="2EC85813"/>
    <w:rsid w:val="2EC9621B"/>
    <w:rsid w:val="2EE93EF0"/>
    <w:rsid w:val="2EF866D0"/>
    <w:rsid w:val="2F137191"/>
    <w:rsid w:val="2F1A65C2"/>
    <w:rsid w:val="2F211871"/>
    <w:rsid w:val="2F373181"/>
    <w:rsid w:val="2F3807DB"/>
    <w:rsid w:val="2F3C499C"/>
    <w:rsid w:val="2F4445F4"/>
    <w:rsid w:val="2F655B79"/>
    <w:rsid w:val="2F7974EE"/>
    <w:rsid w:val="2F9B2E97"/>
    <w:rsid w:val="2F9E0228"/>
    <w:rsid w:val="2FD27E31"/>
    <w:rsid w:val="2FD443FC"/>
    <w:rsid w:val="2FED4B5D"/>
    <w:rsid w:val="2FF513ED"/>
    <w:rsid w:val="2FFB0A92"/>
    <w:rsid w:val="302273B8"/>
    <w:rsid w:val="30277ADB"/>
    <w:rsid w:val="302F2DC8"/>
    <w:rsid w:val="304E0060"/>
    <w:rsid w:val="304F2FBC"/>
    <w:rsid w:val="304F7B39"/>
    <w:rsid w:val="30506B76"/>
    <w:rsid w:val="30652448"/>
    <w:rsid w:val="30695640"/>
    <w:rsid w:val="306A6D0B"/>
    <w:rsid w:val="307E2838"/>
    <w:rsid w:val="308C4F8B"/>
    <w:rsid w:val="30B954F6"/>
    <w:rsid w:val="30C55D30"/>
    <w:rsid w:val="30D06998"/>
    <w:rsid w:val="30DB697C"/>
    <w:rsid w:val="30DD05C8"/>
    <w:rsid w:val="30F011A8"/>
    <w:rsid w:val="30F63694"/>
    <w:rsid w:val="3118459C"/>
    <w:rsid w:val="31310496"/>
    <w:rsid w:val="3135781A"/>
    <w:rsid w:val="313F275B"/>
    <w:rsid w:val="314B5141"/>
    <w:rsid w:val="314C3725"/>
    <w:rsid w:val="31624CED"/>
    <w:rsid w:val="31751191"/>
    <w:rsid w:val="317F23F3"/>
    <w:rsid w:val="31834FA4"/>
    <w:rsid w:val="318E61FE"/>
    <w:rsid w:val="31A44FB7"/>
    <w:rsid w:val="31A70BB2"/>
    <w:rsid w:val="31AA7855"/>
    <w:rsid w:val="31AB02AD"/>
    <w:rsid w:val="31B64C62"/>
    <w:rsid w:val="31BB6BFD"/>
    <w:rsid w:val="31BC69C3"/>
    <w:rsid w:val="31BE1553"/>
    <w:rsid w:val="31BE3C1B"/>
    <w:rsid w:val="31D66B71"/>
    <w:rsid w:val="32012D72"/>
    <w:rsid w:val="320E6F0C"/>
    <w:rsid w:val="32310DCC"/>
    <w:rsid w:val="32356B28"/>
    <w:rsid w:val="32424DA4"/>
    <w:rsid w:val="3255048A"/>
    <w:rsid w:val="325D5CD7"/>
    <w:rsid w:val="32752B08"/>
    <w:rsid w:val="327D5ADF"/>
    <w:rsid w:val="32A1057C"/>
    <w:rsid w:val="32A14CCF"/>
    <w:rsid w:val="32A300E7"/>
    <w:rsid w:val="32A44F48"/>
    <w:rsid w:val="32B9493C"/>
    <w:rsid w:val="32C809F6"/>
    <w:rsid w:val="32DF694E"/>
    <w:rsid w:val="32E70E6D"/>
    <w:rsid w:val="32EA7EF2"/>
    <w:rsid w:val="32EF1BE0"/>
    <w:rsid w:val="3315721B"/>
    <w:rsid w:val="331D5321"/>
    <w:rsid w:val="3327308E"/>
    <w:rsid w:val="332D5159"/>
    <w:rsid w:val="334233CC"/>
    <w:rsid w:val="334865C5"/>
    <w:rsid w:val="33560B92"/>
    <w:rsid w:val="33626754"/>
    <w:rsid w:val="33693398"/>
    <w:rsid w:val="33865983"/>
    <w:rsid w:val="33987D3B"/>
    <w:rsid w:val="339940CB"/>
    <w:rsid w:val="339A66C5"/>
    <w:rsid w:val="339C0086"/>
    <w:rsid w:val="33A0293B"/>
    <w:rsid w:val="33A23FD4"/>
    <w:rsid w:val="33A30E0F"/>
    <w:rsid w:val="33A402E0"/>
    <w:rsid w:val="33B15C62"/>
    <w:rsid w:val="33C648B6"/>
    <w:rsid w:val="33DA44BA"/>
    <w:rsid w:val="33E40512"/>
    <w:rsid w:val="33E50F3C"/>
    <w:rsid w:val="33E72E62"/>
    <w:rsid w:val="33EC5C69"/>
    <w:rsid w:val="33ED3B8F"/>
    <w:rsid w:val="34175A9A"/>
    <w:rsid w:val="343E3535"/>
    <w:rsid w:val="34466B45"/>
    <w:rsid w:val="346103AE"/>
    <w:rsid w:val="34656A8A"/>
    <w:rsid w:val="34734534"/>
    <w:rsid w:val="3480642B"/>
    <w:rsid w:val="3487485D"/>
    <w:rsid w:val="34A2251E"/>
    <w:rsid w:val="34A334B0"/>
    <w:rsid w:val="34A82339"/>
    <w:rsid w:val="34D209F6"/>
    <w:rsid w:val="34D369E5"/>
    <w:rsid w:val="34EC3079"/>
    <w:rsid w:val="34F7185C"/>
    <w:rsid w:val="3505127D"/>
    <w:rsid w:val="35082226"/>
    <w:rsid w:val="3535601C"/>
    <w:rsid w:val="354F1851"/>
    <w:rsid w:val="355074F8"/>
    <w:rsid w:val="3556014A"/>
    <w:rsid w:val="355F6BBB"/>
    <w:rsid w:val="35730681"/>
    <w:rsid w:val="359161A6"/>
    <w:rsid w:val="359851D8"/>
    <w:rsid w:val="359B6D8A"/>
    <w:rsid w:val="35B25E05"/>
    <w:rsid w:val="35B372DC"/>
    <w:rsid w:val="35B5782E"/>
    <w:rsid w:val="35B82186"/>
    <w:rsid w:val="35C55E09"/>
    <w:rsid w:val="35CD5CA6"/>
    <w:rsid w:val="35D572BC"/>
    <w:rsid w:val="35DF4B9E"/>
    <w:rsid w:val="36057AB2"/>
    <w:rsid w:val="360F2822"/>
    <w:rsid w:val="3628263D"/>
    <w:rsid w:val="363E54AE"/>
    <w:rsid w:val="364E5E94"/>
    <w:rsid w:val="365D01C9"/>
    <w:rsid w:val="366B3E26"/>
    <w:rsid w:val="367F190C"/>
    <w:rsid w:val="36827793"/>
    <w:rsid w:val="369C46AD"/>
    <w:rsid w:val="36B56832"/>
    <w:rsid w:val="36BD4C9D"/>
    <w:rsid w:val="36CB2851"/>
    <w:rsid w:val="36D10DE1"/>
    <w:rsid w:val="36D12336"/>
    <w:rsid w:val="3708366F"/>
    <w:rsid w:val="370C02DD"/>
    <w:rsid w:val="37103ACC"/>
    <w:rsid w:val="371760D9"/>
    <w:rsid w:val="371E28B5"/>
    <w:rsid w:val="373D3F12"/>
    <w:rsid w:val="37855094"/>
    <w:rsid w:val="37B600D6"/>
    <w:rsid w:val="37C0346C"/>
    <w:rsid w:val="37C85A8A"/>
    <w:rsid w:val="37C910BB"/>
    <w:rsid w:val="37CD5E22"/>
    <w:rsid w:val="37E22BDD"/>
    <w:rsid w:val="380537F3"/>
    <w:rsid w:val="380A5524"/>
    <w:rsid w:val="382A75BE"/>
    <w:rsid w:val="385A3B98"/>
    <w:rsid w:val="385E5242"/>
    <w:rsid w:val="38673225"/>
    <w:rsid w:val="386770C6"/>
    <w:rsid w:val="386D5037"/>
    <w:rsid w:val="3880018C"/>
    <w:rsid w:val="38806CBC"/>
    <w:rsid w:val="38AC0CA5"/>
    <w:rsid w:val="38C3094D"/>
    <w:rsid w:val="38CF1CA9"/>
    <w:rsid w:val="38E85ADF"/>
    <w:rsid w:val="38EA465C"/>
    <w:rsid w:val="38EE2F0A"/>
    <w:rsid w:val="38F053F4"/>
    <w:rsid w:val="39031DA8"/>
    <w:rsid w:val="390F5E3F"/>
    <w:rsid w:val="391F05A4"/>
    <w:rsid w:val="39223A16"/>
    <w:rsid w:val="3928121A"/>
    <w:rsid w:val="393237DC"/>
    <w:rsid w:val="393F5451"/>
    <w:rsid w:val="39564D70"/>
    <w:rsid w:val="39631308"/>
    <w:rsid w:val="396C64E2"/>
    <w:rsid w:val="397924CA"/>
    <w:rsid w:val="397C1BF0"/>
    <w:rsid w:val="398321AB"/>
    <w:rsid w:val="398D4316"/>
    <w:rsid w:val="399019EA"/>
    <w:rsid w:val="399760FA"/>
    <w:rsid w:val="399B03F4"/>
    <w:rsid w:val="39A9761B"/>
    <w:rsid w:val="39D83562"/>
    <w:rsid w:val="39ED6428"/>
    <w:rsid w:val="39F14FD6"/>
    <w:rsid w:val="39F32F27"/>
    <w:rsid w:val="39FA5F8E"/>
    <w:rsid w:val="3A096152"/>
    <w:rsid w:val="3A0B1C48"/>
    <w:rsid w:val="3A2C7824"/>
    <w:rsid w:val="3A30409E"/>
    <w:rsid w:val="3A491D9A"/>
    <w:rsid w:val="3A5A78B9"/>
    <w:rsid w:val="3A5D7F1E"/>
    <w:rsid w:val="3A6C6F70"/>
    <w:rsid w:val="3A894DEA"/>
    <w:rsid w:val="3A8D09B1"/>
    <w:rsid w:val="3A9A2073"/>
    <w:rsid w:val="3ABD4051"/>
    <w:rsid w:val="3AD47C54"/>
    <w:rsid w:val="3AEA21BA"/>
    <w:rsid w:val="3AEA370C"/>
    <w:rsid w:val="3B0B59F3"/>
    <w:rsid w:val="3B0F2C45"/>
    <w:rsid w:val="3B102DFF"/>
    <w:rsid w:val="3B3109A7"/>
    <w:rsid w:val="3B3539ED"/>
    <w:rsid w:val="3B41757A"/>
    <w:rsid w:val="3B621D42"/>
    <w:rsid w:val="3B677E8B"/>
    <w:rsid w:val="3B827F73"/>
    <w:rsid w:val="3B860C9F"/>
    <w:rsid w:val="3B862376"/>
    <w:rsid w:val="3BA54E8B"/>
    <w:rsid w:val="3BAE7C36"/>
    <w:rsid w:val="3BE97946"/>
    <w:rsid w:val="3BFA55B3"/>
    <w:rsid w:val="3C07250D"/>
    <w:rsid w:val="3C213941"/>
    <w:rsid w:val="3C2D705D"/>
    <w:rsid w:val="3C33522C"/>
    <w:rsid w:val="3C4E697D"/>
    <w:rsid w:val="3C7B3647"/>
    <w:rsid w:val="3C7F744A"/>
    <w:rsid w:val="3C815C77"/>
    <w:rsid w:val="3C882B84"/>
    <w:rsid w:val="3CA32759"/>
    <w:rsid w:val="3CCA63CC"/>
    <w:rsid w:val="3CD448B0"/>
    <w:rsid w:val="3CE35EEB"/>
    <w:rsid w:val="3CF25E2E"/>
    <w:rsid w:val="3CF7027C"/>
    <w:rsid w:val="3CFD16EB"/>
    <w:rsid w:val="3D111BC8"/>
    <w:rsid w:val="3D144194"/>
    <w:rsid w:val="3D1A215D"/>
    <w:rsid w:val="3D25397F"/>
    <w:rsid w:val="3D461DA0"/>
    <w:rsid w:val="3D74758D"/>
    <w:rsid w:val="3D790462"/>
    <w:rsid w:val="3D87407B"/>
    <w:rsid w:val="3D9D6036"/>
    <w:rsid w:val="3DAF0AFF"/>
    <w:rsid w:val="3DC330B6"/>
    <w:rsid w:val="3DD863CC"/>
    <w:rsid w:val="3DDE5742"/>
    <w:rsid w:val="3DEC11DF"/>
    <w:rsid w:val="3DEF1E4A"/>
    <w:rsid w:val="3DFA45D8"/>
    <w:rsid w:val="3E021606"/>
    <w:rsid w:val="3E0305F5"/>
    <w:rsid w:val="3E0F6B13"/>
    <w:rsid w:val="3E1A117B"/>
    <w:rsid w:val="3E201678"/>
    <w:rsid w:val="3E2F0D44"/>
    <w:rsid w:val="3E3D5EDC"/>
    <w:rsid w:val="3E3D78AD"/>
    <w:rsid w:val="3E5D4764"/>
    <w:rsid w:val="3E7947AC"/>
    <w:rsid w:val="3E7C7100"/>
    <w:rsid w:val="3E8162E5"/>
    <w:rsid w:val="3E8772F3"/>
    <w:rsid w:val="3E9C2AA0"/>
    <w:rsid w:val="3EA12451"/>
    <w:rsid w:val="3EA20BE3"/>
    <w:rsid w:val="3EA26ACA"/>
    <w:rsid w:val="3EA876E1"/>
    <w:rsid w:val="3EB661F6"/>
    <w:rsid w:val="3EBF2FC2"/>
    <w:rsid w:val="3EC47237"/>
    <w:rsid w:val="3EDF507E"/>
    <w:rsid w:val="3EF745D4"/>
    <w:rsid w:val="3F165B3D"/>
    <w:rsid w:val="3F1A6ACD"/>
    <w:rsid w:val="3F2A454E"/>
    <w:rsid w:val="3F330C0A"/>
    <w:rsid w:val="3F341442"/>
    <w:rsid w:val="3F394163"/>
    <w:rsid w:val="3F3A7B7A"/>
    <w:rsid w:val="3F401FB1"/>
    <w:rsid w:val="3F5B6D8C"/>
    <w:rsid w:val="3F62739A"/>
    <w:rsid w:val="3F8E0C68"/>
    <w:rsid w:val="3F9C412F"/>
    <w:rsid w:val="3FB73213"/>
    <w:rsid w:val="3FC661D6"/>
    <w:rsid w:val="3FE4162B"/>
    <w:rsid w:val="3FE65786"/>
    <w:rsid w:val="400154F3"/>
    <w:rsid w:val="40016A6E"/>
    <w:rsid w:val="40087FDD"/>
    <w:rsid w:val="400E27DB"/>
    <w:rsid w:val="402449CB"/>
    <w:rsid w:val="402F5089"/>
    <w:rsid w:val="40322F84"/>
    <w:rsid w:val="40393823"/>
    <w:rsid w:val="404552C2"/>
    <w:rsid w:val="404B077F"/>
    <w:rsid w:val="404C131C"/>
    <w:rsid w:val="4051085B"/>
    <w:rsid w:val="40550810"/>
    <w:rsid w:val="405D74F7"/>
    <w:rsid w:val="40631A2F"/>
    <w:rsid w:val="40697A4F"/>
    <w:rsid w:val="40747E56"/>
    <w:rsid w:val="407C1FEF"/>
    <w:rsid w:val="40833933"/>
    <w:rsid w:val="408E4931"/>
    <w:rsid w:val="40912A64"/>
    <w:rsid w:val="409264C4"/>
    <w:rsid w:val="40970DAC"/>
    <w:rsid w:val="409F5044"/>
    <w:rsid w:val="40B564C3"/>
    <w:rsid w:val="40D248B1"/>
    <w:rsid w:val="40D8324C"/>
    <w:rsid w:val="40F704DF"/>
    <w:rsid w:val="40FD79BC"/>
    <w:rsid w:val="41192427"/>
    <w:rsid w:val="411B0C57"/>
    <w:rsid w:val="41266790"/>
    <w:rsid w:val="412E08A6"/>
    <w:rsid w:val="41353C7D"/>
    <w:rsid w:val="413D28EB"/>
    <w:rsid w:val="415538DC"/>
    <w:rsid w:val="415C40D4"/>
    <w:rsid w:val="417E1EA1"/>
    <w:rsid w:val="41926A33"/>
    <w:rsid w:val="419909C4"/>
    <w:rsid w:val="41A37DAB"/>
    <w:rsid w:val="41AD0854"/>
    <w:rsid w:val="41BE1652"/>
    <w:rsid w:val="41E551C8"/>
    <w:rsid w:val="420E74B9"/>
    <w:rsid w:val="4213525A"/>
    <w:rsid w:val="42180300"/>
    <w:rsid w:val="42241D82"/>
    <w:rsid w:val="425402EE"/>
    <w:rsid w:val="42613DCD"/>
    <w:rsid w:val="42676830"/>
    <w:rsid w:val="42756132"/>
    <w:rsid w:val="427B3FE7"/>
    <w:rsid w:val="428C52EB"/>
    <w:rsid w:val="429269FA"/>
    <w:rsid w:val="429547A1"/>
    <w:rsid w:val="42A50878"/>
    <w:rsid w:val="42A50916"/>
    <w:rsid w:val="42A50D49"/>
    <w:rsid w:val="42AB6EB7"/>
    <w:rsid w:val="42CA2898"/>
    <w:rsid w:val="42D01B3C"/>
    <w:rsid w:val="42D6415C"/>
    <w:rsid w:val="42EF4B02"/>
    <w:rsid w:val="42F06363"/>
    <w:rsid w:val="42F15BC4"/>
    <w:rsid w:val="42FD7A56"/>
    <w:rsid w:val="430B1450"/>
    <w:rsid w:val="430E50CE"/>
    <w:rsid w:val="43236AEF"/>
    <w:rsid w:val="43410E4F"/>
    <w:rsid w:val="435A7AEC"/>
    <w:rsid w:val="436E4F7B"/>
    <w:rsid w:val="43795091"/>
    <w:rsid w:val="438C0C73"/>
    <w:rsid w:val="439619E9"/>
    <w:rsid w:val="43A219DD"/>
    <w:rsid w:val="43AE4231"/>
    <w:rsid w:val="43B140A7"/>
    <w:rsid w:val="43B6467B"/>
    <w:rsid w:val="43B70439"/>
    <w:rsid w:val="43C24162"/>
    <w:rsid w:val="43C605F8"/>
    <w:rsid w:val="43C74350"/>
    <w:rsid w:val="43C76771"/>
    <w:rsid w:val="43DE5296"/>
    <w:rsid w:val="43E63DF2"/>
    <w:rsid w:val="43E7000F"/>
    <w:rsid w:val="43F207AE"/>
    <w:rsid w:val="43FA7375"/>
    <w:rsid w:val="43FB3AAF"/>
    <w:rsid w:val="44096FA6"/>
    <w:rsid w:val="440F1DC4"/>
    <w:rsid w:val="442661FD"/>
    <w:rsid w:val="4438727F"/>
    <w:rsid w:val="443A1C6C"/>
    <w:rsid w:val="44405B70"/>
    <w:rsid w:val="444D3B44"/>
    <w:rsid w:val="44561DBF"/>
    <w:rsid w:val="4485087F"/>
    <w:rsid w:val="448C5F12"/>
    <w:rsid w:val="448D136F"/>
    <w:rsid w:val="44A106B9"/>
    <w:rsid w:val="44C020BB"/>
    <w:rsid w:val="44C94E70"/>
    <w:rsid w:val="44CC31D9"/>
    <w:rsid w:val="44D02270"/>
    <w:rsid w:val="44FE7859"/>
    <w:rsid w:val="45021203"/>
    <w:rsid w:val="450D6DEA"/>
    <w:rsid w:val="4516787F"/>
    <w:rsid w:val="454C1077"/>
    <w:rsid w:val="454E3AB2"/>
    <w:rsid w:val="455962A8"/>
    <w:rsid w:val="455B6E0D"/>
    <w:rsid w:val="45602133"/>
    <w:rsid w:val="456202A4"/>
    <w:rsid w:val="45637336"/>
    <w:rsid w:val="45674F69"/>
    <w:rsid w:val="456C6788"/>
    <w:rsid w:val="45752EA9"/>
    <w:rsid w:val="457F03DC"/>
    <w:rsid w:val="45933919"/>
    <w:rsid w:val="45CE6A7A"/>
    <w:rsid w:val="45F142E5"/>
    <w:rsid w:val="45F84DEA"/>
    <w:rsid w:val="45FB23BB"/>
    <w:rsid w:val="4603186E"/>
    <w:rsid w:val="4604000A"/>
    <w:rsid w:val="460B50B4"/>
    <w:rsid w:val="460C25F1"/>
    <w:rsid w:val="46161D6D"/>
    <w:rsid w:val="46190AA5"/>
    <w:rsid w:val="46224A7A"/>
    <w:rsid w:val="46353F71"/>
    <w:rsid w:val="463E73BF"/>
    <w:rsid w:val="46494253"/>
    <w:rsid w:val="464F165D"/>
    <w:rsid w:val="46580A58"/>
    <w:rsid w:val="465F7A28"/>
    <w:rsid w:val="46736388"/>
    <w:rsid w:val="46A24AEA"/>
    <w:rsid w:val="46B0403A"/>
    <w:rsid w:val="46C26323"/>
    <w:rsid w:val="46E664F0"/>
    <w:rsid w:val="46FF431C"/>
    <w:rsid w:val="46FF76FB"/>
    <w:rsid w:val="47011410"/>
    <w:rsid w:val="470D7347"/>
    <w:rsid w:val="47315CF6"/>
    <w:rsid w:val="47492CDB"/>
    <w:rsid w:val="474E3F32"/>
    <w:rsid w:val="474F25A2"/>
    <w:rsid w:val="477E7F31"/>
    <w:rsid w:val="47A44F16"/>
    <w:rsid w:val="47AB7489"/>
    <w:rsid w:val="47BC1444"/>
    <w:rsid w:val="47C4283E"/>
    <w:rsid w:val="47E0231B"/>
    <w:rsid w:val="47E46BFA"/>
    <w:rsid w:val="47F54912"/>
    <w:rsid w:val="48185BBD"/>
    <w:rsid w:val="4823401B"/>
    <w:rsid w:val="48274AD6"/>
    <w:rsid w:val="48476A20"/>
    <w:rsid w:val="48543F54"/>
    <w:rsid w:val="488D48C2"/>
    <w:rsid w:val="489249A4"/>
    <w:rsid w:val="48BD71C6"/>
    <w:rsid w:val="48CA1D0F"/>
    <w:rsid w:val="48FD7443"/>
    <w:rsid w:val="490D19F3"/>
    <w:rsid w:val="49140D47"/>
    <w:rsid w:val="49281C98"/>
    <w:rsid w:val="49285B7C"/>
    <w:rsid w:val="49557DFA"/>
    <w:rsid w:val="49570986"/>
    <w:rsid w:val="495D7080"/>
    <w:rsid w:val="497B16D8"/>
    <w:rsid w:val="4984637E"/>
    <w:rsid w:val="498A541A"/>
    <w:rsid w:val="499F037E"/>
    <w:rsid w:val="49A710C3"/>
    <w:rsid w:val="49BE7FB0"/>
    <w:rsid w:val="49C85F05"/>
    <w:rsid w:val="49DA63FE"/>
    <w:rsid w:val="49EE247D"/>
    <w:rsid w:val="4A2D0E1B"/>
    <w:rsid w:val="4A395E17"/>
    <w:rsid w:val="4A3D2035"/>
    <w:rsid w:val="4A4F3AFE"/>
    <w:rsid w:val="4A51185E"/>
    <w:rsid w:val="4A5518EA"/>
    <w:rsid w:val="4A613602"/>
    <w:rsid w:val="4A6C6E5B"/>
    <w:rsid w:val="4A7620F7"/>
    <w:rsid w:val="4A77307F"/>
    <w:rsid w:val="4A8D7B80"/>
    <w:rsid w:val="4A9209EE"/>
    <w:rsid w:val="4AE23081"/>
    <w:rsid w:val="4AF42EBB"/>
    <w:rsid w:val="4B054583"/>
    <w:rsid w:val="4B180C1B"/>
    <w:rsid w:val="4B273995"/>
    <w:rsid w:val="4B40432F"/>
    <w:rsid w:val="4B4D0C78"/>
    <w:rsid w:val="4B5779BF"/>
    <w:rsid w:val="4B6B4ED4"/>
    <w:rsid w:val="4B78205E"/>
    <w:rsid w:val="4B991390"/>
    <w:rsid w:val="4BB349C5"/>
    <w:rsid w:val="4BCF06DF"/>
    <w:rsid w:val="4BE8037D"/>
    <w:rsid w:val="4BF81FEA"/>
    <w:rsid w:val="4C1B03D4"/>
    <w:rsid w:val="4C4C4896"/>
    <w:rsid w:val="4C5C0B94"/>
    <w:rsid w:val="4C5C1153"/>
    <w:rsid w:val="4C7325D3"/>
    <w:rsid w:val="4C7C2069"/>
    <w:rsid w:val="4C9B0FCF"/>
    <w:rsid w:val="4CB31338"/>
    <w:rsid w:val="4CBB7A7A"/>
    <w:rsid w:val="4CD93B61"/>
    <w:rsid w:val="4CDC2A97"/>
    <w:rsid w:val="4CFE0B53"/>
    <w:rsid w:val="4CFE5998"/>
    <w:rsid w:val="4D00062A"/>
    <w:rsid w:val="4D052F1F"/>
    <w:rsid w:val="4D0535AF"/>
    <w:rsid w:val="4D082BF8"/>
    <w:rsid w:val="4D290058"/>
    <w:rsid w:val="4D2B2F7C"/>
    <w:rsid w:val="4D310ABB"/>
    <w:rsid w:val="4D326FD1"/>
    <w:rsid w:val="4D327573"/>
    <w:rsid w:val="4D35733C"/>
    <w:rsid w:val="4D4C31B9"/>
    <w:rsid w:val="4D624BE0"/>
    <w:rsid w:val="4D783169"/>
    <w:rsid w:val="4D9109B4"/>
    <w:rsid w:val="4D9B57DD"/>
    <w:rsid w:val="4DA512A2"/>
    <w:rsid w:val="4DB36C63"/>
    <w:rsid w:val="4DBB655F"/>
    <w:rsid w:val="4DD65A4A"/>
    <w:rsid w:val="4DD75AF9"/>
    <w:rsid w:val="4DE0796F"/>
    <w:rsid w:val="4DE1010F"/>
    <w:rsid w:val="4DF37EB4"/>
    <w:rsid w:val="4DF428FE"/>
    <w:rsid w:val="4E00176D"/>
    <w:rsid w:val="4E0E02A6"/>
    <w:rsid w:val="4E1740AE"/>
    <w:rsid w:val="4E266EF7"/>
    <w:rsid w:val="4E315D26"/>
    <w:rsid w:val="4E3837FA"/>
    <w:rsid w:val="4E476DA2"/>
    <w:rsid w:val="4E4F6192"/>
    <w:rsid w:val="4E5A5589"/>
    <w:rsid w:val="4E6156B2"/>
    <w:rsid w:val="4E6F0EB8"/>
    <w:rsid w:val="4E7323F5"/>
    <w:rsid w:val="4E790C87"/>
    <w:rsid w:val="4E8C38AD"/>
    <w:rsid w:val="4EC31898"/>
    <w:rsid w:val="4EC43CA9"/>
    <w:rsid w:val="4EF0720F"/>
    <w:rsid w:val="4EFB6FFD"/>
    <w:rsid w:val="4F0D6E61"/>
    <w:rsid w:val="4F19347B"/>
    <w:rsid w:val="4F2A7343"/>
    <w:rsid w:val="4F347624"/>
    <w:rsid w:val="4F3B7EC7"/>
    <w:rsid w:val="4F5B73D9"/>
    <w:rsid w:val="4F6147CD"/>
    <w:rsid w:val="4F734D33"/>
    <w:rsid w:val="4F7F0331"/>
    <w:rsid w:val="4F817EEF"/>
    <w:rsid w:val="4F857FA5"/>
    <w:rsid w:val="4F8C6DE5"/>
    <w:rsid w:val="4FA41905"/>
    <w:rsid w:val="4FBA35D7"/>
    <w:rsid w:val="4FBC3C40"/>
    <w:rsid w:val="4FBE22EA"/>
    <w:rsid w:val="4FD94F06"/>
    <w:rsid w:val="4FEF662F"/>
    <w:rsid w:val="501D0095"/>
    <w:rsid w:val="50251E9D"/>
    <w:rsid w:val="50257A35"/>
    <w:rsid w:val="50292CB8"/>
    <w:rsid w:val="502B1E78"/>
    <w:rsid w:val="50365871"/>
    <w:rsid w:val="50757D8C"/>
    <w:rsid w:val="50842151"/>
    <w:rsid w:val="509479E7"/>
    <w:rsid w:val="509E12E3"/>
    <w:rsid w:val="50BC272D"/>
    <w:rsid w:val="50BC5616"/>
    <w:rsid w:val="50C83E25"/>
    <w:rsid w:val="50DA3832"/>
    <w:rsid w:val="50E47263"/>
    <w:rsid w:val="50E72EDC"/>
    <w:rsid w:val="50ED46DD"/>
    <w:rsid w:val="50F272A7"/>
    <w:rsid w:val="50F757DB"/>
    <w:rsid w:val="51023E24"/>
    <w:rsid w:val="510E35BD"/>
    <w:rsid w:val="51242D0B"/>
    <w:rsid w:val="51245099"/>
    <w:rsid w:val="51554F92"/>
    <w:rsid w:val="51577D6D"/>
    <w:rsid w:val="51780606"/>
    <w:rsid w:val="51850FA4"/>
    <w:rsid w:val="518C41CE"/>
    <w:rsid w:val="51967A3A"/>
    <w:rsid w:val="519933C9"/>
    <w:rsid w:val="51B63BED"/>
    <w:rsid w:val="51DF009E"/>
    <w:rsid w:val="51FC4B7B"/>
    <w:rsid w:val="51FC6289"/>
    <w:rsid w:val="52003D94"/>
    <w:rsid w:val="52047D72"/>
    <w:rsid w:val="521467CB"/>
    <w:rsid w:val="52176E05"/>
    <w:rsid w:val="52211CB3"/>
    <w:rsid w:val="52211EEC"/>
    <w:rsid w:val="523676A1"/>
    <w:rsid w:val="52497770"/>
    <w:rsid w:val="52534194"/>
    <w:rsid w:val="5261425F"/>
    <w:rsid w:val="52616A5C"/>
    <w:rsid w:val="52696080"/>
    <w:rsid w:val="527E31DB"/>
    <w:rsid w:val="52887250"/>
    <w:rsid w:val="529672F1"/>
    <w:rsid w:val="529E4D2D"/>
    <w:rsid w:val="52A51FB2"/>
    <w:rsid w:val="52CE55E7"/>
    <w:rsid w:val="52CF42A9"/>
    <w:rsid w:val="52D97D58"/>
    <w:rsid w:val="52E30F83"/>
    <w:rsid w:val="53007648"/>
    <w:rsid w:val="53015B89"/>
    <w:rsid w:val="53144D62"/>
    <w:rsid w:val="53310589"/>
    <w:rsid w:val="53477041"/>
    <w:rsid w:val="53785887"/>
    <w:rsid w:val="538D3524"/>
    <w:rsid w:val="538F7D41"/>
    <w:rsid w:val="53914A00"/>
    <w:rsid w:val="53926330"/>
    <w:rsid w:val="53996B55"/>
    <w:rsid w:val="53996BE3"/>
    <w:rsid w:val="53C36CF4"/>
    <w:rsid w:val="53ED2B35"/>
    <w:rsid w:val="53FA3690"/>
    <w:rsid w:val="53FA7FEF"/>
    <w:rsid w:val="54114BDD"/>
    <w:rsid w:val="54176C8E"/>
    <w:rsid w:val="542E5852"/>
    <w:rsid w:val="54332699"/>
    <w:rsid w:val="543641EF"/>
    <w:rsid w:val="544E2864"/>
    <w:rsid w:val="5454295C"/>
    <w:rsid w:val="54792E94"/>
    <w:rsid w:val="547F50E5"/>
    <w:rsid w:val="548B773B"/>
    <w:rsid w:val="54A16CC4"/>
    <w:rsid w:val="54B06475"/>
    <w:rsid w:val="54BE69D5"/>
    <w:rsid w:val="54F27F04"/>
    <w:rsid w:val="54F5784C"/>
    <w:rsid w:val="54FF7A85"/>
    <w:rsid w:val="551002EF"/>
    <w:rsid w:val="55105B2C"/>
    <w:rsid w:val="55371881"/>
    <w:rsid w:val="553A79BE"/>
    <w:rsid w:val="554C72D3"/>
    <w:rsid w:val="55633C05"/>
    <w:rsid w:val="556E4D82"/>
    <w:rsid w:val="55782AC4"/>
    <w:rsid w:val="557C227B"/>
    <w:rsid w:val="55A9687C"/>
    <w:rsid w:val="55CD0011"/>
    <w:rsid w:val="55CE6CDD"/>
    <w:rsid w:val="55D24D87"/>
    <w:rsid w:val="55D90086"/>
    <w:rsid w:val="55D9311B"/>
    <w:rsid w:val="55DF13A4"/>
    <w:rsid w:val="55EE7190"/>
    <w:rsid w:val="55F361AE"/>
    <w:rsid w:val="55FB43C2"/>
    <w:rsid w:val="560D43E4"/>
    <w:rsid w:val="56131A12"/>
    <w:rsid w:val="56382F15"/>
    <w:rsid w:val="56461AC4"/>
    <w:rsid w:val="564C213E"/>
    <w:rsid w:val="5656753E"/>
    <w:rsid w:val="56582B82"/>
    <w:rsid w:val="565B1BF0"/>
    <w:rsid w:val="565B2D55"/>
    <w:rsid w:val="565F170B"/>
    <w:rsid w:val="56677444"/>
    <w:rsid w:val="566A7F32"/>
    <w:rsid w:val="56785A20"/>
    <w:rsid w:val="56A44642"/>
    <w:rsid w:val="56C05288"/>
    <w:rsid w:val="56C13C35"/>
    <w:rsid w:val="56C62DD7"/>
    <w:rsid w:val="56C7478A"/>
    <w:rsid w:val="56CE085F"/>
    <w:rsid w:val="56D1387F"/>
    <w:rsid w:val="56F40385"/>
    <w:rsid w:val="57205881"/>
    <w:rsid w:val="57347F86"/>
    <w:rsid w:val="574D5E46"/>
    <w:rsid w:val="57564BE4"/>
    <w:rsid w:val="57935CE4"/>
    <w:rsid w:val="57AF068F"/>
    <w:rsid w:val="57B076F5"/>
    <w:rsid w:val="57BB28DC"/>
    <w:rsid w:val="57C34EA6"/>
    <w:rsid w:val="57E419C0"/>
    <w:rsid w:val="57F3674F"/>
    <w:rsid w:val="57FE5017"/>
    <w:rsid w:val="57FF0E43"/>
    <w:rsid w:val="581F56D6"/>
    <w:rsid w:val="582E26DA"/>
    <w:rsid w:val="583E0493"/>
    <w:rsid w:val="58477511"/>
    <w:rsid w:val="584D298B"/>
    <w:rsid w:val="58572311"/>
    <w:rsid w:val="585F025E"/>
    <w:rsid w:val="58721851"/>
    <w:rsid w:val="58741E5F"/>
    <w:rsid w:val="589008DC"/>
    <w:rsid w:val="58943D10"/>
    <w:rsid w:val="58993DD5"/>
    <w:rsid w:val="58A45166"/>
    <w:rsid w:val="58A61990"/>
    <w:rsid w:val="58AC18EB"/>
    <w:rsid w:val="58CD0B80"/>
    <w:rsid w:val="58D43378"/>
    <w:rsid w:val="58ED7D71"/>
    <w:rsid w:val="58F626FA"/>
    <w:rsid w:val="58FA1E54"/>
    <w:rsid w:val="58FB08EE"/>
    <w:rsid w:val="590D0ED9"/>
    <w:rsid w:val="591520CC"/>
    <w:rsid w:val="59167C4D"/>
    <w:rsid w:val="59210AE3"/>
    <w:rsid w:val="59235009"/>
    <w:rsid w:val="59237EA5"/>
    <w:rsid w:val="592C32FC"/>
    <w:rsid w:val="592E333B"/>
    <w:rsid w:val="594929BB"/>
    <w:rsid w:val="594B12B7"/>
    <w:rsid w:val="59554875"/>
    <w:rsid w:val="59A77D59"/>
    <w:rsid w:val="59AB3D81"/>
    <w:rsid w:val="59B5160F"/>
    <w:rsid w:val="59C22C85"/>
    <w:rsid w:val="59C50734"/>
    <w:rsid w:val="59CF6323"/>
    <w:rsid w:val="59D62D58"/>
    <w:rsid w:val="59E213EA"/>
    <w:rsid w:val="59EE7B95"/>
    <w:rsid w:val="59F336FD"/>
    <w:rsid w:val="59F652F7"/>
    <w:rsid w:val="5A22717B"/>
    <w:rsid w:val="5A365A4A"/>
    <w:rsid w:val="5A3830B6"/>
    <w:rsid w:val="5A395509"/>
    <w:rsid w:val="5A397C59"/>
    <w:rsid w:val="5A3D123C"/>
    <w:rsid w:val="5A41772D"/>
    <w:rsid w:val="5A544F43"/>
    <w:rsid w:val="5A98412F"/>
    <w:rsid w:val="5ACE6935"/>
    <w:rsid w:val="5ADA0EAD"/>
    <w:rsid w:val="5AED3158"/>
    <w:rsid w:val="5B031C7F"/>
    <w:rsid w:val="5B04396C"/>
    <w:rsid w:val="5B095C7A"/>
    <w:rsid w:val="5B0F49E9"/>
    <w:rsid w:val="5B3A48DD"/>
    <w:rsid w:val="5B416347"/>
    <w:rsid w:val="5B461D83"/>
    <w:rsid w:val="5B5C1D5D"/>
    <w:rsid w:val="5B633EB1"/>
    <w:rsid w:val="5B967B51"/>
    <w:rsid w:val="5B9F2F44"/>
    <w:rsid w:val="5BA15E23"/>
    <w:rsid w:val="5BA21F0A"/>
    <w:rsid w:val="5BA36588"/>
    <w:rsid w:val="5BA911B1"/>
    <w:rsid w:val="5BAD76A4"/>
    <w:rsid w:val="5BBC231B"/>
    <w:rsid w:val="5BC5600C"/>
    <w:rsid w:val="5BCF1B7D"/>
    <w:rsid w:val="5BDB08D6"/>
    <w:rsid w:val="5BE66FD8"/>
    <w:rsid w:val="5BF121E7"/>
    <w:rsid w:val="5C202C90"/>
    <w:rsid w:val="5C3C783C"/>
    <w:rsid w:val="5C3D7013"/>
    <w:rsid w:val="5C523B63"/>
    <w:rsid w:val="5C557744"/>
    <w:rsid w:val="5C9A1413"/>
    <w:rsid w:val="5C9A6920"/>
    <w:rsid w:val="5CA81378"/>
    <w:rsid w:val="5CCD57C1"/>
    <w:rsid w:val="5CEA6989"/>
    <w:rsid w:val="5CFB4505"/>
    <w:rsid w:val="5D167ED6"/>
    <w:rsid w:val="5D192F3B"/>
    <w:rsid w:val="5D1E2D67"/>
    <w:rsid w:val="5D3350AE"/>
    <w:rsid w:val="5D5233CA"/>
    <w:rsid w:val="5D5254C0"/>
    <w:rsid w:val="5D614121"/>
    <w:rsid w:val="5D802CA1"/>
    <w:rsid w:val="5D8D2CB6"/>
    <w:rsid w:val="5D980598"/>
    <w:rsid w:val="5D98436D"/>
    <w:rsid w:val="5DA955F4"/>
    <w:rsid w:val="5DBD07AE"/>
    <w:rsid w:val="5DCC6BA5"/>
    <w:rsid w:val="5E113C36"/>
    <w:rsid w:val="5E1E71D4"/>
    <w:rsid w:val="5E3841AD"/>
    <w:rsid w:val="5E4243BE"/>
    <w:rsid w:val="5E5115EF"/>
    <w:rsid w:val="5E5449EE"/>
    <w:rsid w:val="5E5D065D"/>
    <w:rsid w:val="5E610858"/>
    <w:rsid w:val="5E622B3E"/>
    <w:rsid w:val="5E6B5409"/>
    <w:rsid w:val="5E942DC4"/>
    <w:rsid w:val="5E9573E4"/>
    <w:rsid w:val="5EAD401E"/>
    <w:rsid w:val="5EB14B32"/>
    <w:rsid w:val="5EB33042"/>
    <w:rsid w:val="5EB41AB4"/>
    <w:rsid w:val="5EB5393D"/>
    <w:rsid w:val="5EB76942"/>
    <w:rsid w:val="5EBC29FD"/>
    <w:rsid w:val="5EC0772E"/>
    <w:rsid w:val="5EC571E1"/>
    <w:rsid w:val="5EC72702"/>
    <w:rsid w:val="5EEA61B5"/>
    <w:rsid w:val="5EF73B8A"/>
    <w:rsid w:val="5F007F05"/>
    <w:rsid w:val="5F0E6AC1"/>
    <w:rsid w:val="5F0F6C3A"/>
    <w:rsid w:val="5F146712"/>
    <w:rsid w:val="5F1A462F"/>
    <w:rsid w:val="5F1F7903"/>
    <w:rsid w:val="5F24305D"/>
    <w:rsid w:val="5F340017"/>
    <w:rsid w:val="5F3F1B2F"/>
    <w:rsid w:val="5F530185"/>
    <w:rsid w:val="5F5529FD"/>
    <w:rsid w:val="5F593CE6"/>
    <w:rsid w:val="5F5D3118"/>
    <w:rsid w:val="5F620C39"/>
    <w:rsid w:val="5F626666"/>
    <w:rsid w:val="5F704C4B"/>
    <w:rsid w:val="5F746639"/>
    <w:rsid w:val="5F833344"/>
    <w:rsid w:val="5F8F0220"/>
    <w:rsid w:val="5F912449"/>
    <w:rsid w:val="5FC070CC"/>
    <w:rsid w:val="5FC4791F"/>
    <w:rsid w:val="5FCA63A7"/>
    <w:rsid w:val="5FD10810"/>
    <w:rsid w:val="5FFD7F7D"/>
    <w:rsid w:val="600810BF"/>
    <w:rsid w:val="600C1322"/>
    <w:rsid w:val="6021412D"/>
    <w:rsid w:val="602170C9"/>
    <w:rsid w:val="60247077"/>
    <w:rsid w:val="60271242"/>
    <w:rsid w:val="602A4747"/>
    <w:rsid w:val="60330ACF"/>
    <w:rsid w:val="603B3A80"/>
    <w:rsid w:val="604F352F"/>
    <w:rsid w:val="60677B53"/>
    <w:rsid w:val="60783BE8"/>
    <w:rsid w:val="60942E80"/>
    <w:rsid w:val="609A5D1C"/>
    <w:rsid w:val="60C443BA"/>
    <w:rsid w:val="60CE4B44"/>
    <w:rsid w:val="60D40E2D"/>
    <w:rsid w:val="60D7474C"/>
    <w:rsid w:val="60D817A8"/>
    <w:rsid w:val="60DB3BB9"/>
    <w:rsid w:val="60EB7D44"/>
    <w:rsid w:val="60F508D2"/>
    <w:rsid w:val="60F871D7"/>
    <w:rsid w:val="60FF3D8C"/>
    <w:rsid w:val="61191B57"/>
    <w:rsid w:val="61206EC6"/>
    <w:rsid w:val="612A08BA"/>
    <w:rsid w:val="613C61C6"/>
    <w:rsid w:val="61400C25"/>
    <w:rsid w:val="61535FE0"/>
    <w:rsid w:val="61567C33"/>
    <w:rsid w:val="6176653C"/>
    <w:rsid w:val="61853ADF"/>
    <w:rsid w:val="618B4037"/>
    <w:rsid w:val="61AA2292"/>
    <w:rsid w:val="61C31745"/>
    <w:rsid w:val="61C66FC4"/>
    <w:rsid w:val="61CC4942"/>
    <w:rsid w:val="61D47223"/>
    <w:rsid w:val="61E8519A"/>
    <w:rsid w:val="61E95E14"/>
    <w:rsid w:val="61F03129"/>
    <w:rsid w:val="6215046F"/>
    <w:rsid w:val="6232564E"/>
    <w:rsid w:val="623D3E13"/>
    <w:rsid w:val="62474B08"/>
    <w:rsid w:val="624A68B6"/>
    <w:rsid w:val="624A70DC"/>
    <w:rsid w:val="62541276"/>
    <w:rsid w:val="62633292"/>
    <w:rsid w:val="62633456"/>
    <w:rsid w:val="62763FC7"/>
    <w:rsid w:val="62823EC9"/>
    <w:rsid w:val="62901DD1"/>
    <w:rsid w:val="629629CB"/>
    <w:rsid w:val="6299182C"/>
    <w:rsid w:val="62CD254D"/>
    <w:rsid w:val="62E701AA"/>
    <w:rsid w:val="62EA5216"/>
    <w:rsid w:val="62FF6137"/>
    <w:rsid w:val="630B7595"/>
    <w:rsid w:val="63311200"/>
    <w:rsid w:val="633A286B"/>
    <w:rsid w:val="633E5FAE"/>
    <w:rsid w:val="634520EC"/>
    <w:rsid w:val="634C1943"/>
    <w:rsid w:val="63560684"/>
    <w:rsid w:val="63566BC2"/>
    <w:rsid w:val="635C7715"/>
    <w:rsid w:val="63A63488"/>
    <w:rsid w:val="63B41FAA"/>
    <w:rsid w:val="63B96AE0"/>
    <w:rsid w:val="63BD1D38"/>
    <w:rsid w:val="63C33A89"/>
    <w:rsid w:val="63C40023"/>
    <w:rsid w:val="63CD32CA"/>
    <w:rsid w:val="63FA7DB0"/>
    <w:rsid w:val="64166712"/>
    <w:rsid w:val="64176D55"/>
    <w:rsid w:val="6421492F"/>
    <w:rsid w:val="64232141"/>
    <w:rsid w:val="64334D33"/>
    <w:rsid w:val="643E18C6"/>
    <w:rsid w:val="644A4FE9"/>
    <w:rsid w:val="645749BF"/>
    <w:rsid w:val="64672530"/>
    <w:rsid w:val="64803E82"/>
    <w:rsid w:val="648651F7"/>
    <w:rsid w:val="649B251D"/>
    <w:rsid w:val="64A501A0"/>
    <w:rsid w:val="64C21E8E"/>
    <w:rsid w:val="64E54E3C"/>
    <w:rsid w:val="64F0705E"/>
    <w:rsid w:val="64FB0D0A"/>
    <w:rsid w:val="650C1C88"/>
    <w:rsid w:val="651E2356"/>
    <w:rsid w:val="65325327"/>
    <w:rsid w:val="654653EF"/>
    <w:rsid w:val="65615A18"/>
    <w:rsid w:val="65665724"/>
    <w:rsid w:val="65795918"/>
    <w:rsid w:val="657B4949"/>
    <w:rsid w:val="65A47752"/>
    <w:rsid w:val="65A561FE"/>
    <w:rsid w:val="65AE27F9"/>
    <w:rsid w:val="65B71518"/>
    <w:rsid w:val="65C27B9A"/>
    <w:rsid w:val="65D423F0"/>
    <w:rsid w:val="65F21815"/>
    <w:rsid w:val="65F22271"/>
    <w:rsid w:val="65F30952"/>
    <w:rsid w:val="66087F8F"/>
    <w:rsid w:val="660F2D27"/>
    <w:rsid w:val="661D6278"/>
    <w:rsid w:val="661E1452"/>
    <w:rsid w:val="662817A7"/>
    <w:rsid w:val="662A5813"/>
    <w:rsid w:val="663840BF"/>
    <w:rsid w:val="664422B0"/>
    <w:rsid w:val="66475D62"/>
    <w:rsid w:val="66596E22"/>
    <w:rsid w:val="665A5063"/>
    <w:rsid w:val="666B72A5"/>
    <w:rsid w:val="66793665"/>
    <w:rsid w:val="668C33A2"/>
    <w:rsid w:val="668D6E91"/>
    <w:rsid w:val="66904DC8"/>
    <w:rsid w:val="6693396D"/>
    <w:rsid w:val="66945CC4"/>
    <w:rsid w:val="66C322A8"/>
    <w:rsid w:val="66D45E0D"/>
    <w:rsid w:val="66DD7FCA"/>
    <w:rsid w:val="66EF56F0"/>
    <w:rsid w:val="672A2DCA"/>
    <w:rsid w:val="672B52B2"/>
    <w:rsid w:val="672C2E7E"/>
    <w:rsid w:val="67355846"/>
    <w:rsid w:val="6746359F"/>
    <w:rsid w:val="67474EF9"/>
    <w:rsid w:val="675D7494"/>
    <w:rsid w:val="676066EB"/>
    <w:rsid w:val="67865A0D"/>
    <w:rsid w:val="67A252FD"/>
    <w:rsid w:val="67BF2BB4"/>
    <w:rsid w:val="67CC7883"/>
    <w:rsid w:val="67E61A4D"/>
    <w:rsid w:val="67FB177E"/>
    <w:rsid w:val="68404114"/>
    <w:rsid w:val="68450D40"/>
    <w:rsid w:val="68491D44"/>
    <w:rsid w:val="684C5DD8"/>
    <w:rsid w:val="68587540"/>
    <w:rsid w:val="685A7E78"/>
    <w:rsid w:val="686072C4"/>
    <w:rsid w:val="68746332"/>
    <w:rsid w:val="687D3341"/>
    <w:rsid w:val="688058F4"/>
    <w:rsid w:val="68817793"/>
    <w:rsid w:val="68934804"/>
    <w:rsid w:val="689F1A5D"/>
    <w:rsid w:val="68A2154D"/>
    <w:rsid w:val="68B92E0A"/>
    <w:rsid w:val="68CE0D30"/>
    <w:rsid w:val="68D56E67"/>
    <w:rsid w:val="68DF61CF"/>
    <w:rsid w:val="69093BE5"/>
    <w:rsid w:val="692C7368"/>
    <w:rsid w:val="69451244"/>
    <w:rsid w:val="69453201"/>
    <w:rsid w:val="694B5588"/>
    <w:rsid w:val="695C3D10"/>
    <w:rsid w:val="695E6D5E"/>
    <w:rsid w:val="69766F3B"/>
    <w:rsid w:val="697B7887"/>
    <w:rsid w:val="69845B20"/>
    <w:rsid w:val="69A3264C"/>
    <w:rsid w:val="69A36821"/>
    <w:rsid w:val="69B85B13"/>
    <w:rsid w:val="69C6142E"/>
    <w:rsid w:val="69CD228B"/>
    <w:rsid w:val="69DC101E"/>
    <w:rsid w:val="6A0C629F"/>
    <w:rsid w:val="6A216293"/>
    <w:rsid w:val="6A2A6FDB"/>
    <w:rsid w:val="6A2C31AA"/>
    <w:rsid w:val="6A34222A"/>
    <w:rsid w:val="6A34454D"/>
    <w:rsid w:val="6A3F4AC9"/>
    <w:rsid w:val="6A417769"/>
    <w:rsid w:val="6A4D2C32"/>
    <w:rsid w:val="6A513CF4"/>
    <w:rsid w:val="6A662E8C"/>
    <w:rsid w:val="6A7C7908"/>
    <w:rsid w:val="6A803C80"/>
    <w:rsid w:val="6A8C3760"/>
    <w:rsid w:val="6A944A59"/>
    <w:rsid w:val="6AAD2098"/>
    <w:rsid w:val="6AB20DAF"/>
    <w:rsid w:val="6AB95AA8"/>
    <w:rsid w:val="6ABD3C02"/>
    <w:rsid w:val="6ABE60DB"/>
    <w:rsid w:val="6AC9541C"/>
    <w:rsid w:val="6ADC3CAE"/>
    <w:rsid w:val="6AF265F7"/>
    <w:rsid w:val="6AFB4A43"/>
    <w:rsid w:val="6B157597"/>
    <w:rsid w:val="6B19349F"/>
    <w:rsid w:val="6B256FFC"/>
    <w:rsid w:val="6B3039EC"/>
    <w:rsid w:val="6B484823"/>
    <w:rsid w:val="6B5032B0"/>
    <w:rsid w:val="6B5E659B"/>
    <w:rsid w:val="6B5F2F50"/>
    <w:rsid w:val="6B623F78"/>
    <w:rsid w:val="6B856CA4"/>
    <w:rsid w:val="6B8829C8"/>
    <w:rsid w:val="6B8E11DA"/>
    <w:rsid w:val="6B9F4CCC"/>
    <w:rsid w:val="6BB32404"/>
    <w:rsid w:val="6BB51903"/>
    <w:rsid w:val="6BD11CCA"/>
    <w:rsid w:val="6BD21029"/>
    <w:rsid w:val="6BF3612A"/>
    <w:rsid w:val="6BFA19EC"/>
    <w:rsid w:val="6C027A48"/>
    <w:rsid w:val="6C0B5DEB"/>
    <w:rsid w:val="6C2F76FA"/>
    <w:rsid w:val="6C391B3E"/>
    <w:rsid w:val="6C632153"/>
    <w:rsid w:val="6C6538C9"/>
    <w:rsid w:val="6C7F0D87"/>
    <w:rsid w:val="6C8D441E"/>
    <w:rsid w:val="6CA9651B"/>
    <w:rsid w:val="6CAA394E"/>
    <w:rsid w:val="6CC07AD6"/>
    <w:rsid w:val="6CD7751D"/>
    <w:rsid w:val="6CEC5252"/>
    <w:rsid w:val="6CF541C1"/>
    <w:rsid w:val="6CFC5AD7"/>
    <w:rsid w:val="6D08532F"/>
    <w:rsid w:val="6D374068"/>
    <w:rsid w:val="6D390720"/>
    <w:rsid w:val="6D4D110E"/>
    <w:rsid w:val="6DAB37A5"/>
    <w:rsid w:val="6DB055DC"/>
    <w:rsid w:val="6DB72681"/>
    <w:rsid w:val="6DB74C47"/>
    <w:rsid w:val="6DC535EE"/>
    <w:rsid w:val="6DF91DDC"/>
    <w:rsid w:val="6DF94F36"/>
    <w:rsid w:val="6E260466"/>
    <w:rsid w:val="6E3C55C7"/>
    <w:rsid w:val="6E6E3365"/>
    <w:rsid w:val="6E7D0400"/>
    <w:rsid w:val="6E801537"/>
    <w:rsid w:val="6E8510C1"/>
    <w:rsid w:val="6E9071A0"/>
    <w:rsid w:val="6E966728"/>
    <w:rsid w:val="6E9E5A67"/>
    <w:rsid w:val="6EA52CCE"/>
    <w:rsid w:val="6EA61461"/>
    <w:rsid w:val="6EB71BBA"/>
    <w:rsid w:val="6EB94360"/>
    <w:rsid w:val="6EBE2EF1"/>
    <w:rsid w:val="6ED837BE"/>
    <w:rsid w:val="6EDA4E8A"/>
    <w:rsid w:val="6EDE26D9"/>
    <w:rsid w:val="6EEA3C8B"/>
    <w:rsid w:val="6F212461"/>
    <w:rsid w:val="6F3F3C16"/>
    <w:rsid w:val="6F443F02"/>
    <w:rsid w:val="6F562FC3"/>
    <w:rsid w:val="6F5E7DD3"/>
    <w:rsid w:val="6F5F6CF9"/>
    <w:rsid w:val="6F747AC8"/>
    <w:rsid w:val="6F763B36"/>
    <w:rsid w:val="6F871344"/>
    <w:rsid w:val="6F965580"/>
    <w:rsid w:val="6F98135C"/>
    <w:rsid w:val="6F9A4C97"/>
    <w:rsid w:val="6FA83D30"/>
    <w:rsid w:val="6FA97307"/>
    <w:rsid w:val="6FCA2A54"/>
    <w:rsid w:val="6FCB4A8C"/>
    <w:rsid w:val="6FFF04B4"/>
    <w:rsid w:val="700B16EA"/>
    <w:rsid w:val="701E188B"/>
    <w:rsid w:val="702B0322"/>
    <w:rsid w:val="702D77D4"/>
    <w:rsid w:val="7036194D"/>
    <w:rsid w:val="706219FA"/>
    <w:rsid w:val="708062B9"/>
    <w:rsid w:val="708336E4"/>
    <w:rsid w:val="70882622"/>
    <w:rsid w:val="708B130B"/>
    <w:rsid w:val="70914A79"/>
    <w:rsid w:val="709669EB"/>
    <w:rsid w:val="709B28FB"/>
    <w:rsid w:val="70B45041"/>
    <w:rsid w:val="70B649A9"/>
    <w:rsid w:val="70B85106"/>
    <w:rsid w:val="70C40985"/>
    <w:rsid w:val="70C721EE"/>
    <w:rsid w:val="70D20FA5"/>
    <w:rsid w:val="70EE0BA7"/>
    <w:rsid w:val="70F3057D"/>
    <w:rsid w:val="71043E35"/>
    <w:rsid w:val="7110533C"/>
    <w:rsid w:val="712B4A5E"/>
    <w:rsid w:val="71370B10"/>
    <w:rsid w:val="713C041C"/>
    <w:rsid w:val="71450DB9"/>
    <w:rsid w:val="7150178F"/>
    <w:rsid w:val="716A2A74"/>
    <w:rsid w:val="717F2366"/>
    <w:rsid w:val="71900855"/>
    <w:rsid w:val="71910676"/>
    <w:rsid w:val="7199296D"/>
    <w:rsid w:val="71BF740E"/>
    <w:rsid w:val="71F449BE"/>
    <w:rsid w:val="720C0DF0"/>
    <w:rsid w:val="722D7F92"/>
    <w:rsid w:val="72370AE0"/>
    <w:rsid w:val="724D3149"/>
    <w:rsid w:val="725A6CD5"/>
    <w:rsid w:val="72732F7C"/>
    <w:rsid w:val="727B3D0B"/>
    <w:rsid w:val="727E712B"/>
    <w:rsid w:val="728B20D2"/>
    <w:rsid w:val="72A35390"/>
    <w:rsid w:val="72BC1428"/>
    <w:rsid w:val="72D43100"/>
    <w:rsid w:val="732369BC"/>
    <w:rsid w:val="7353387B"/>
    <w:rsid w:val="737A325F"/>
    <w:rsid w:val="73906027"/>
    <w:rsid w:val="73907AA0"/>
    <w:rsid w:val="73A20569"/>
    <w:rsid w:val="73A32763"/>
    <w:rsid w:val="73A37CB0"/>
    <w:rsid w:val="73A51548"/>
    <w:rsid w:val="73A661D7"/>
    <w:rsid w:val="73B005EF"/>
    <w:rsid w:val="73B82457"/>
    <w:rsid w:val="73CB275F"/>
    <w:rsid w:val="73D515C1"/>
    <w:rsid w:val="73DC08C9"/>
    <w:rsid w:val="73DE247E"/>
    <w:rsid w:val="73FC7833"/>
    <w:rsid w:val="74040638"/>
    <w:rsid w:val="74285A5E"/>
    <w:rsid w:val="742D6E21"/>
    <w:rsid w:val="74343C6A"/>
    <w:rsid w:val="74562E1F"/>
    <w:rsid w:val="74612350"/>
    <w:rsid w:val="746124DA"/>
    <w:rsid w:val="746A1150"/>
    <w:rsid w:val="74B9020F"/>
    <w:rsid w:val="74D13AF5"/>
    <w:rsid w:val="74DF30BB"/>
    <w:rsid w:val="74E87A0D"/>
    <w:rsid w:val="75003B26"/>
    <w:rsid w:val="75095F7D"/>
    <w:rsid w:val="75281FAA"/>
    <w:rsid w:val="754269B7"/>
    <w:rsid w:val="75653527"/>
    <w:rsid w:val="756613D3"/>
    <w:rsid w:val="7597491F"/>
    <w:rsid w:val="75A71478"/>
    <w:rsid w:val="75B01CFA"/>
    <w:rsid w:val="75CD4457"/>
    <w:rsid w:val="75E16D73"/>
    <w:rsid w:val="75E34CD0"/>
    <w:rsid w:val="75E81A57"/>
    <w:rsid w:val="75F03387"/>
    <w:rsid w:val="760E3652"/>
    <w:rsid w:val="76174F66"/>
    <w:rsid w:val="76257DA9"/>
    <w:rsid w:val="764E5BAC"/>
    <w:rsid w:val="76543B44"/>
    <w:rsid w:val="765D28B7"/>
    <w:rsid w:val="76720F87"/>
    <w:rsid w:val="767267C4"/>
    <w:rsid w:val="76A547F1"/>
    <w:rsid w:val="76A960C9"/>
    <w:rsid w:val="76BB7FE6"/>
    <w:rsid w:val="76BD604A"/>
    <w:rsid w:val="76C34B62"/>
    <w:rsid w:val="76D96FDC"/>
    <w:rsid w:val="76E1267A"/>
    <w:rsid w:val="76F53C3E"/>
    <w:rsid w:val="770D0124"/>
    <w:rsid w:val="7711071B"/>
    <w:rsid w:val="77173060"/>
    <w:rsid w:val="772F5D23"/>
    <w:rsid w:val="773C0F86"/>
    <w:rsid w:val="77724140"/>
    <w:rsid w:val="777A6702"/>
    <w:rsid w:val="777E728A"/>
    <w:rsid w:val="777F71EC"/>
    <w:rsid w:val="779237AA"/>
    <w:rsid w:val="77B76329"/>
    <w:rsid w:val="77BF03E4"/>
    <w:rsid w:val="77C11661"/>
    <w:rsid w:val="77D5142B"/>
    <w:rsid w:val="77F97D4D"/>
    <w:rsid w:val="78184D37"/>
    <w:rsid w:val="78256A45"/>
    <w:rsid w:val="783650B2"/>
    <w:rsid w:val="786A6761"/>
    <w:rsid w:val="78721E87"/>
    <w:rsid w:val="78776C89"/>
    <w:rsid w:val="78855EA4"/>
    <w:rsid w:val="78874955"/>
    <w:rsid w:val="788B7A03"/>
    <w:rsid w:val="788C678B"/>
    <w:rsid w:val="78934096"/>
    <w:rsid w:val="78972B92"/>
    <w:rsid w:val="789B597D"/>
    <w:rsid w:val="78B055DF"/>
    <w:rsid w:val="78B860C7"/>
    <w:rsid w:val="78BB4F0B"/>
    <w:rsid w:val="78DA6911"/>
    <w:rsid w:val="78F27885"/>
    <w:rsid w:val="78F62A63"/>
    <w:rsid w:val="791E2625"/>
    <w:rsid w:val="79214785"/>
    <w:rsid w:val="7924169F"/>
    <w:rsid w:val="793A68AD"/>
    <w:rsid w:val="79411DDA"/>
    <w:rsid w:val="7942375F"/>
    <w:rsid w:val="794739A4"/>
    <w:rsid w:val="79617461"/>
    <w:rsid w:val="796604C1"/>
    <w:rsid w:val="79687A52"/>
    <w:rsid w:val="796C51CB"/>
    <w:rsid w:val="797F3F47"/>
    <w:rsid w:val="79815C8E"/>
    <w:rsid w:val="799A3B0E"/>
    <w:rsid w:val="799E5813"/>
    <w:rsid w:val="79AB29D5"/>
    <w:rsid w:val="79C701F9"/>
    <w:rsid w:val="79CD0CA3"/>
    <w:rsid w:val="79CD468A"/>
    <w:rsid w:val="79D546D4"/>
    <w:rsid w:val="79D84938"/>
    <w:rsid w:val="79D907B8"/>
    <w:rsid w:val="79E15C12"/>
    <w:rsid w:val="79FA795F"/>
    <w:rsid w:val="7A042DF5"/>
    <w:rsid w:val="7A0B5174"/>
    <w:rsid w:val="7A0F4E6D"/>
    <w:rsid w:val="7A1B1310"/>
    <w:rsid w:val="7A282EF3"/>
    <w:rsid w:val="7A391D22"/>
    <w:rsid w:val="7A4F42BB"/>
    <w:rsid w:val="7A6506D1"/>
    <w:rsid w:val="7A6876FC"/>
    <w:rsid w:val="7A6A24C3"/>
    <w:rsid w:val="7A85474C"/>
    <w:rsid w:val="7A856DF4"/>
    <w:rsid w:val="7A8F5B5D"/>
    <w:rsid w:val="7A963B3D"/>
    <w:rsid w:val="7A966FD4"/>
    <w:rsid w:val="7A9B7743"/>
    <w:rsid w:val="7AA531A2"/>
    <w:rsid w:val="7AA72192"/>
    <w:rsid w:val="7AB33B53"/>
    <w:rsid w:val="7AB5530E"/>
    <w:rsid w:val="7AB6178F"/>
    <w:rsid w:val="7AC8786B"/>
    <w:rsid w:val="7AD50B76"/>
    <w:rsid w:val="7AFC25EF"/>
    <w:rsid w:val="7B182247"/>
    <w:rsid w:val="7B390985"/>
    <w:rsid w:val="7B4711F1"/>
    <w:rsid w:val="7B5F3A18"/>
    <w:rsid w:val="7B6219CA"/>
    <w:rsid w:val="7B6B4770"/>
    <w:rsid w:val="7B711F2B"/>
    <w:rsid w:val="7B7F73C9"/>
    <w:rsid w:val="7B991FDF"/>
    <w:rsid w:val="7BBB3620"/>
    <w:rsid w:val="7BD55A68"/>
    <w:rsid w:val="7BD73304"/>
    <w:rsid w:val="7BE438C9"/>
    <w:rsid w:val="7BEA7FDA"/>
    <w:rsid w:val="7C020884"/>
    <w:rsid w:val="7C06202E"/>
    <w:rsid w:val="7C0E3C86"/>
    <w:rsid w:val="7C134FCC"/>
    <w:rsid w:val="7C173596"/>
    <w:rsid w:val="7C1A2C25"/>
    <w:rsid w:val="7C2167C3"/>
    <w:rsid w:val="7C24664A"/>
    <w:rsid w:val="7C2B06C7"/>
    <w:rsid w:val="7C313D61"/>
    <w:rsid w:val="7C431F57"/>
    <w:rsid w:val="7C455BF0"/>
    <w:rsid w:val="7C567D3F"/>
    <w:rsid w:val="7C736E3D"/>
    <w:rsid w:val="7C763AF9"/>
    <w:rsid w:val="7C76720B"/>
    <w:rsid w:val="7C8F7FDB"/>
    <w:rsid w:val="7C923690"/>
    <w:rsid w:val="7CEE5233"/>
    <w:rsid w:val="7CF63AAE"/>
    <w:rsid w:val="7D08598C"/>
    <w:rsid w:val="7D125108"/>
    <w:rsid w:val="7D254247"/>
    <w:rsid w:val="7D31162A"/>
    <w:rsid w:val="7D4D3BEF"/>
    <w:rsid w:val="7D5C4524"/>
    <w:rsid w:val="7DAC75AA"/>
    <w:rsid w:val="7DDB3518"/>
    <w:rsid w:val="7DE01539"/>
    <w:rsid w:val="7DEA01F4"/>
    <w:rsid w:val="7DF36B43"/>
    <w:rsid w:val="7E014191"/>
    <w:rsid w:val="7E0A25EC"/>
    <w:rsid w:val="7E0D5A18"/>
    <w:rsid w:val="7E111FF5"/>
    <w:rsid w:val="7E2A2760"/>
    <w:rsid w:val="7E4067F7"/>
    <w:rsid w:val="7E782D2C"/>
    <w:rsid w:val="7E7B4B75"/>
    <w:rsid w:val="7E9C19CD"/>
    <w:rsid w:val="7EA026F4"/>
    <w:rsid w:val="7EA22776"/>
    <w:rsid w:val="7F034ECC"/>
    <w:rsid w:val="7F274B7B"/>
    <w:rsid w:val="7F303FF7"/>
    <w:rsid w:val="7F31300D"/>
    <w:rsid w:val="7F6E1AFA"/>
    <w:rsid w:val="7FB11EF2"/>
    <w:rsid w:val="7FD1293D"/>
    <w:rsid w:val="7FD1691C"/>
    <w:rsid w:val="7FDD261D"/>
    <w:rsid w:val="7FE17C4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1"/>
    <w:qFormat/>
    <w:uiPriority w:val="9"/>
    <w:pPr>
      <w:spacing w:line="360" w:lineRule="auto"/>
      <w:outlineLvl w:val="0"/>
    </w:pPr>
    <w:rPr>
      <w:rFonts w:ascii="Times New Roman" w:hAnsi="Times New Roman" w:cs="Times New Roman"/>
      <w:b/>
      <w:sz w:val="28"/>
      <w:szCs w:val="28"/>
    </w:rPr>
  </w:style>
  <w:style w:type="paragraph" w:styleId="4">
    <w:name w:val="heading 2"/>
    <w:basedOn w:val="1"/>
    <w:next w:val="1"/>
    <w:link w:val="30"/>
    <w:unhideWhenUsed/>
    <w:qFormat/>
    <w:uiPriority w:val="9"/>
    <w:pPr>
      <w:spacing w:line="360" w:lineRule="auto"/>
      <w:ind w:firstLine="426" w:firstLineChars="177"/>
      <w:outlineLvl w:val="1"/>
    </w:pPr>
    <w:rPr>
      <w:rFonts w:ascii="Times New Roman" w:hAnsi="Times New Roman" w:cs="Times New Roman"/>
      <w:b/>
      <w:sz w:val="24"/>
      <w:szCs w:val="24"/>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customStyle="1" w:styleId="2">
    <w:name w:val="0正文"/>
    <w:qFormat/>
    <w:uiPriority w:val="0"/>
    <w:pPr>
      <w:widowControl w:val="0"/>
      <w:spacing w:line="360" w:lineRule="auto"/>
      <w:ind w:firstLine="720" w:firstLineChars="200"/>
    </w:pPr>
    <w:rPr>
      <w:rFonts w:ascii="Times New Roman" w:hAnsi="Times New Roman" w:eastAsia="宋体" w:cs="Times New Roman"/>
      <w:sz w:val="24"/>
      <w:szCs w:val="22"/>
      <w:lang w:val="en-US" w:eastAsia="zh-CN" w:bidi="ar-SA"/>
    </w:rPr>
  </w:style>
  <w:style w:type="paragraph" w:styleId="5">
    <w:name w:val="Normal Indent"/>
    <w:basedOn w:val="1"/>
    <w:link w:val="55"/>
    <w:unhideWhenUsed/>
    <w:qFormat/>
    <w:uiPriority w:val="0"/>
    <w:pPr>
      <w:widowControl/>
      <w:adjustRightInd w:val="0"/>
      <w:snapToGrid w:val="0"/>
      <w:spacing w:line="360" w:lineRule="auto"/>
      <w:ind w:firstLine="420" w:firstLineChars="200"/>
    </w:pPr>
    <w:rPr>
      <w:rFonts w:ascii="Times New Roman" w:hAnsi="Times New Roman" w:eastAsia="宋体" w:cs="Times New Roman"/>
      <w:szCs w:val="20"/>
    </w:rPr>
  </w:style>
  <w:style w:type="paragraph" w:styleId="6">
    <w:name w:val="Document Map"/>
    <w:basedOn w:val="1"/>
    <w:link w:val="49"/>
    <w:unhideWhenUsed/>
    <w:qFormat/>
    <w:uiPriority w:val="99"/>
    <w:rPr>
      <w:rFonts w:ascii="宋体" w:eastAsia="宋体"/>
      <w:sz w:val="18"/>
      <w:szCs w:val="18"/>
    </w:rPr>
  </w:style>
  <w:style w:type="paragraph" w:styleId="7">
    <w:name w:val="annotation text"/>
    <w:basedOn w:val="1"/>
    <w:link w:val="47"/>
    <w:unhideWhenUsed/>
    <w:qFormat/>
    <w:uiPriority w:val="99"/>
    <w:pPr>
      <w:jc w:val="left"/>
    </w:pPr>
  </w:style>
  <w:style w:type="paragraph" w:styleId="8">
    <w:name w:val="Body Text"/>
    <w:basedOn w:val="1"/>
    <w:link w:val="63"/>
    <w:qFormat/>
    <w:uiPriority w:val="1"/>
    <w:pPr>
      <w:spacing w:before="16"/>
      <w:ind w:left="111"/>
      <w:jc w:val="left"/>
    </w:pPr>
    <w:rPr>
      <w:rFonts w:ascii="宋体" w:hAnsi="宋体" w:eastAsia="宋体"/>
      <w:kern w:val="0"/>
      <w:szCs w:val="21"/>
      <w:lang w:eastAsia="en-US"/>
    </w:rPr>
  </w:style>
  <w:style w:type="paragraph" w:styleId="9">
    <w:name w:val="Body Text Indent"/>
    <w:basedOn w:val="1"/>
    <w:link w:val="70"/>
    <w:unhideWhenUsed/>
    <w:qFormat/>
    <w:uiPriority w:val="99"/>
    <w:pPr>
      <w:spacing w:after="120"/>
      <w:ind w:left="420" w:leftChars="200"/>
    </w:pPr>
  </w:style>
  <w:style w:type="paragraph" w:styleId="10">
    <w:name w:val="toc 3"/>
    <w:basedOn w:val="1"/>
    <w:next w:val="1"/>
    <w:semiHidden/>
    <w:unhideWhenUsed/>
    <w:qFormat/>
    <w:uiPriority w:val="39"/>
    <w:pPr>
      <w:ind w:left="840" w:leftChars="400"/>
    </w:pPr>
  </w:style>
  <w:style w:type="paragraph" w:styleId="11">
    <w:name w:val="Plain Text"/>
    <w:basedOn w:val="1"/>
    <w:qFormat/>
    <w:uiPriority w:val="0"/>
    <w:rPr>
      <w:sz w:val="24"/>
      <w:szCs w:val="20"/>
    </w:rPr>
  </w:style>
  <w:style w:type="paragraph" w:styleId="12">
    <w:name w:val="Body Text Indent 2"/>
    <w:basedOn w:val="1"/>
    <w:qFormat/>
    <w:uiPriority w:val="0"/>
    <w:pPr>
      <w:spacing w:after="120" w:line="480" w:lineRule="auto"/>
      <w:ind w:left="420" w:leftChars="200"/>
    </w:pPr>
  </w:style>
  <w:style w:type="paragraph" w:styleId="13">
    <w:name w:val="Balloon Text"/>
    <w:basedOn w:val="1"/>
    <w:link w:val="46"/>
    <w:unhideWhenUsed/>
    <w:qFormat/>
    <w:uiPriority w:val="99"/>
    <w:rPr>
      <w:sz w:val="18"/>
      <w:szCs w:val="18"/>
    </w:rPr>
  </w:style>
  <w:style w:type="paragraph" w:styleId="14">
    <w:name w:val="footer"/>
    <w:basedOn w:val="1"/>
    <w:link w:val="33"/>
    <w:unhideWhenUsed/>
    <w:qFormat/>
    <w:uiPriority w:val="99"/>
    <w:pPr>
      <w:tabs>
        <w:tab w:val="center" w:pos="4153"/>
        <w:tab w:val="right" w:pos="8306"/>
      </w:tabs>
      <w:snapToGrid w:val="0"/>
      <w:jc w:val="left"/>
    </w:pPr>
    <w:rPr>
      <w:sz w:val="18"/>
      <w:szCs w:val="18"/>
    </w:rPr>
  </w:style>
  <w:style w:type="paragraph" w:styleId="15">
    <w:name w:val="header"/>
    <w:basedOn w:val="1"/>
    <w:link w:val="32"/>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style>
  <w:style w:type="paragraph" w:styleId="17">
    <w:name w:val="List"/>
    <w:basedOn w:val="1"/>
    <w:next w:val="18"/>
    <w:qFormat/>
    <w:uiPriority w:val="0"/>
    <w:pPr>
      <w:ind w:left="200" w:hanging="200" w:hangingChars="200"/>
      <w:contextualSpacing/>
    </w:pPr>
  </w:style>
  <w:style w:type="paragraph" w:customStyle="1" w:styleId="18">
    <w:name w:val="君邦正文"/>
    <w:link w:val="54"/>
    <w:qFormat/>
    <w:uiPriority w:val="0"/>
    <w:pPr>
      <w:spacing w:after="60" w:line="360" w:lineRule="auto"/>
      <w:ind w:firstLine="480" w:firstLineChars="200"/>
      <w:jc w:val="both"/>
    </w:pPr>
    <w:rPr>
      <w:rFonts w:asciiTheme="minorHAnsi" w:hAnsiTheme="minorHAnsi" w:eastAsiaTheme="minorEastAsia" w:cstheme="minorBidi"/>
      <w:bCs/>
      <w:snapToGrid w:val="0"/>
      <w:kern w:val="2"/>
      <w:sz w:val="24"/>
      <w:szCs w:val="22"/>
      <w:lang w:val="en-US" w:eastAsia="zh-CN" w:bidi="ar-SA"/>
    </w:rPr>
  </w:style>
  <w:style w:type="paragraph" w:styleId="19">
    <w:name w:val="toc 2"/>
    <w:basedOn w:val="1"/>
    <w:next w:val="1"/>
    <w:unhideWhenUsed/>
    <w:qFormat/>
    <w:uiPriority w:val="39"/>
    <w:pPr>
      <w:ind w:left="420" w:leftChars="200"/>
    </w:pPr>
  </w:style>
  <w:style w:type="paragraph" w:styleId="20">
    <w:name w:val="annotation subject"/>
    <w:basedOn w:val="7"/>
    <w:next w:val="7"/>
    <w:link w:val="48"/>
    <w:unhideWhenUsed/>
    <w:qFormat/>
    <w:uiPriority w:val="99"/>
    <w:rPr>
      <w:b/>
      <w:bCs/>
    </w:rPr>
  </w:style>
  <w:style w:type="paragraph" w:styleId="21">
    <w:name w:val="Body Text First Indent"/>
    <w:basedOn w:val="8"/>
    <w:qFormat/>
    <w:uiPriority w:val="0"/>
    <w:pPr>
      <w:spacing w:after="120"/>
      <w:ind w:firstLine="420" w:firstLineChars="100"/>
    </w:pPr>
  </w:style>
  <w:style w:type="table" w:styleId="23">
    <w:name w:val="Table Grid"/>
    <w:basedOn w:val="2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qFormat/>
    <w:uiPriority w:val="0"/>
    <w:rPr>
      <w:b/>
      <w:bCs/>
    </w:rPr>
  </w:style>
  <w:style w:type="character" w:styleId="26">
    <w:name w:val="page number"/>
    <w:basedOn w:val="24"/>
    <w:qFormat/>
    <w:uiPriority w:val="0"/>
  </w:style>
  <w:style w:type="character" w:styleId="27">
    <w:name w:val="Hyperlink"/>
    <w:basedOn w:val="24"/>
    <w:unhideWhenUsed/>
    <w:qFormat/>
    <w:uiPriority w:val="99"/>
    <w:rPr>
      <w:color w:val="0000FF" w:themeColor="hyperlink"/>
      <w:u w:val="single"/>
      <w14:textFill>
        <w14:solidFill>
          <w14:schemeClr w14:val="hlink"/>
        </w14:solidFill>
      </w14:textFill>
    </w:rPr>
  </w:style>
  <w:style w:type="character" w:styleId="28">
    <w:name w:val="annotation reference"/>
    <w:basedOn w:val="24"/>
    <w:qFormat/>
    <w:uiPriority w:val="0"/>
    <w:rPr>
      <w:sz w:val="21"/>
      <w:szCs w:val="21"/>
    </w:rPr>
  </w:style>
  <w:style w:type="paragraph" w:customStyle="1" w:styleId="29">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30">
    <w:name w:val="标题 2 字符"/>
    <w:basedOn w:val="24"/>
    <w:link w:val="4"/>
    <w:qFormat/>
    <w:uiPriority w:val="9"/>
    <w:rPr>
      <w:rFonts w:ascii="Times New Roman" w:hAnsi="Times New Roman" w:cs="Times New Roman"/>
      <w:b/>
      <w:sz w:val="24"/>
      <w:szCs w:val="24"/>
    </w:rPr>
  </w:style>
  <w:style w:type="character" w:customStyle="1" w:styleId="31">
    <w:name w:val="标题 1 字符"/>
    <w:basedOn w:val="24"/>
    <w:link w:val="3"/>
    <w:qFormat/>
    <w:uiPriority w:val="9"/>
    <w:rPr>
      <w:rFonts w:ascii="Times New Roman" w:hAnsi="Times New Roman" w:cs="Times New Roman"/>
      <w:b/>
      <w:sz w:val="28"/>
      <w:szCs w:val="28"/>
    </w:rPr>
  </w:style>
  <w:style w:type="character" w:customStyle="1" w:styleId="32">
    <w:name w:val="页眉 字符"/>
    <w:basedOn w:val="24"/>
    <w:link w:val="15"/>
    <w:qFormat/>
    <w:uiPriority w:val="99"/>
    <w:rPr>
      <w:sz w:val="18"/>
      <w:szCs w:val="18"/>
    </w:rPr>
  </w:style>
  <w:style w:type="character" w:customStyle="1" w:styleId="33">
    <w:name w:val="页脚 字符"/>
    <w:basedOn w:val="24"/>
    <w:link w:val="14"/>
    <w:qFormat/>
    <w:uiPriority w:val="99"/>
    <w:rPr>
      <w:sz w:val="18"/>
      <w:szCs w:val="18"/>
    </w:rPr>
  </w:style>
  <w:style w:type="character" w:customStyle="1" w:styleId="34">
    <w:name w:val="1正文阳选清 Char"/>
    <w:link w:val="35"/>
    <w:qFormat/>
    <w:uiPriority w:val="0"/>
    <w:rPr>
      <w:rFonts w:cs="Arial"/>
      <w:sz w:val="24"/>
      <w:szCs w:val="24"/>
      <w:lang w:val="sq-AL" w:bidi="en-US"/>
    </w:rPr>
  </w:style>
  <w:style w:type="paragraph" w:customStyle="1" w:styleId="35">
    <w:name w:val="1正文阳选清"/>
    <w:basedOn w:val="1"/>
    <w:link w:val="34"/>
    <w:qFormat/>
    <w:uiPriority w:val="0"/>
    <w:pPr>
      <w:widowControl/>
      <w:adjustRightInd w:val="0"/>
      <w:snapToGrid w:val="0"/>
      <w:spacing w:after="60" w:line="360" w:lineRule="auto"/>
      <w:ind w:left="20" w:leftChars="20" w:right="20" w:rightChars="20" w:firstLine="200" w:firstLineChars="200"/>
    </w:pPr>
    <w:rPr>
      <w:rFonts w:cs="Arial"/>
      <w:sz w:val="24"/>
      <w:szCs w:val="24"/>
      <w:lang w:val="sq-AL" w:bidi="en-US"/>
    </w:rPr>
  </w:style>
  <w:style w:type="character" w:customStyle="1" w:styleId="36">
    <w:name w:val="报告表正文 Char Char"/>
    <w:link w:val="37"/>
    <w:qFormat/>
    <w:locked/>
    <w:uiPriority w:val="99"/>
    <w:rPr>
      <w:rFonts w:ascii="Times New Roman" w:hAnsi="Times New Roman" w:eastAsia="楷体_GB2312"/>
      <w:sz w:val="24"/>
      <w:szCs w:val="24"/>
    </w:rPr>
  </w:style>
  <w:style w:type="paragraph" w:customStyle="1" w:styleId="37">
    <w:name w:val="报告表正文"/>
    <w:basedOn w:val="1"/>
    <w:link w:val="36"/>
    <w:qFormat/>
    <w:uiPriority w:val="99"/>
    <w:pPr>
      <w:spacing w:line="360" w:lineRule="auto"/>
      <w:ind w:firstLine="200" w:firstLineChars="200"/>
    </w:pPr>
    <w:rPr>
      <w:rFonts w:ascii="Times New Roman" w:hAnsi="Times New Roman" w:eastAsia="楷体_GB2312"/>
      <w:sz w:val="24"/>
      <w:szCs w:val="24"/>
    </w:rPr>
  </w:style>
  <w:style w:type="character" w:customStyle="1" w:styleId="38">
    <w:name w:val="表内格式 Char1"/>
    <w:link w:val="39"/>
    <w:qFormat/>
    <w:uiPriority w:val="0"/>
    <w:rPr>
      <w:rFonts w:eastAsia="楷体_GB2312"/>
      <w:sz w:val="18"/>
      <w:szCs w:val="18"/>
    </w:rPr>
  </w:style>
  <w:style w:type="paragraph" w:customStyle="1" w:styleId="39">
    <w:name w:val="表内格式"/>
    <w:basedOn w:val="1"/>
    <w:link w:val="38"/>
    <w:qFormat/>
    <w:uiPriority w:val="0"/>
    <w:pPr>
      <w:jc w:val="center"/>
    </w:pPr>
    <w:rPr>
      <w:rFonts w:eastAsia="楷体_GB2312"/>
      <w:sz w:val="18"/>
      <w:szCs w:val="18"/>
    </w:rPr>
  </w:style>
  <w:style w:type="paragraph" w:customStyle="1" w:styleId="40">
    <w:name w:val="_Style 1"/>
    <w:basedOn w:val="1"/>
    <w:qFormat/>
    <w:uiPriority w:val="1"/>
    <w:pPr>
      <w:widowControl/>
      <w:jc w:val="left"/>
    </w:pPr>
    <w:rPr>
      <w:rFonts w:ascii="Times New Roman" w:hAnsi="Times New Roman" w:eastAsia="宋体" w:cs="Times New Roman"/>
      <w:kern w:val="0"/>
      <w:sz w:val="24"/>
      <w:szCs w:val="32"/>
    </w:rPr>
  </w:style>
  <w:style w:type="character" w:customStyle="1" w:styleId="41">
    <w:name w:val="环科院正文 Char Char"/>
    <w:link w:val="42"/>
    <w:qFormat/>
    <w:uiPriority w:val="0"/>
    <w:rPr>
      <w:rFonts w:ascii="宋体" w:hAnsi="宋体" w:cs="宋体"/>
      <w:sz w:val="24"/>
    </w:rPr>
  </w:style>
  <w:style w:type="paragraph" w:customStyle="1" w:styleId="42">
    <w:name w:val="环科院正文"/>
    <w:basedOn w:val="1"/>
    <w:link w:val="41"/>
    <w:qFormat/>
    <w:uiPriority w:val="0"/>
    <w:pPr>
      <w:spacing w:line="360" w:lineRule="auto"/>
      <w:ind w:firstLine="480" w:firstLineChars="200"/>
    </w:pPr>
    <w:rPr>
      <w:rFonts w:ascii="宋体" w:hAnsi="宋体" w:cs="宋体"/>
      <w:sz w:val="24"/>
    </w:rPr>
  </w:style>
  <w:style w:type="paragraph" w:customStyle="1" w:styleId="43">
    <w:name w:val="表格1"/>
    <w:basedOn w:val="1"/>
    <w:link w:val="44"/>
    <w:qFormat/>
    <w:uiPriority w:val="0"/>
    <w:pPr>
      <w:widowControl/>
      <w:adjustRightInd w:val="0"/>
      <w:jc w:val="center"/>
      <w:textAlignment w:val="baseline"/>
    </w:pPr>
    <w:rPr>
      <w:rFonts w:ascii="宋体" w:hAnsi="Times New Roman" w:eastAsia="宋体" w:cs="Times New Roman"/>
      <w:kern w:val="0"/>
      <w:sz w:val="24"/>
      <w:szCs w:val="20"/>
    </w:rPr>
  </w:style>
  <w:style w:type="character" w:customStyle="1" w:styleId="44">
    <w:name w:val="表格1 Char"/>
    <w:link w:val="43"/>
    <w:qFormat/>
    <w:uiPriority w:val="0"/>
    <w:rPr>
      <w:rFonts w:ascii="宋体" w:hAnsi="Times New Roman" w:eastAsia="宋体" w:cs="Times New Roman"/>
      <w:kern w:val="0"/>
      <w:sz w:val="24"/>
      <w:szCs w:val="20"/>
    </w:rPr>
  </w:style>
  <w:style w:type="paragraph" w:customStyle="1" w:styleId="45">
    <w:name w:val="TOC 标题1"/>
    <w:basedOn w:val="3"/>
    <w:next w:val="1"/>
    <w:unhideWhenUsed/>
    <w:qFormat/>
    <w:uiPriority w:val="39"/>
    <w:pPr>
      <w:keepNext/>
      <w:keepLines/>
      <w:widowControl/>
      <w:spacing w:before="240" w:line="259" w:lineRule="auto"/>
      <w:jc w:val="left"/>
      <w:outlineLvl w:val="9"/>
    </w:pPr>
    <w:rPr>
      <w:rFonts w:asciiTheme="majorHAnsi" w:hAnsiTheme="majorHAnsi" w:eastAsiaTheme="majorEastAsia" w:cstheme="majorBidi"/>
      <w:b w:val="0"/>
      <w:color w:val="376092" w:themeColor="accent1" w:themeShade="BF"/>
      <w:kern w:val="0"/>
      <w:sz w:val="32"/>
      <w:szCs w:val="32"/>
    </w:rPr>
  </w:style>
  <w:style w:type="character" w:customStyle="1" w:styleId="46">
    <w:name w:val="批注框文本 字符"/>
    <w:basedOn w:val="24"/>
    <w:link w:val="13"/>
    <w:semiHidden/>
    <w:qFormat/>
    <w:uiPriority w:val="99"/>
    <w:rPr>
      <w:sz w:val="18"/>
      <w:szCs w:val="18"/>
    </w:rPr>
  </w:style>
  <w:style w:type="character" w:customStyle="1" w:styleId="47">
    <w:name w:val="批注文字 字符"/>
    <w:basedOn w:val="24"/>
    <w:link w:val="7"/>
    <w:semiHidden/>
    <w:qFormat/>
    <w:uiPriority w:val="99"/>
  </w:style>
  <w:style w:type="character" w:customStyle="1" w:styleId="48">
    <w:name w:val="批注主题 字符"/>
    <w:basedOn w:val="47"/>
    <w:link w:val="20"/>
    <w:semiHidden/>
    <w:qFormat/>
    <w:uiPriority w:val="99"/>
    <w:rPr>
      <w:b/>
      <w:bCs/>
    </w:rPr>
  </w:style>
  <w:style w:type="character" w:customStyle="1" w:styleId="49">
    <w:name w:val="文档结构图 字符"/>
    <w:basedOn w:val="24"/>
    <w:link w:val="6"/>
    <w:semiHidden/>
    <w:qFormat/>
    <w:uiPriority w:val="99"/>
    <w:rPr>
      <w:rFonts w:ascii="宋体" w:eastAsia="宋体"/>
      <w:sz w:val="18"/>
      <w:szCs w:val="18"/>
    </w:rPr>
  </w:style>
  <w:style w:type="character" w:customStyle="1" w:styleId="50">
    <w:name w:val="报告表表格文字 Char"/>
    <w:link w:val="51"/>
    <w:qFormat/>
    <w:uiPriority w:val="0"/>
    <w:rPr>
      <w:rFonts w:eastAsia="楷体_GB2312"/>
      <w:sz w:val="18"/>
      <w:szCs w:val="18"/>
    </w:rPr>
  </w:style>
  <w:style w:type="paragraph" w:customStyle="1" w:styleId="51">
    <w:name w:val="报告表表格文字"/>
    <w:basedOn w:val="1"/>
    <w:link w:val="50"/>
    <w:qFormat/>
    <w:uiPriority w:val="0"/>
    <w:pPr>
      <w:widowControl/>
      <w:adjustRightInd w:val="0"/>
      <w:snapToGrid w:val="0"/>
      <w:jc w:val="center"/>
    </w:pPr>
    <w:rPr>
      <w:rFonts w:eastAsia="楷体_GB2312"/>
      <w:kern w:val="0"/>
      <w:sz w:val="18"/>
      <w:szCs w:val="18"/>
    </w:rPr>
  </w:style>
  <w:style w:type="paragraph" w:customStyle="1" w:styleId="52">
    <w:name w:val="表头样式1"/>
    <w:basedOn w:val="1"/>
    <w:link w:val="53"/>
    <w:qFormat/>
    <w:uiPriority w:val="0"/>
    <w:pPr>
      <w:spacing w:after="80" w:line="480" w:lineRule="atLeast"/>
      <w:jc w:val="center"/>
    </w:pPr>
    <w:rPr>
      <w:rFonts w:ascii="Times New Roman" w:hAnsi="Times New Roman" w:eastAsia="黑体" w:cs="Times New Roman"/>
      <w:b/>
      <w:sz w:val="24"/>
      <w:szCs w:val="20"/>
    </w:rPr>
  </w:style>
  <w:style w:type="character" w:customStyle="1" w:styleId="53">
    <w:name w:val="表头样式1 Char"/>
    <w:link w:val="52"/>
    <w:qFormat/>
    <w:uiPriority w:val="0"/>
    <w:rPr>
      <w:rFonts w:ascii="Times New Roman" w:hAnsi="Times New Roman" w:eastAsia="黑体" w:cs="Times New Roman"/>
      <w:b/>
      <w:kern w:val="2"/>
      <w:sz w:val="24"/>
    </w:rPr>
  </w:style>
  <w:style w:type="character" w:customStyle="1" w:styleId="54">
    <w:name w:val="君邦正文 Char"/>
    <w:link w:val="18"/>
    <w:qFormat/>
    <w:uiPriority w:val="0"/>
    <w:rPr>
      <w:bCs/>
      <w:snapToGrid w:val="0"/>
      <w:kern w:val="2"/>
      <w:sz w:val="24"/>
      <w:szCs w:val="22"/>
    </w:rPr>
  </w:style>
  <w:style w:type="character" w:customStyle="1" w:styleId="55">
    <w:name w:val="正文缩进 字符"/>
    <w:link w:val="5"/>
    <w:qFormat/>
    <w:uiPriority w:val="0"/>
    <w:rPr>
      <w:rFonts w:ascii="Times New Roman" w:hAnsi="Times New Roman" w:eastAsia="宋体" w:cs="Times New Roman"/>
      <w:kern w:val="2"/>
      <w:sz w:val="21"/>
    </w:rPr>
  </w:style>
  <w:style w:type="paragraph" w:customStyle="1" w:styleId="56">
    <w:name w:val="样式 环科院正文 Char Char + Times New Roman"/>
    <w:basedOn w:val="1"/>
    <w:link w:val="57"/>
    <w:qFormat/>
    <w:uiPriority w:val="0"/>
    <w:pPr>
      <w:spacing w:line="300" w:lineRule="auto"/>
      <w:ind w:firstLine="200" w:firstLineChars="200"/>
    </w:pPr>
    <w:rPr>
      <w:rFonts w:ascii="Times New Roman" w:hAnsi="Times New Roman" w:eastAsia="宋体" w:cs="Times New Roman"/>
      <w:bCs/>
      <w:kern w:val="0"/>
      <w:sz w:val="24"/>
      <w:szCs w:val="24"/>
    </w:rPr>
  </w:style>
  <w:style w:type="character" w:customStyle="1" w:styleId="57">
    <w:name w:val="样式 环科院正文 Char Char + Times New Roman Char"/>
    <w:link w:val="56"/>
    <w:qFormat/>
    <w:uiPriority w:val="0"/>
    <w:rPr>
      <w:rFonts w:ascii="Times New Roman" w:hAnsi="Times New Roman" w:eastAsia="宋体" w:cs="Times New Roman"/>
      <w:bCs/>
      <w:sz w:val="24"/>
      <w:szCs w:val="24"/>
    </w:rPr>
  </w:style>
  <w:style w:type="paragraph" w:styleId="58">
    <w:name w:val="List Paragraph"/>
    <w:basedOn w:val="1"/>
    <w:unhideWhenUsed/>
    <w:qFormat/>
    <w:uiPriority w:val="99"/>
    <w:pPr>
      <w:ind w:firstLine="420" w:firstLineChars="200"/>
    </w:pPr>
  </w:style>
  <w:style w:type="character" w:customStyle="1" w:styleId="59">
    <w:name w:val="报告书正文 Char Char"/>
    <w:link w:val="60"/>
    <w:qFormat/>
    <w:locked/>
    <w:uiPriority w:val="0"/>
    <w:rPr>
      <w:kern w:val="2"/>
      <w:sz w:val="24"/>
    </w:rPr>
  </w:style>
  <w:style w:type="paragraph" w:customStyle="1" w:styleId="60">
    <w:name w:val="报告书正文"/>
    <w:basedOn w:val="1"/>
    <w:link w:val="59"/>
    <w:qFormat/>
    <w:uiPriority w:val="0"/>
    <w:pPr>
      <w:widowControl/>
      <w:spacing w:line="360" w:lineRule="auto"/>
      <w:ind w:firstLine="480" w:firstLineChars="200"/>
    </w:pPr>
    <w:rPr>
      <w:sz w:val="24"/>
      <w:szCs w:val="20"/>
    </w:rPr>
  </w:style>
  <w:style w:type="character" w:customStyle="1" w:styleId="61">
    <w:name w:val="font21"/>
    <w:basedOn w:val="24"/>
    <w:qFormat/>
    <w:uiPriority w:val="0"/>
    <w:rPr>
      <w:rFonts w:hint="default" w:ascii="Times New Roman" w:hAnsi="Times New Roman" w:cs="Times New Roman"/>
      <w:color w:val="000000"/>
      <w:sz w:val="21"/>
      <w:szCs w:val="21"/>
      <w:u w:val="none"/>
    </w:rPr>
  </w:style>
  <w:style w:type="table" w:customStyle="1" w:styleId="62">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character" w:customStyle="1" w:styleId="63">
    <w:name w:val="正文文本 字符"/>
    <w:basedOn w:val="24"/>
    <w:link w:val="8"/>
    <w:qFormat/>
    <w:uiPriority w:val="1"/>
    <w:rPr>
      <w:rFonts w:ascii="宋体" w:hAnsi="宋体" w:eastAsia="宋体"/>
      <w:sz w:val="21"/>
      <w:szCs w:val="21"/>
      <w:lang w:eastAsia="en-US"/>
    </w:rPr>
  </w:style>
  <w:style w:type="paragraph" w:customStyle="1" w:styleId="64">
    <w:name w:val="Table Paragraph"/>
    <w:basedOn w:val="1"/>
    <w:qFormat/>
    <w:uiPriority w:val="1"/>
    <w:pPr>
      <w:jc w:val="left"/>
    </w:pPr>
    <w:rPr>
      <w:kern w:val="0"/>
      <w:sz w:val="22"/>
      <w:lang w:eastAsia="en-US"/>
    </w:rPr>
  </w:style>
  <w:style w:type="paragraph" w:customStyle="1" w:styleId="65">
    <w:name w:val="报告表正文 Char"/>
    <w:basedOn w:val="1"/>
    <w:qFormat/>
    <w:uiPriority w:val="0"/>
    <w:pPr>
      <w:spacing w:line="360" w:lineRule="auto"/>
      <w:ind w:firstLine="200" w:firstLineChars="200"/>
    </w:pPr>
    <w:rPr>
      <w:rFonts w:eastAsia="楷体_GB2312"/>
      <w:sz w:val="24"/>
      <w:szCs w:val="24"/>
    </w:rPr>
  </w:style>
  <w:style w:type="paragraph" w:customStyle="1" w:styleId="66">
    <w:name w:val="宗兴正文"/>
    <w:basedOn w:val="1"/>
    <w:qFormat/>
    <w:uiPriority w:val="0"/>
    <w:pPr>
      <w:spacing w:before="93" w:after="93" w:line="360" w:lineRule="auto"/>
      <w:ind w:firstLine="480" w:firstLineChars="200"/>
      <w:jc w:val="left"/>
    </w:pPr>
    <w:rPr>
      <w:kern w:val="0"/>
      <w:sz w:val="24"/>
    </w:rPr>
  </w:style>
  <w:style w:type="paragraph" w:customStyle="1" w:styleId="67">
    <w:name w:val="ST标题2"/>
    <w:basedOn w:val="1"/>
    <w:qFormat/>
    <w:uiPriority w:val="0"/>
    <w:pPr>
      <w:spacing w:before="120" w:after="120" w:line="360" w:lineRule="auto"/>
      <w:jc w:val="left"/>
      <w:outlineLvl w:val="1"/>
    </w:pPr>
    <w:rPr>
      <w:rFonts w:ascii="Times New Roman" w:hAnsi="Times New Roman" w:eastAsia="黑体" w:cs="Times New Roman"/>
      <w:b/>
      <w:sz w:val="32"/>
    </w:rPr>
  </w:style>
  <w:style w:type="paragraph" w:customStyle="1" w:styleId="68">
    <w:name w:val="ST标题3"/>
    <w:basedOn w:val="1"/>
    <w:qFormat/>
    <w:uiPriority w:val="0"/>
    <w:pPr>
      <w:spacing w:before="120" w:after="120" w:line="360" w:lineRule="auto"/>
      <w:jc w:val="left"/>
      <w:outlineLvl w:val="2"/>
    </w:pPr>
    <w:rPr>
      <w:rFonts w:ascii="Times New Roman" w:hAnsi="Times New Roman" w:eastAsia="黑体" w:cs="Times New Roman"/>
      <w:b/>
      <w:sz w:val="28"/>
    </w:rPr>
  </w:style>
  <w:style w:type="paragraph" w:customStyle="1" w:styleId="69">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70">
    <w:name w:val="正文文本缩进 字符"/>
    <w:basedOn w:val="24"/>
    <w:link w:val="9"/>
    <w:qFormat/>
    <w:uiPriority w:val="99"/>
    <w:rPr>
      <w:kern w:val="2"/>
      <w:sz w:val="21"/>
      <w:szCs w:val="22"/>
    </w:rPr>
  </w:style>
  <w:style w:type="paragraph" w:customStyle="1" w:styleId="71">
    <w:name w:val="正文(修改)"/>
    <w:basedOn w:val="1"/>
    <w:qFormat/>
    <w:uiPriority w:val="0"/>
    <w:pPr>
      <w:spacing w:line="360" w:lineRule="auto"/>
      <w:ind w:firstLine="480" w:firstLineChars="200"/>
    </w:pPr>
    <w:rPr>
      <w:kern w:val="0"/>
      <w:sz w:val="24"/>
    </w:rPr>
  </w:style>
  <w:style w:type="paragraph" w:customStyle="1" w:styleId="72">
    <w:name w:val="Body text|1"/>
    <w:basedOn w:val="1"/>
    <w:unhideWhenUsed/>
    <w:qFormat/>
    <w:uiPriority w:val="0"/>
    <w:pPr>
      <w:spacing w:line="410" w:lineRule="auto"/>
    </w:pPr>
    <w:rPr>
      <w:rFonts w:hint="eastAsia" w:ascii="MingLiU" w:hAnsi="MingLiU" w:eastAsia="MingLiU"/>
      <w:sz w:val="20"/>
      <w:lang w:val="zh-TW" w:eastAsia="zh-TW"/>
    </w:rPr>
  </w:style>
  <w:style w:type="character" w:customStyle="1" w:styleId="73">
    <w:name w:val="font51"/>
    <w:basedOn w:val="24"/>
    <w:qFormat/>
    <w:uiPriority w:val="0"/>
    <w:rPr>
      <w:rFonts w:hint="default" w:ascii="Times New Roman" w:hAnsi="Times New Roman" w:cs="Times New Roman"/>
      <w:b/>
      <w:color w:val="000000"/>
      <w:sz w:val="24"/>
      <w:szCs w:val="24"/>
      <w:u w:val="none"/>
    </w:rPr>
  </w:style>
  <w:style w:type="character" w:customStyle="1" w:styleId="74">
    <w:name w:val="font01"/>
    <w:basedOn w:val="24"/>
    <w:qFormat/>
    <w:uiPriority w:val="0"/>
    <w:rPr>
      <w:rFonts w:hint="default" w:ascii="Times New Roman" w:hAnsi="Times New Roman" w:cs="Times New Roman"/>
      <w:color w:val="000000"/>
      <w:sz w:val="21"/>
      <w:szCs w:val="21"/>
      <w:u w:val="none"/>
    </w:rPr>
  </w:style>
  <w:style w:type="paragraph" w:customStyle="1" w:styleId="75">
    <w:name w:val="正文样式"/>
    <w:basedOn w:val="1"/>
    <w:qFormat/>
    <w:uiPriority w:val="0"/>
    <w:pPr>
      <w:spacing w:line="360" w:lineRule="auto"/>
      <w:ind w:firstLine="480" w:firstLineChars="200"/>
    </w:pPr>
    <w:rPr>
      <w:color w:val="000000"/>
      <w:kern w:val="0"/>
      <w:sz w:val="24"/>
      <w:szCs w:val="20"/>
    </w:rPr>
  </w:style>
  <w:style w:type="paragraph" w:customStyle="1" w:styleId="76">
    <w:name w:val="表格正文"/>
    <w:basedOn w:val="1"/>
    <w:qFormat/>
    <w:uiPriority w:val="0"/>
    <w:pPr>
      <w:jc w:val="center"/>
    </w:pPr>
    <w:rPr>
      <w:rFonts w:hint="eastAsia" w:ascii="宋体" w:hAnsi="宋体"/>
    </w:rPr>
  </w:style>
  <w:style w:type="paragraph" w:customStyle="1" w:styleId="77">
    <w:name w:val="表格居中"/>
    <w:basedOn w:val="17"/>
    <w:next w:val="1"/>
    <w:qFormat/>
    <w:uiPriority w:val="0"/>
    <w:pPr>
      <w:spacing w:line="0" w:lineRule="atLeast"/>
      <w:jc w:val="center"/>
    </w:pPr>
    <w:rPr>
      <w:rFonts w:ascii="Times New Roman" w:hAnsi="Times New Roman" w:cs="Arial"/>
      <w:szCs w:val="21"/>
    </w:rPr>
  </w:style>
  <w:style w:type="paragraph" w:customStyle="1" w:styleId="78">
    <w:name w:val="正文修改"/>
    <w:basedOn w:val="1"/>
    <w:qFormat/>
    <w:uiPriority w:val="0"/>
    <w:pPr>
      <w:spacing w:line="360" w:lineRule="auto"/>
      <w:ind w:firstLine="480" w:firstLineChars="200"/>
    </w:pPr>
    <w:rPr>
      <w:rFonts w:cs="宋体"/>
      <w:sz w:val="24"/>
    </w:rPr>
  </w:style>
  <w:style w:type="paragraph" w:customStyle="1" w:styleId="79">
    <w:name w:val="【正文】"/>
    <w:basedOn w:val="1"/>
    <w:qFormat/>
    <w:uiPriority w:val="0"/>
    <w:pPr>
      <w:spacing w:line="440" w:lineRule="exact"/>
      <w:ind w:firstLine="544" w:firstLineChars="200"/>
    </w:pPr>
    <w:rPr>
      <w:rFonts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emf"/><Relationship Id="rId8" Type="http://schemas.openxmlformats.org/officeDocument/2006/relationships/oleObject" Target="embeddings/oleObject1.bin"/><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6.jpeg"/><Relationship Id="rId24" Type="http://schemas.openxmlformats.org/officeDocument/2006/relationships/image" Target="media/image15.jpeg"/><Relationship Id="rId23" Type="http://schemas.openxmlformats.org/officeDocument/2006/relationships/image" Target="media/image14.jpeg"/><Relationship Id="rId22" Type="http://schemas.openxmlformats.org/officeDocument/2006/relationships/image" Target="media/image13.png"/><Relationship Id="rId21" Type="http://schemas.openxmlformats.org/officeDocument/2006/relationships/image" Target="media/image12.jpeg"/><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emf"/><Relationship Id="rId10" Type="http://schemas.openxmlformats.org/officeDocument/2006/relationships/oleObject" Target="embeddings/oleObject2.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DF38C1-421F-495E-B0B1-25313B890B2F}">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51</Pages>
  <Words>25391</Words>
  <Characters>30382</Characters>
  <Lines>237</Lines>
  <Paragraphs>66</Paragraphs>
  <TotalTime>4</TotalTime>
  <ScaleCrop>false</ScaleCrop>
  <LinksUpToDate>false</LinksUpToDate>
  <CharactersWithSpaces>31609</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2019-11-28T14:47:00Z</dcterms:created>
  <dc:creator>徐</dc:creator>
  <cp:lastModifiedBy>布布</cp:lastModifiedBy>
  <cp:lastPrinted>2019-11-20T06:31:00Z</cp:lastPrinted>
  <dcterms:modified xsi:type="dcterms:W3CDTF">2022-05-24T09:02:27Z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6C39FA2E05514DBF89DFC4A6F9FFA6E5</vt:lpwstr>
  </property>
</Properties>
</file>