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6FBF6"/>
  <w:body>
    <w:p>
      <w:pPr>
        <w:pStyle w:val="16"/>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湖南天隆环保再生资源有限公司</w:t>
      </w:r>
    </w:p>
    <w:p>
      <w:pPr>
        <w:pStyle w:val="16"/>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废旧铅酸蓄电池回收、储存项目竣工环境保护验收意见</w:t>
      </w:r>
    </w:p>
    <w:p>
      <w:pPr>
        <w:pStyle w:val="16"/>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lang w:val="en-US" w:eastAsia="zh-CN"/>
        </w:rPr>
      </w:pP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0" w:firstLineChars="200"/>
        <w:jc w:val="both"/>
        <w:textAlignment w:val="auto"/>
        <w:outlineLvl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20</w:t>
      </w:r>
      <w:r>
        <w:rPr>
          <w:rFonts w:hint="eastAsia" w:ascii="Times New Roman" w:hAnsi="Times New Roman" w:cs="Times New Roman"/>
          <w:sz w:val="24"/>
          <w:szCs w:val="24"/>
          <w:lang w:val="en-US" w:eastAsia="zh-CN"/>
        </w:rPr>
        <w:t>22</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月</w:t>
      </w:r>
      <w:r>
        <w:rPr>
          <w:rFonts w:hint="eastAsia" w:ascii="Times New Roman" w:hAnsi="Times New Roman" w:cs="Times New Roman"/>
          <w:sz w:val="24"/>
          <w:szCs w:val="24"/>
          <w:lang w:val="en-US" w:eastAsia="zh-CN"/>
        </w:rPr>
        <w:t>27</w:t>
      </w:r>
      <w:r>
        <w:rPr>
          <w:rFonts w:hint="default" w:ascii="Times New Roman" w:hAnsi="Times New Roman" w:eastAsia="宋体" w:cs="Times New Roman"/>
          <w:sz w:val="24"/>
          <w:szCs w:val="24"/>
          <w:lang w:eastAsia="zh-CN"/>
        </w:rPr>
        <w:t>日湖南天隆环保再生资源有限公司组织召开了废旧铅酸蓄电池回收、储存项目竣工环境</w:t>
      </w:r>
      <w:r>
        <w:rPr>
          <w:rFonts w:hint="eastAsia" w:ascii="Times New Roman" w:hAnsi="Times New Roman" w:cs="Times New Roman"/>
          <w:sz w:val="24"/>
          <w:szCs w:val="24"/>
          <w:lang w:val="en-US" w:eastAsia="zh-CN"/>
        </w:rPr>
        <w:t>保护</w:t>
      </w:r>
      <w:r>
        <w:rPr>
          <w:rFonts w:hint="default" w:ascii="Times New Roman" w:hAnsi="Times New Roman" w:eastAsia="宋体" w:cs="Times New Roman"/>
          <w:sz w:val="24"/>
          <w:szCs w:val="24"/>
          <w:lang w:eastAsia="zh-CN"/>
        </w:rPr>
        <w:t>验收会议，参加会议的有三位专家、邵阳</w:t>
      </w:r>
      <w:r>
        <w:rPr>
          <w:rFonts w:hint="eastAsia" w:ascii="Times New Roman" w:hAnsi="Times New Roman" w:cs="Times New Roman"/>
          <w:sz w:val="24"/>
          <w:szCs w:val="24"/>
          <w:lang w:val="en-US" w:eastAsia="zh-CN"/>
        </w:rPr>
        <w:t>市生态</w:t>
      </w:r>
      <w:r>
        <w:rPr>
          <w:rFonts w:hint="default" w:ascii="Times New Roman" w:hAnsi="Times New Roman" w:eastAsia="宋体" w:cs="Times New Roman"/>
          <w:sz w:val="24"/>
          <w:szCs w:val="24"/>
          <w:lang w:eastAsia="zh-CN"/>
        </w:rPr>
        <w:t>环境局</w:t>
      </w:r>
      <w:r>
        <w:rPr>
          <w:rFonts w:hint="eastAsia" w:ascii="Times New Roman" w:hAnsi="Times New Roman" w:cs="Times New Roman"/>
          <w:sz w:val="24"/>
          <w:szCs w:val="24"/>
          <w:lang w:val="en-US" w:eastAsia="zh-CN"/>
        </w:rPr>
        <w:t>邵阳县分局</w:t>
      </w:r>
      <w:r>
        <w:rPr>
          <w:rFonts w:hint="default" w:ascii="Times New Roman" w:hAnsi="Times New Roman" w:eastAsia="宋体" w:cs="Times New Roman"/>
          <w:sz w:val="24"/>
          <w:szCs w:val="24"/>
          <w:lang w:eastAsia="zh-CN"/>
        </w:rPr>
        <w:t>等单位的领导和代表（名单附后）。与会代表查看了项目的现场，听取了建设单位和验收监测单位关于该项目竣工环境保护验收有关情况的介绍，审阅了项目竣工</w:t>
      </w:r>
      <w:r>
        <w:rPr>
          <w:rFonts w:hint="eastAsia" w:ascii="Times New Roman" w:hAnsi="Times New Roman" w:cs="Times New Roman"/>
          <w:sz w:val="24"/>
          <w:szCs w:val="24"/>
          <w:lang w:val="en-US" w:eastAsia="zh-CN"/>
        </w:rPr>
        <w:t>环境保护</w:t>
      </w:r>
      <w:r>
        <w:rPr>
          <w:rFonts w:hint="default" w:ascii="Times New Roman" w:hAnsi="Times New Roman" w:eastAsia="宋体" w:cs="Times New Roman"/>
          <w:sz w:val="24"/>
          <w:szCs w:val="24"/>
          <w:lang w:eastAsia="zh-CN"/>
        </w:rPr>
        <w:t>验收资料，</w:t>
      </w:r>
      <w:r>
        <w:rPr>
          <w:rFonts w:hint="default" w:ascii="Times New Roman" w:hAnsi="Times New Roman" w:eastAsia="宋体" w:cs="Times New Roman"/>
          <w:sz w:val="24"/>
          <w:szCs w:val="24"/>
        </w:rPr>
        <w:t>严格依照国家有关法律法规、建设项目竣工环境保护验收技术规范、项目环境影响评价报告和审批部门审批决定等要求对本项目进行验收</w:t>
      </w:r>
      <w:r>
        <w:rPr>
          <w:rFonts w:hint="default" w:ascii="Times New Roman" w:hAnsi="Times New Roman" w:eastAsia="宋体" w:cs="Times New Roman"/>
          <w:sz w:val="24"/>
          <w:szCs w:val="24"/>
          <w:lang w:eastAsia="zh-CN"/>
        </w:rPr>
        <w:t>。提出意见如下：</w:t>
      </w:r>
    </w:p>
    <w:p>
      <w:pPr>
        <w:keepNext w:val="0"/>
        <w:keepLines w:val="0"/>
        <w:pageBreakBefore w:val="0"/>
        <w:widowControl w:val="0"/>
        <w:kinsoku/>
        <w:wordWrap/>
        <w:overflowPunct/>
        <w:topLinePunct w:val="0"/>
        <w:autoSpaceDE/>
        <w:autoSpaceDN/>
        <w:bidi w:val="0"/>
        <w:spacing w:line="360" w:lineRule="auto"/>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一、工程建设基本情况</w:t>
      </w:r>
    </w:p>
    <w:p>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（一）建设地点、规模、主要建设内容</w:t>
      </w:r>
    </w:p>
    <w:p>
      <w:pPr>
        <w:keepNext w:val="0"/>
        <w:keepLines w:val="0"/>
        <w:pageBreakBefore w:val="0"/>
        <w:widowControl w:val="0"/>
        <w:kinsoku/>
        <w:wordWrap/>
        <w:overflowPunct/>
        <w:topLinePunct w:val="0"/>
        <w:autoSpaceDE/>
        <w:autoSpaceDN/>
        <w:bidi w:val="0"/>
        <w:spacing w:line="360" w:lineRule="auto"/>
        <w:ind w:firstLine="480"/>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rPr>
        <w:t>本项目位于</w:t>
      </w:r>
      <w:r>
        <w:rPr>
          <w:rFonts w:hint="default" w:ascii="Times New Roman" w:hAnsi="Times New Roman" w:eastAsia="宋体" w:cs="Times New Roman"/>
          <w:color w:val="auto"/>
        </w:rPr>
        <w:t>位于</w:t>
      </w:r>
      <w:r>
        <w:rPr>
          <w:rFonts w:hint="default" w:ascii="Times New Roman" w:hAnsi="Times New Roman" w:cs="Times New Roman"/>
          <w:bCs/>
          <w:color w:val="auto"/>
          <w:spacing w:val="11"/>
          <w:kern w:val="2"/>
          <w:sz w:val="24"/>
          <w:szCs w:val="24"/>
          <w:highlight w:val="none"/>
          <w:lang w:val="en-US" w:eastAsia="zh-CN" w:bidi="ar-SA"/>
        </w:rPr>
        <w:t>邵阳县长阳铺镇新能源工业集中区第三栋</w:t>
      </w:r>
      <w:r>
        <w:rPr>
          <w:rFonts w:hint="default" w:ascii="Times New Roman" w:hAnsi="Times New Roman" w:cs="Times New Roman"/>
          <w:sz w:val="24"/>
        </w:rPr>
        <w:t>（</w:t>
      </w:r>
      <w:r>
        <w:rPr>
          <w:rFonts w:hint="default" w:ascii="Times New Roman" w:hAnsi="Times New Roman" w:cs="Times New Roman"/>
          <w:sz w:val="24"/>
          <w:lang w:eastAsia="zh-CN"/>
        </w:rPr>
        <w:t>东经111°19'16.50"，北纬27°14'10.43"</w:t>
      </w:r>
      <w:r>
        <w:rPr>
          <w:rFonts w:hint="default" w:ascii="Times New Roman" w:hAnsi="Times New Roman" w:cs="Times New Roman"/>
          <w:sz w:val="24"/>
        </w:rPr>
        <w:t>），</w:t>
      </w:r>
      <w:r>
        <w:rPr>
          <w:rFonts w:hint="default" w:ascii="Times New Roman" w:hAnsi="Times New Roman" w:cs="Times New Roman"/>
          <w:sz w:val="24"/>
          <w:lang w:val="en-US" w:eastAsia="zh-CN"/>
        </w:rPr>
        <w:t>本项目于2016年10月开始建设，2017年5月基本建设完成，至邵阳市生态环境局发放危废经营许可证后公司正式运营。项目实际总投资1000万元，占地面积1200平方米，总建筑面积1200平方米。主要建设内容包括废铅酸蓄电池储存区、装卸区、其他库房、环保设施及相关公用工程。</w:t>
      </w:r>
    </w:p>
    <w:p>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（二）建设过程及环保审批情况</w:t>
      </w:r>
    </w:p>
    <w:p>
      <w:pPr>
        <w:keepNext w:val="0"/>
        <w:keepLines w:val="0"/>
        <w:pageBreakBefore w:val="0"/>
        <w:widowControl w:val="0"/>
        <w:kinsoku/>
        <w:wordWrap/>
        <w:overflowPunct/>
        <w:topLinePunct w:val="0"/>
        <w:autoSpaceDE/>
        <w:autoSpaceDN/>
        <w:bidi w:val="0"/>
        <w:spacing w:line="360" w:lineRule="auto"/>
        <w:ind w:firstLine="480"/>
        <w:textAlignment w:val="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公司2016年11月委托湖南绿鸿环境科技有限责任公司编制了《湖南省圣恒再生资源有限公司废旧铅酸蓄电池回收、储存项目环境影响报告书》，邵阳市环境保护局于2016年12月1日以《邵市环评（2016）64号》文对本项目予以批复。2017年9月4日建设单位变更为湖南天隆环保再生资源有限公司（邵市环评（2017）44号），项目建设地点、规模、内容、措施要求等均不发生改变。</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验收范围</w:t>
      </w:r>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left"/>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本项目的主体工程及配套设施、污染防治设施、环保管理制度以及污染物排放情况</w:t>
      </w:r>
      <w:r>
        <w:rPr>
          <w:rFonts w:hint="default" w:ascii="Times New Roman" w:hAnsi="Times New Roman" w:eastAsia="宋体" w:cs="Times New Roman"/>
          <w:b w:val="0"/>
          <w:bCs w:val="0"/>
          <w:color w:val="auto"/>
          <w:kern w:val="0"/>
          <w:sz w:val="24"/>
          <w:szCs w:val="24"/>
          <w:lang w:val="en-US" w:eastAsia="zh-CN"/>
        </w:rPr>
        <w:t>。</w:t>
      </w:r>
    </w:p>
    <w:p>
      <w:pPr>
        <w:keepNext w:val="0"/>
        <w:keepLines w:val="0"/>
        <w:pageBreakBefore w:val="0"/>
        <w:widowControl w:val="0"/>
        <w:numPr>
          <w:ilvl w:val="0"/>
          <w:numId w:val="2"/>
        </w:numPr>
        <w:kinsoku/>
        <w:wordWrap/>
        <w:overflowPunct/>
        <w:topLinePunct w:val="0"/>
        <w:autoSpaceDE/>
        <w:autoSpaceDN/>
        <w:bidi w:val="0"/>
        <w:spacing w:line="360" w:lineRule="auto"/>
        <w:ind w:leftChars="0"/>
        <w:jc w:val="left"/>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工程变动情况</w:t>
      </w:r>
    </w:p>
    <w:p>
      <w:pPr>
        <w:keepNext w:val="0"/>
        <w:keepLines w:val="0"/>
        <w:pageBreakBefore w:val="0"/>
        <w:widowControl w:val="0"/>
        <w:numPr>
          <w:ilvl w:val="0"/>
          <w:numId w:val="0"/>
        </w:numPr>
        <w:kinsoku/>
        <w:wordWrap/>
        <w:overflowPunct/>
        <w:topLinePunct w:val="0"/>
        <w:autoSpaceDE/>
        <w:autoSpaceDN/>
        <w:bidi w:val="0"/>
        <w:spacing w:line="360" w:lineRule="auto"/>
        <w:ind w:firstLine="480" w:firstLineChars="200"/>
        <w:jc w:val="left"/>
        <w:textAlignment w:val="auto"/>
        <w:rPr>
          <w:rFonts w:hint="default" w:ascii="Times New Roman" w:hAnsi="Times New Roman" w:eastAsia="宋体" w:cs="Times New Roman"/>
          <w:b/>
          <w:bCs/>
          <w:sz w:val="24"/>
          <w:szCs w:val="24"/>
          <w:lang w:val="en-US" w:eastAsia="zh-CN"/>
        </w:rPr>
      </w:pPr>
      <w:r>
        <w:rPr>
          <w:rFonts w:hint="default" w:ascii="宋体" w:hAnsi="宋体"/>
          <w:sz w:val="24"/>
          <w:szCs w:val="24"/>
          <w:u w:val="none"/>
          <w:lang w:val="en-US" w:eastAsia="zh-CN"/>
        </w:rPr>
        <w:t>对照项目环评报告书和环评批复，本项目性质、生产工艺、规模、地点、环境保护措施均符合环评及环评批复要求，不涉及建设项目的性质、规模、地点、生产工艺、环境保护措施的变动，与环评一致。因此，本项目不存在重大变动。</w:t>
      </w:r>
      <w:r>
        <w:rPr>
          <w:rFonts w:hint="default" w:ascii="Times New Roman" w:hAnsi="Times New Roman" w:eastAsia="宋体" w:cs="Times New Roman"/>
          <w:b/>
          <w:bCs/>
          <w:sz w:val="24"/>
          <w:szCs w:val="24"/>
          <w:lang w:val="en-US" w:eastAsia="zh-CN"/>
        </w:rPr>
        <w:t>三、环境保护设施建设情况</w:t>
      </w:r>
    </w:p>
    <w:p>
      <w:pPr>
        <w:keepNext w:val="0"/>
        <w:keepLines w:val="0"/>
        <w:pageBreakBefore w:val="0"/>
        <w:widowControl w:val="0"/>
        <w:numPr>
          <w:ilvl w:val="0"/>
          <w:numId w:val="0"/>
        </w:numPr>
        <w:kinsoku/>
        <w:wordWrap/>
        <w:overflowPunct/>
        <w:topLinePunct w:val="0"/>
        <w:autoSpaceDE/>
        <w:autoSpaceDN/>
        <w:bidi w:val="0"/>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（一）废水</w:t>
      </w:r>
    </w:p>
    <w:p>
      <w:pPr>
        <w:pStyle w:val="17"/>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eastAsia="zh-CN"/>
        </w:rPr>
        <w:t>不涉及生产加工，车间地面采用拖把擦拭，无冲洗废水产生，项目运营过程中无生产废水产生；公司不设食堂和宿舍，无生活污水产生，项目生活设施依托湖南</w:t>
      </w:r>
      <w:r>
        <w:rPr>
          <w:rFonts w:hint="default" w:ascii="Times New Roman" w:hAnsi="Times New Roman" w:eastAsia="宋体" w:cs="Times New Roman"/>
          <w:sz w:val="24"/>
          <w:szCs w:val="24"/>
          <w:lang w:val="en-US" w:eastAsia="zh-CN"/>
        </w:rPr>
        <w:t>省</w:t>
      </w:r>
      <w:r>
        <w:rPr>
          <w:rFonts w:hint="default" w:ascii="Times New Roman" w:hAnsi="Times New Roman" w:eastAsia="宋体" w:cs="Times New Roman"/>
          <w:sz w:val="24"/>
          <w:szCs w:val="24"/>
          <w:lang w:eastAsia="zh-CN"/>
        </w:rPr>
        <w:t>长城新能源科技有限公司</w:t>
      </w:r>
      <w:r>
        <w:rPr>
          <w:rFonts w:hint="default" w:ascii="Times New Roman" w:hAnsi="Times New Roman" w:eastAsia="宋体" w:cs="Times New Roman"/>
          <w:sz w:val="24"/>
          <w:szCs w:val="24"/>
        </w:rPr>
        <w:t>。</w:t>
      </w:r>
    </w:p>
    <w:p>
      <w:pPr>
        <w:keepNext w:val="0"/>
        <w:keepLines w:val="0"/>
        <w:pageBreakBefore w:val="0"/>
        <w:widowControl w:val="0"/>
        <w:numPr>
          <w:ilvl w:val="0"/>
          <w:numId w:val="0"/>
        </w:numPr>
        <w:kinsoku/>
        <w:wordWrap/>
        <w:overflowPunct/>
        <w:topLinePunct w:val="0"/>
        <w:autoSpaceDE/>
        <w:autoSpaceDN/>
        <w:bidi w:val="0"/>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（二）废气</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本项目废气主要为硫酸雾废气及电池装卸过程产生的粉尘，废铅酸蓄电池密封阀或壳体轻微破损会导致电解液挥发产生少量硫酸雾，通过加装集气罩统一收集经</w:t>
      </w:r>
      <w:r>
        <w:rPr>
          <w:rFonts w:hint="eastAsia" w:ascii="Times New Roman" w:hAnsi="Times New Roman" w:cs="Times New Roman"/>
          <w:sz w:val="24"/>
          <w:szCs w:val="24"/>
          <w:lang w:val="en-US" w:eastAsia="zh-CN"/>
        </w:rPr>
        <w:t>碱液喷淋塔</w:t>
      </w:r>
      <w:r>
        <w:rPr>
          <w:rFonts w:hint="default" w:ascii="Times New Roman" w:hAnsi="Times New Roman" w:cs="Times New Roman" w:eastAsiaTheme="minorEastAsia"/>
          <w:sz w:val="24"/>
          <w:szCs w:val="24"/>
          <w:lang w:val="en-US" w:eastAsia="zh-CN"/>
        </w:rPr>
        <w:t>装置净化后由车间外15m高排气筒高空排放。电池装卸过程产生的粉尘通过加强车间内部保洁，地面灰尘及时清扫，定期用拖把擦拭，减少车辆进出及废电池搬运过程地面起尘。</w:t>
      </w:r>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（三）噪声</w:t>
      </w:r>
    </w:p>
    <w:p>
      <w:pPr>
        <w:pStyle w:val="9"/>
        <w:keepNext w:val="0"/>
        <w:keepLines w:val="0"/>
        <w:pageBreakBefore w:val="0"/>
        <w:widowControl w:val="0"/>
        <w:kinsoku/>
        <w:wordWrap/>
        <w:overflowPunct/>
        <w:topLinePunct w:val="0"/>
        <w:autoSpaceDE/>
        <w:autoSpaceDN/>
        <w:bidi w:val="0"/>
        <w:spacing w:after="0" w:afterLines="0" w:line="360" w:lineRule="auto"/>
        <w:ind w:left="0" w:leftChars="0" w:firstLine="0" w:firstLineChars="0"/>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本项目噪声主要来自车辆进出产生的噪声、员工在装卸过程产生的噪声和排风系统的噪声，通过选用低噪声设备，车辆进站时减速、禁止鸣笛，在装卸过程中工作人员小心轻放等措施来降低对周边环境的影响。</w:t>
      </w:r>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jc w:val="left"/>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（四）固体废物</w:t>
      </w:r>
    </w:p>
    <w:p>
      <w:pPr>
        <w:keepNext w:val="0"/>
        <w:keepLines w:val="0"/>
        <w:pageBreakBefore w:val="0"/>
        <w:widowControl w:val="0"/>
        <w:tabs>
          <w:tab w:val="left" w:pos="1635"/>
        </w:tabs>
        <w:kinsoku/>
        <w:wordWrap/>
        <w:overflowPunct/>
        <w:topLinePunct w:val="0"/>
        <w:autoSpaceDE/>
        <w:autoSpaceDN/>
        <w:bidi w:val="0"/>
        <w:spacing w:line="360" w:lineRule="auto"/>
        <w:ind w:firstLine="482"/>
        <w:textAlignment w:val="auto"/>
        <w:rPr>
          <w:rFonts w:hint="default" w:ascii="Times New Roman" w:hAnsi="Times New Roman" w:cs="Times New Roman"/>
          <w:sz w:val="24"/>
          <w:lang w:val="en-US"/>
        </w:rPr>
      </w:pPr>
      <w:r>
        <w:rPr>
          <w:rFonts w:hint="default" w:ascii="Times New Roman" w:hAnsi="Times New Roman" w:cs="Times New Roman"/>
          <w:sz w:val="24"/>
          <w:lang w:val="en-US"/>
        </w:rPr>
        <w:t>本项目固废主要</w:t>
      </w:r>
      <w:r>
        <w:rPr>
          <w:rFonts w:hint="default" w:ascii="Times New Roman" w:hAnsi="Times New Roman" w:cs="Times New Roman"/>
          <w:sz w:val="24"/>
          <w:lang w:val="en-US" w:eastAsia="zh-CN"/>
        </w:rPr>
        <w:t>为生活垃圾、废电解液和废劳保品</w:t>
      </w:r>
      <w:r>
        <w:rPr>
          <w:rFonts w:hint="default" w:ascii="Times New Roman" w:hAnsi="Times New Roman" w:cs="Times New Roman"/>
          <w:sz w:val="24"/>
          <w:lang w:val="en-US"/>
        </w:rPr>
        <w:t>。</w:t>
      </w:r>
      <w:r>
        <w:rPr>
          <w:rFonts w:hint="default" w:ascii="Times New Roman" w:hAnsi="Times New Roman" w:cs="Times New Roman"/>
          <w:sz w:val="24"/>
          <w:lang w:val="en-US" w:eastAsia="zh-CN"/>
        </w:rPr>
        <w:t>生活垃圾经公司内集中收集后，由环卫部门统一清运；废铅酸蓄电池受外力作用导致破裂引发电解液泄漏，用专用密闭容器装载后委托有资质单位进行处置，因现废铅酸蓄电池未发生过破裂产生废电解液，也未产生过废纤维棉，故公司暂未与有资质单位签订处置合同；废劳保品、抹布按照危废进行处置，储存于危废暂存间后委托湖南洁一方环保有限公司进行处置。</w:t>
      </w:r>
    </w:p>
    <w:p>
      <w:pPr>
        <w:keepNext w:val="0"/>
        <w:keepLines w:val="0"/>
        <w:pageBreakBefore w:val="0"/>
        <w:widowControl w:val="0"/>
        <w:numPr>
          <w:ilvl w:val="0"/>
          <w:numId w:val="0"/>
        </w:numPr>
        <w:kinsoku/>
        <w:wordWrap/>
        <w:overflowPunct/>
        <w:topLinePunct w:val="0"/>
        <w:autoSpaceDE/>
        <w:autoSpaceDN/>
        <w:bidi w:val="0"/>
        <w:spacing w:line="360" w:lineRule="auto"/>
        <w:jc w:val="left"/>
        <w:textAlignment w:val="auto"/>
        <w:rPr>
          <w:rFonts w:hint="default" w:ascii="Times New Roman" w:hAnsi="Times New Roman" w:cs="Times New Roman"/>
          <w:b/>
          <w:bCs/>
          <w:color w:val="auto"/>
          <w:sz w:val="24"/>
          <w:szCs w:val="24"/>
          <w:lang w:val="en-US" w:eastAsia="zh-CN"/>
        </w:rPr>
      </w:pPr>
      <w:r>
        <w:rPr>
          <w:rFonts w:hint="default" w:ascii="Times New Roman" w:hAnsi="Times New Roman" w:eastAsia="宋体" w:cs="Times New Roman"/>
          <w:kern w:val="2"/>
          <w:sz w:val="24"/>
          <w:szCs w:val="24"/>
          <w:lang w:val="en-US" w:eastAsia="zh-CN" w:bidi="ar-SA"/>
        </w:rPr>
        <w:t xml:space="preserve"> </w:t>
      </w:r>
      <w:r>
        <w:rPr>
          <w:rFonts w:hint="default" w:ascii="Times New Roman" w:hAnsi="Times New Roman" w:cs="Times New Roman"/>
          <w:b/>
          <w:bCs/>
          <w:color w:val="auto"/>
          <w:sz w:val="24"/>
          <w:szCs w:val="24"/>
          <w:lang w:val="en-US" w:eastAsia="zh-CN"/>
        </w:rPr>
        <w:t>四、环境保护设施调试效果</w:t>
      </w:r>
    </w:p>
    <w:p>
      <w:pPr>
        <w:keepNext w:val="0"/>
        <w:keepLines w:val="0"/>
        <w:pageBreakBefore w:val="0"/>
        <w:widowControl w:val="0"/>
        <w:numPr>
          <w:ilvl w:val="0"/>
          <w:numId w:val="0"/>
        </w:numPr>
        <w:kinsoku/>
        <w:wordWrap/>
        <w:overflowPunct/>
        <w:topLinePunct w:val="0"/>
        <w:autoSpaceDE/>
        <w:autoSpaceDN/>
        <w:bidi w:val="0"/>
        <w:spacing w:line="360" w:lineRule="auto"/>
        <w:ind w:leftChars="0" w:firstLine="240" w:firstLineChars="1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（一）污染物达标排放情况</w:t>
      </w: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0" w:firstLineChars="200"/>
        <w:jc w:val="both"/>
        <w:textAlignment w:val="auto"/>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1.废水</w:t>
      </w:r>
      <w:r>
        <w:rPr>
          <w:rFonts w:hint="eastAsia" w:ascii="Times New Roman" w:hAnsi="Times New Roman" w:cs="Times New Roman"/>
          <w:kern w:val="2"/>
          <w:sz w:val="24"/>
          <w:szCs w:val="24"/>
          <w:lang w:val="en-US" w:eastAsia="zh-CN" w:bidi="ar-SA"/>
        </w:rPr>
        <w:t>调查结果</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厂区已实行“雨污分流”制，地面是采取拖地清洁方式，不在场内冲洗运输车辆，无生产废水排放；项目已按照《废铅酸蓄电池处理污染控制技术规范》（HJ519-2009）及《危险废物贮存污染控制标准》（GB18597-2001）相关要求进行场地建设，储存区有耐酸地面隔离层，四周已设电解液收集明沟和集液槽。暂存间暂存规模已控制在30吨之内。</w:t>
      </w: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0" w:firstLineChars="200"/>
        <w:jc w:val="both"/>
        <w:textAlignment w:val="auto"/>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2.废气</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验收监测期间，公司硫酸雾废气排气筒中硫酸雾、颗粒物的监测结果均满足《大气污染物综合排放标准》（GB16297-1996）表2二级排放标准限值。</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验收监测期间，场界无组织废气中颗粒物、硫酸雾监测数值均可满足《大气污染物综合排放标准》（GB16297-1996）表2二级无组织排放监控浓度限值。</w:t>
      </w: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0" w:firstLineChars="200"/>
        <w:jc w:val="both"/>
        <w:textAlignment w:val="auto"/>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3.厂界噪声</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验收监测期间，项目场界外东、南、西、北侧昼间噪声最大值为53dB（A），夜间噪声最大值为43dB（A），符合《工业企业厂界环境噪声排放标准》（GB 12348-2008）中3类标准。</w:t>
      </w: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0" w:firstLineChars="200"/>
        <w:jc w:val="both"/>
        <w:textAlignment w:val="auto"/>
        <w:outlineLvl w:val="0"/>
        <w:rPr>
          <w:rFonts w:hint="eastAsia"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4.固体废物</w:t>
      </w:r>
      <w:r>
        <w:rPr>
          <w:rFonts w:hint="eastAsia" w:ascii="Times New Roman" w:hAnsi="Times New Roman" w:cs="Times New Roman"/>
          <w:color w:val="000000"/>
          <w:sz w:val="24"/>
          <w:szCs w:val="24"/>
          <w:lang w:val="en-US" w:eastAsia="zh-CN"/>
        </w:rPr>
        <w:t>调查结果</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公司已按照相关技术规范要求，收集、储存、管理危险废物。废铅酸蓄电池已按要求全部运送至有资质单位（湖南省金翼有色金属综合回收有限公司）集中处置；废劳保收集后委托湖南洁一方环保有限公司进行处置；公司还未产生废电解液，因此还未与有资质单位</w:t>
      </w:r>
      <w:bookmarkStart w:id="0" w:name="_GoBack"/>
      <w:bookmarkEnd w:id="0"/>
      <w:r>
        <w:rPr>
          <w:rFonts w:hint="default" w:ascii="Times New Roman" w:hAnsi="Times New Roman" w:eastAsia="宋体" w:cs="Times New Roman"/>
          <w:sz w:val="24"/>
          <w:szCs w:val="24"/>
          <w:lang w:val="en-US" w:eastAsia="zh-CN"/>
        </w:rPr>
        <w:t>签订处置协议。生活垃圾已及时清运，并统一通过环卫部门运送至城市生活垃圾填埋场处理。</w:t>
      </w:r>
    </w:p>
    <w:p>
      <w:pPr>
        <w:pStyle w:val="16"/>
        <w:keepNext w:val="0"/>
        <w:keepLines w:val="0"/>
        <w:pageBreakBefore w:val="0"/>
        <w:widowControl w:val="0"/>
        <w:numPr>
          <w:ilvl w:val="0"/>
          <w:numId w:val="3"/>
        </w:numPr>
        <w:kinsoku/>
        <w:wordWrap/>
        <w:overflowPunct/>
        <w:topLinePunct w:val="0"/>
        <w:autoSpaceDE/>
        <w:autoSpaceDN/>
        <w:bidi w:val="0"/>
        <w:spacing w:before="0" w:beforeLines="0" w:beforeAutospacing="0" w:after="0" w:afterLines="0" w:afterAutospacing="0" w:line="360" w:lineRule="auto"/>
        <w:ind w:firstLine="482" w:firstLineChars="200"/>
        <w:jc w:val="both"/>
        <w:textAlignment w:val="auto"/>
        <w:outlineLvl w:val="0"/>
        <w:rPr>
          <w:rFonts w:hint="default" w:ascii="Times New Roman" w:hAnsi="Times New Roman" w:cs="Times New Roman"/>
          <w:b/>
          <w:sz w:val="24"/>
          <w:szCs w:val="24"/>
        </w:rPr>
      </w:pPr>
      <w:r>
        <w:rPr>
          <w:rFonts w:hint="default" w:ascii="Times New Roman" w:hAnsi="Times New Roman" w:cs="Times New Roman"/>
          <w:b/>
          <w:sz w:val="24"/>
          <w:szCs w:val="24"/>
        </w:rPr>
        <w:t>工程建设对环境的影响</w:t>
      </w:r>
    </w:p>
    <w:p>
      <w:pPr>
        <w:pStyle w:val="16"/>
        <w:keepNext w:val="0"/>
        <w:keepLines w:val="0"/>
        <w:pageBreakBefore w:val="0"/>
        <w:widowControl w:val="0"/>
        <w:numPr>
          <w:ilvl w:val="0"/>
          <w:numId w:val="0"/>
        </w:numPr>
        <w:kinsoku/>
        <w:wordWrap/>
        <w:overflowPunct/>
        <w:topLinePunct w:val="0"/>
        <w:autoSpaceDE/>
        <w:autoSpaceDN/>
        <w:bidi w:val="0"/>
        <w:spacing w:before="0" w:beforeLines="0" w:beforeAutospacing="0" w:after="0" w:afterLines="0" w:afterAutospacing="0" w:line="360" w:lineRule="auto"/>
        <w:ind w:firstLine="480" w:firstLineChars="200"/>
        <w:jc w:val="both"/>
        <w:textAlignment w:val="auto"/>
        <w:outlineLvl w:val="0"/>
        <w:rPr>
          <w:rFonts w:hint="default" w:ascii="Times New Roman" w:hAnsi="Times New Roman" w:eastAsia="宋体"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本项目已按照环评及批复要求落实了各项污染防治措施，验收监测期间各类污染物均可以做到达标排放，对周围环境影响较小。</w:t>
      </w: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2" w:firstLineChars="200"/>
        <w:jc w:val="both"/>
        <w:textAlignment w:val="auto"/>
        <w:outlineLvl w:val="0"/>
        <w:rPr>
          <w:rFonts w:hint="default" w:ascii="Times New Roman" w:hAnsi="Times New Roman" w:eastAsia="宋体" w:cs="Times New Roman"/>
          <w:b/>
          <w:color w:val="000000"/>
          <w:sz w:val="24"/>
          <w:szCs w:val="24"/>
          <w:lang w:eastAsia="zh-CN"/>
        </w:rPr>
      </w:pPr>
      <w:r>
        <w:rPr>
          <w:rFonts w:hint="default" w:ascii="Times New Roman" w:hAnsi="Times New Roman" w:cs="Times New Roman"/>
          <w:b/>
          <w:color w:val="000000"/>
          <w:sz w:val="24"/>
          <w:szCs w:val="24"/>
        </w:rPr>
        <w:t>六、验收结论</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本项目已按照环评及批复要求落实了各项污染防治措施，验收期间废气、噪声均达到相关标准要求，</w:t>
      </w:r>
      <w:r>
        <w:rPr>
          <w:rFonts w:hint="eastAsia" w:ascii="Times New Roman" w:hAnsi="Times New Roman" w:cs="Times New Roman"/>
          <w:b w:val="0"/>
          <w:bCs/>
          <w:sz w:val="24"/>
          <w:szCs w:val="24"/>
          <w:lang w:val="en-US" w:eastAsia="zh-CN"/>
        </w:rPr>
        <w:t>无生产废水产生及外排、</w:t>
      </w:r>
      <w:r>
        <w:rPr>
          <w:rFonts w:hint="default" w:ascii="Times New Roman" w:hAnsi="Times New Roman" w:cs="Times New Roman"/>
          <w:b w:val="0"/>
          <w:bCs/>
          <w:sz w:val="24"/>
          <w:szCs w:val="24"/>
          <w:lang w:eastAsia="zh-CN"/>
        </w:rPr>
        <w:t>固体废物合理处置，验收组同意本项目通过竣工环保验收。</w:t>
      </w:r>
    </w:p>
    <w:p>
      <w:pPr>
        <w:pStyle w:val="9"/>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82"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color w:val="000000"/>
          <w:sz w:val="24"/>
          <w:szCs w:val="24"/>
        </w:rPr>
        <w:t>七、</w:t>
      </w:r>
      <w:r>
        <w:rPr>
          <w:rFonts w:hint="default" w:ascii="Times New Roman" w:hAnsi="Times New Roman" w:cs="Times New Roman"/>
          <w:b/>
          <w:color w:val="000000"/>
          <w:sz w:val="24"/>
          <w:szCs w:val="24"/>
          <w:lang w:eastAsia="zh-CN"/>
        </w:rPr>
        <w:t>验收建议</w:t>
      </w:r>
    </w:p>
    <w:p>
      <w:pPr>
        <w:pStyle w:val="9"/>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80" w:firstLineChars="200"/>
        <w:textAlignment w:val="auto"/>
        <w:outlineLvl w:val="9"/>
        <w:rPr>
          <w:rFonts w:hint="default" w:ascii="Times New Roman" w:hAnsi="Times New Roman" w:cs="Times New Roman"/>
        </w:rPr>
      </w:pPr>
      <w:r>
        <w:rPr>
          <w:rFonts w:hint="default" w:ascii="Times New Roman" w:hAnsi="Times New Roman" w:cs="Times New Roman"/>
          <w:b w:val="0"/>
          <w:bCs/>
          <w:color w:val="000000"/>
          <w:sz w:val="24"/>
          <w:szCs w:val="24"/>
          <w:lang w:val="en-US" w:eastAsia="zh-CN"/>
        </w:rPr>
        <w:t>（1）设专人负责环保设施的运行和管理，保证设施正常运转。</w:t>
      </w:r>
    </w:p>
    <w:p>
      <w:pPr>
        <w:pStyle w:val="9"/>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80"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val="0"/>
          <w:bCs/>
          <w:color w:val="000000"/>
          <w:sz w:val="24"/>
          <w:szCs w:val="24"/>
          <w:lang w:val="en-US" w:eastAsia="zh-CN"/>
        </w:rPr>
        <w:t>（2）加强环保设施的运行管理和维护，确保各项污染物长期、稳定达标排放。</w:t>
      </w:r>
    </w:p>
    <w:p>
      <w:pPr>
        <w:pStyle w:val="9"/>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80" w:firstLineChars="200"/>
        <w:textAlignment w:val="auto"/>
        <w:outlineLvl w:val="9"/>
        <w:rPr>
          <w:rFonts w:hint="default" w:ascii="Times New Roman" w:hAnsi="Times New Roman" w:cs="Times New Roman"/>
          <w:b w:val="0"/>
          <w:bCs/>
          <w:color w:val="000000"/>
          <w:sz w:val="24"/>
          <w:szCs w:val="24"/>
          <w:lang w:val="en-US" w:eastAsia="zh-CN"/>
        </w:rPr>
      </w:pPr>
      <w:r>
        <w:rPr>
          <w:rFonts w:hint="eastAsia" w:ascii="Times New Roman" w:hAnsi="Times New Roman" w:cs="Times New Roman"/>
          <w:b w:val="0"/>
          <w:bCs/>
          <w:color w:val="000000"/>
          <w:sz w:val="24"/>
          <w:szCs w:val="24"/>
          <w:lang w:val="en-US" w:eastAsia="zh-CN"/>
        </w:rPr>
        <w:t>（3）</w:t>
      </w:r>
      <w:r>
        <w:rPr>
          <w:rFonts w:hint="eastAsia" w:cs="Times New Roman"/>
          <w:color w:val="000000"/>
          <w:sz w:val="24"/>
          <w:szCs w:val="24"/>
          <w:lang w:val="en-US" w:eastAsia="zh-CN"/>
        </w:rPr>
        <w:t>应在</w:t>
      </w:r>
      <w:r>
        <w:rPr>
          <w:rFonts w:hint="default" w:ascii="Times New Roman" w:hAnsi="Times New Roman" w:cs="Times New Roman"/>
          <w:color w:val="000000"/>
          <w:sz w:val="24"/>
          <w:szCs w:val="24"/>
          <w:lang w:val="en-US" w:eastAsia="zh-CN"/>
        </w:rPr>
        <w:t>产生</w:t>
      </w:r>
      <w:r>
        <w:rPr>
          <w:rFonts w:hint="default" w:ascii="Times New Roman" w:hAnsi="Times New Roman" w:eastAsia="宋体" w:cs="Times New Roman"/>
          <w:sz w:val="24"/>
          <w:szCs w:val="24"/>
          <w:lang w:val="en-US" w:eastAsia="zh-CN"/>
        </w:rPr>
        <w:t>废电解液</w:t>
      </w:r>
      <w:r>
        <w:rPr>
          <w:rFonts w:hint="eastAsia" w:cs="Times New Roman"/>
          <w:color w:val="000000"/>
          <w:sz w:val="24"/>
          <w:szCs w:val="24"/>
          <w:lang w:val="en-US" w:eastAsia="zh-CN"/>
        </w:rPr>
        <w:t>前与有资质单位签订危废处置协议，将危废</w:t>
      </w:r>
      <w:r>
        <w:rPr>
          <w:rFonts w:hint="default" w:ascii="Times New Roman" w:hAnsi="Times New Roman" w:cs="Times New Roman"/>
          <w:color w:val="000000"/>
          <w:sz w:val="24"/>
          <w:szCs w:val="24"/>
          <w:lang w:val="en-US" w:eastAsia="zh-CN"/>
        </w:rPr>
        <w:t>暂存在危废暂存间</w:t>
      </w:r>
      <w:r>
        <w:rPr>
          <w:rFonts w:hint="eastAsia" w:cs="Times New Roman"/>
          <w:color w:val="000000"/>
          <w:sz w:val="24"/>
          <w:szCs w:val="24"/>
          <w:lang w:val="en-US" w:eastAsia="zh-CN"/>
        </w:rPr>
        <w:t>并</w:t>
      </w:r>
      <w:r>
        <w:rPr>
          <w:rFonts w:hint="default" w:ascii="Times New Roman" w:hAnsi="Times New Roman" w:cs="Times New Roman"/>
          <w:color w:val="000000"/>
          <w:sz w:val="24"/>
          <w:szCs w:val="24"/>
          <w:lang w:val="en-US" w:eastAsia="zh-CN"/>
        </w:rPr>
        <w:t>统一交由有资质的危废公司处理</w:t>
      </w:r>
      <w:r>
        <w:rPr>
          <w:rFonts w:hint="eastAsia" w:ascii="Times New Roman" w:hAnsi="Times New Roman" w:cs="Times New Roman"/>
          <w:color w:val="000000"/>
          <w:sz w:val="24"/>
          <w:szCs w:val="24"/>
          <w:lang w:val="en-US" w:eastAsia="zh-CN"/>
        </w:rPr>
        <w:t>。</w:t>
      </w: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2" w:firstLineChars="200"/>
        <w:jc w:val="both"/>
        <w:textAlignment w:val="auto"/>
        <w:outlineLvl w:val="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eastAsia="zh-CN"/>
        </w:rPr>
        <w:t>八</w:t>
      </w:r>
      <w:r>
        <w:rPr>
          <w:rFonts w:hint="default" w:ascii="Times New Roman" w:hAnsi="Times New Roman" w:cs="Times New Roman"/>
          <w:b/>
          <w:color w:val="000000"/>
          <w:sz w:val="24"/>
          <w:szCs w:val="24"/>
        </w:rPr>
        <w:t>、验收人员信息</w:t>
      </w: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0" w:firstLineChars="200"/>
        <w:jc w:val="both"/>
        <w:textAlignment w:val="auto"/>
        <w:outlineLvl w:val="0"/>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eastAsia="zh-CN"/>
        </w:rPr>
        <w:t>验收负责人和参加验收人员信息见附表。</w:t>
      </w:r>
    </w:p>
    <w:p>
      <w:pPr>
        <w:pStyle w:val="16"/>
        <w:keepNext w:val="0"/>
        <w:keepLines w:val="0"/>
        <w:pageBreakBefore w:val="0"/>
        <w:widowControl w:val="0"/>
        <w:kinsoku/>
        <w:wordWrap/>
        <w:overflowPunct/>
        <w:topLinePunct w:val="0"/>
        <w:autoSpaceDE/>
        <w:autoSpaceDN/>
        <w:bidi w:val="0"/>
        <w:spacing w:before="0" w:beforeLines="0" w:beforeAutospacing="0" w:after="0" w:afterLines="0" w:afterAutospacing="0" w:line="360" w:lineRule="auto"/>
        <w:ind w:firstLine="480" w:firstLineChars="200"/>
        <w:jc w:val="both"/>
        <w:textAlignment w:val="auto"/>
        <w:outlineLvl w:val="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 </w:t>
      </w: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6"/>
        <w:spacing w:before="0" w:beforeAutospacing="0" w:after="0" w:afterAutospacing="0" w:line="360" w:lineRule="auto"/>
        <w:ind w:firstLine="240" w:firstLineChars="100"/>
        <w:jc w:val="right"/>
        <w:outlineLvl w:val="0"/>
        <w:rPr>
          <w:rFonts w:hint="default" w:ascii="Times New Roman" w:hAnsi="Times New Roman" w:cs="Times New Roman"/>
          <w:sz w:val="24"/>
          <w:szCs w:val="24"/>
          <w:u w:val="single"/>
          <w:lang w:val="en-US" w:eastAsia="zh-CN"/>
        </w:rPr>
      </w:pPr>
      <w:r>
        <w:rPr>
          <w:rFonts w:hint="default" w:ascii="Times New Roman" w:hAnsi="Times New Roman" w:cs="Times New Roman"/>
          <w:color w:val="000000"/>
          <w:sz w:val="24"/>
          <w:szCs w:val="24"/>
          <w:lang w:val="en-US" w:eastAsia="zh-CN"/>
        </w:rPr>
        <w:t xml:space="preserve">湖南天隆环保再生资源有限公司                                            </w:t>
      </w:r>
      <w:r>
        <w:rPr>
          <w:rFonts w:hint="default" w:ascii="Times New Roman" w:hAnsi="Times New Roman" w:cs="Times New Roman"/>
          <w:color w:val="000000"/>
          <w:sz w:val="24"/>
          <w:szCs w:val="24"/>
          <w:u w:val="none"/>
          <w:lang w:val="en-US" w:eastAsia="zh-CN"/>
        </w:rPr>
        <w:t>20</w:t>
      </w:r>
      <w:r>
        <w:rPr>
          <w:rFonts w:hint="eastAsia" w:ascii="Times New Roman" w:hAnsi="Times New Roman" w:cs="Times New Roman"/>
          <w:color w:val="000000"/>
          <w:sz w:val="24"/>
          <w:szCs w:val="24"/>
          <w:u w:val="none"/>
          <w:lang w:val="en-US" w:eastAsia="zh-CN"/>
        </w:rPr>
        <w:t>22</w:t>
      </w:r>
      <w:r>
        <w:rPr>
          <w:rFonts w:hint="default" w:ascii="Times New Roman" w:hAnsi="Times New Roman" w:cs="Times New Roman"/>
          <w:color w:val="000000"/>
          <w:sz w:val="24"/>
          <w:szCs w:val="24"/>
          <w:u w:val="none"/>
        </w:rPr>
        <w:t>年</w:t>
      </w:r>
      <w:r>
        <w:rPr>
          <w:rFonts w:hint="eastAsia" w:ascii="Times New Roman" w:hAnsi="Times New Roman" w:cs="Times New Roman"/>
          <w:color w:val="000000"/>
          <w:sz w:val="24"/>
          <w:szCs w:val="24"/>
          <w:u w:val="none"/>
          <w:lang w:val="en-US" w:eastAsia="zh-CN"/>
        </w:rPr>
        <w:t>5</w:t>
      </w:r>
      <w:r>
        <w:rPr>
          <w:rFonts w:hint="default" w:ascii="Times New Roman" w:hAnsi="Times New Roman" w:cs="Times New Roman"/>
          <w:color w:val="000000"/>
          <w:sz w:val="24"/>
          <w:szCs w:val="24"/>
          <w:u w:val="none"/>
        </w:rPr>
        <w:t>月</w:t>
      </w:r>
      <w:r>
        <w:rPr>
          <w:rFonts w:hint="eastAsia" w:ascii="Times New Roman" w:hAnsi="Times New Roman" w:cs="Times New Roman"/>
          <w:color w:val="000000"/>
          <w:sz w:val="24"/>
          <w:szCs w:val="24"/>
          <w:u w:val="none"/>
          <w:lang w:val="en-US" w:eastAsia="zh-CN"/>
        </w:rPr>
        <w:t>27</w:t>
      </w:r>
      <w:r>
        <w:rPr>
          <w:rFonts w:hint="default" w:ascii="Times New Roman" w:hAnsi="Times New Roman" w:cs="Times New Roman"/>
          <w:color w:val="000000"/>
          <w:sz w:val="24"/>
          <w:szCs w:val="24"/>
          <w:u w:val="none"/>
          <w:lang w:val="en-US" w:eastAsia="zh-CN"/>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FE159"/>
    <w:multiLevelType w:val="singleLevel"/>
    <w:tmpl w:val="0AAFE159"/>
    <w:lvl w:ilvl="0" w:tentative="0">
      <w:start w:val="3"/>
      <w:numFmt w:val="chineseCounting"/>
      <w:suff w:val="nothing"/>
      <w:lvlText w:val="（%1）"/>
      <w:lvlJc w:val="left"/>
      <w:rPr>
        <w:rFonts w:hint="eastAsia"/>
      </w:rPr>
    </w:lvl>
  </w:abstractNum>
  <w:abstractNum w:abstractNumId="1">
    <w:nsid w:val="6EC25134"/>
    <w:multiLevelType w:val="singleLevel"/>
    <w:tmpl w:val="6EC25134"/>
    <w:lvl w:ilvl="0" w:tentative="0">
      <w:start w:val="5"/>
      <w:numFmt w:val="chineseCounting"/>
      <w:suff w:val="nothing"/>
      <w:lvlText w:val="%1、"/>
      <w:lvlJc w:val="left"/>
      <w:rPr>
        <w:rFonts w:hint="eastAsia"/>
      </w:rPr>
    </w:lvl>
  </w:abstractNum>
  <w:abstractNum w:abstractNumId="2">
    <w:nsid w:val="7554AF9B"/>
    <w:multiLevelType w:val="singleLevel"/>
    <w:tmpl w:val="7554AF9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wMjUzZTJkOTE2MDQxZGRhNjU0MmM0YTc1ZWEwYmEifQ=="/>
  </w:docVars>
  <w:rsids>
    <w:rsidRoot w:val="30736BF9"/>
    <w:rsid w:val="00335C52"/>
    <w:rsid w:val="0436194D"/>
    <w:rsid w:val="07233FAD"/>
    <w:rsid w:val="0B2337CA"/>
    <w:rsid w:val="0D13458B"/>
    <w:rsid w:val="0D916DB2"/>
    <w:rsid w:val="0E027E14"/>
    <w:rsid w:val="0F136BA4"/>
    <w:rsid w:val="10280E92"/>
    <w:rsid w:val="18166B3E"/>
    <w:rsid w:val="190169B2"/>
    <w:rsid w:val="191C1122"/>
    <w:rsid w:val="1C8211DF"/>
    <w:rsid w:val="1EFB6FCE"/>
    <w:rsid w:val="1FBB2916"/>
    <w:rsid w:val="252A5133"/>
    <w:rsid w:val="25877079"/>
    <w:rsid w:val="270A1F04"/>
    <w:rsid w:val="270A52FB"/>
    <w:rsid w:val="2F2A68ED"/>
    <w:rsid w:val="30736BF9"/>
    <w:rsid w:val="3355009F"/>
    <w:rsid w:val="377177E5"/>
    <w:rsid w:val="38F436E0"/>
    <w:rsid w:val="3E1B58FF"/>
    <w:rsid w:val="3FC73216"/>
    <w:rsid w:val="408D617B"/>
    <w:rsid w:val="409A5BCA"/>
    <w:rsid w:val="4D736991"/>
    <w:rsid w:val="4F2770BE"/>
    <w:rsid w:val="50265CBC"/>
    <w:rsid w:val="50E6102E"/>
    <w:rsid w:val="528046A7"/>
    <w:rsid w:val="54136C77"/>
    <w:rsid w:val="55102CD0"/>
    <w:rsid w:val="56CE28FE"/>
    <w:rsid w:val="57163C34"/>
    <w:rsid w:val="5F6E4222"/>
    <w:rsid w:val="62251A3E"/>
    <w:rsid w:val="63271AB0"/>
    <w:rsid w:val="63F60FCB"/>
    <w:rsid w:val="65CA0593"/>
    <w:rsid w:val="68536BF4"/>
    <w:rsid w:val="68BD42CF"/>
    <w:rsid w:val="68EB6D6E"/>
    <w:rsid w:val="69105C2F"/>
    <w:rsid w:val="6A7F78D1"/>
    <w:rsid w:val="6D535020"/>
    <w:rsid w:val="6E152C53"/>
    <w:rsid w:val="6E6F0007"/>
    <w:rsid w:val="6FC952B1"/>
    <w:rsid w:val="705E2DCB"/>
    <w:rsid w:val="72F65104"/>
    <w:rsid w:val="764A2A98"/>
    <w:rsid w:val="77252A6B"/>
    <w:rsid w:val="79975C89"/>
    <w:rsid w:val="7B3A2A2E"/>
    <w:rsid w:val="7CA26F5B"/>
    <w:rsid w:val="7FB42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4">
    <w:name w:val="Body Text Indent"/>
    <w:basedOn w:val="1"/>
    <w:qFormat/>
    <w:uiPriority w:val="0"/>
    <w:pPr>
      <w:spacing w:after="120" w:afterLines="0"/>
      <w:ind w:left="420" w:leftChars="200"/>
    </w:pPr>
  </w:style>
  <w:style w:type="paragraph" w:styleId="5">
    <w:name w:val="Plain Text"/>
    <w:basedOn w:val="1"/>
    <w:qFormat/>
    <w:uiPriority w:val="0"/>
    <w:rPr>
      <w:rFonts w:ascii="宋体" w:hAnsi="Courier New" w:cs="Courier New"/>
      <w:kern w:val="2"/>
      <w:sz w:val="21"/>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w:basedOn w:val="2"/>
    <w:next w:val="1"/>
    <w:qFormat/>
    <w:uiPriority w:val="0"/>
    <w:rPr>
      <w:rFonts w:ascii="Calibri" w:hAnsi="Calibri" w:eastAsia="宋体" w:cs="Times New Roman"/>
      <w:szCs w:val="20"/>
    </w:rPr>
  </w:style>
  <w:style w:type="paragraph" w:styleId="9">
    <w:name w:val="Body Text First Indent 2"/>
    <w:basedOn w:val="4"/>
    <w:qFormat/>
    <w:uiPriority w:val="0"/>
    <w:pPr>
      <w:ind w:firstLine="420" w:firstLineChars="200"/>
    </w:pPr>
    <w:rPr>
      <w:sz w:val="21"/>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21"/>
      <w:szCs w:val="21"/>
    </w:rPr>
  </w:style>
  <w:style w:type="character" w:customStyle="1" w:styleId="14">
    <w:name w:val="content1"/>
    <w:qFormat/>
    <w:uiPriority w:val="0"/>
    <w:rPr>
      <w:color w:val="000000"/>
      <w:sz w:val="20"/>
      <w:szCs w:val="20"/>
    </w:rPr>
  </w:style>
  <w:style w:type="paragraph" w:customStyle="1" w:styleId="15">
    <w:name w:val="列出段落1"/>
    <w:basedOn w:val="1"/>
    <w:qFormat/>
    <w:uiPriority w:val="34"/>
    <w:pPr>
      <w:ind w:firstLine="420"/>
    </w:pPr>
  </w:style>
  <w:style w:type="paragraph" w:customStyle="1" w:styleId="16">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17">
    <w:name w:val="正文内容"/>
    <w:basedOn w:val="1"/>
    <w:qFormat/>
    <w:uiPriority w:val="0"/>
    <w:pPr>
      <w:spacing w:line="360" w:lineRule="auto"/>
      <w:ind w:firstLine="200" w:firstLineChars="200"/>
    </w:pPr>
    <w:rPr>
      <w:kern w:val="0"/>
      <w:sz w:val="24"/>
      <w:szCs w:val="21"/>
    </w:rPr>
  </w:style>
  <w:style w:type="paragraph" w:customStyle="1" w:styleId="18">
    <w:name w:val="Default"/>
    <w:basedOn w:val="19"/>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
    <w:name w:val="纯文本1"/>
    <w:basedOn w:val="1"/>
    <w:qFormat/>
    <w:uiPriority w:val="0"/>
    <w:rPr>
      <w:rFonts w:ascii="宋体" w:hAnsi="Courier Ne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4</Pages>
  <Words>2193</Words>
  <Characters>2324</Characters>
  <Lines>0</Lines>
  <Paragraphs>0</Paragraphs>
  <TotalTime>0</TotalTime>
  <ScaleCrop>false</ScaleCrop>
  <LinksUpToDate>false</LinksUpToDate>
  <CharactersWithSpaces>2375</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2018-08-07T08:35:00Z</dcterms:created>
  <dc:creator>扶琴为谁汝了素颜</dc:creator>
  <cp:lastModifiedBy>骋</cp:lastModifiedBy>
  <cp:lastPrinted>2022-05-26T14:10:00Z</cp:lastPrinted>
  <dcterms:modified xsi:type="dcterms:W3CDTF">2022-06-16T07:01:22Z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6B39D33349A0433491A2EB27A8672797</vt:lpwstr>
  </property>
</Properties>
</file>